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48" w:rsidRDefault="00B83D43">
      <w:pPr>
        <w:spacing w:line="720" w:lineRule="auto"/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采购内容及要求</w:t>
      </w:r>
    </w:p>
    <w:p w:rsidR="00933B48" w:rsidRDefault="00B83D43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一、采购内容：</w:t>
      </w:r>
    </w:p>
    <w:tbl>
      <w:tblPr>
        <w:tblW w:w="8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3"/>
        <w:gridCol w:w="2865"/>
      </w:tblGrid>
      <w:tr w:rsidR="00933B48" w:rsidTr="005A1EC1">
        <w:trPr>
          <w:trHeight w:hRule="exact" w:val="353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灯具名称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数量</w:t>
            </w:r>
          </w:p>
        </w:tc>
      </w:tr>
      <w:tr w:rsidR="00933B48" w:rsidTr="005A1EC1">
        <w:trPr>
          <w:trHeight w:hRule="exact" w:val="848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Pr="00CB7566" w:rsidRDefault="00B83D43">
            <w:pPr>
              <w:jc w:val="center"/>
              <w:rPr>
                <w:rFonts w:ascii="宋体" w:hAnsi="宋体"/>
                <w:b/>
                <w:sz w:val="24"/>
              </w:rPr>
            </w:pPr>
            <w:r w:rsidRPr="00CB7566">
              <w:rPr>
                <w:rFonts w:ascii="宋体" w:hAnsi="宋体" w:hint="eastAsia"/>
                <w:b/>
                <w:sz w:val="24"/>
              </w:rPr>
              <w:t>086庭院灯灯头（不含灯杆，不含光源电器）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Pr="00CB7566" w:rsidRDefault="00B83D43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CB7566">
              <w:rPr>
                <w:rFonts w:ascii="宋体" w:hAnsi="宋体" w:hint="eastAsia"/>
                <w:b/>
                <w:sz w:val="24"/>
              </w:rPr>
              <w:t>100个</w:t>
            </w:r>
          </w:p>
        </w:tc>
      </w:tr>
    </w:tbl>
    <w:p w:rsidR="00933B48" w:rsidRDefault="00B83D43">
      <w:pPr>
        <w:numPr>
          <w:ilvl w:val="0"/>
          <w:numId w:val="1"/>
        </w:num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技术要求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bCs/>
          <w:color w:val="000000"/>
          <w:kern w:val="0"/>
          <w:szCs w:val="24"/>
        </w:rPr>
      </w:pPr>
      <w:bookmarkStart w:id="0" w:name="_Hlt174237074"/>
      <w:bookmarkEnd w:id="0"/>
      <w:r>
        <w:rPr>
          <w:rFonts w:eastAsia="宋体" w:hint="eastAsia"/>
          <w:szCs w:val="24"/>
        </w:rPr>
        <w:t>（一）</w:t>
      </w:r>
      <w:r>
        <w:rPr>
          <w:rFonts w:eastAsia="宋体" w:hint="eastAsia"/>
          <w:bCs/>
          <w:color w:val="000000"/>
          <w:kern w:val="0"/>
          <w:szCs w:val="24"/>
        </w:rPr>
        <w:t>通则部分：</w:t>
      </w:r>
    </w:p>
    <w:p w:rsidR="005A1EC1" w:rsidRDefault="00B83D43" w:rsidP="005A1EC1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5A1EC1">
        <w:rPr>
          <w:rFonts w:asciiTheme="minorEastAsia" w:hAnsiTheme="minorEastAsia" w:hint="eastAsia"/>
          <w:sz w:val="24"/>
        </w:rPr>
        <w:t>1.1成交后须提供所投灯具</w:t>
      </w:r>
      <w:r w:rsidRPr="005A1EC1">
        <w:rPr>
          <w:rFonts w:asciiTheme="minorEastAsia" w:hAnsiTheme="minorEastAsia" w:hint="eastAsia"/>
          <w:b/>
          <w:sz w:val="24"/>
        </w:rPr>
        <w:t>2015年1月1日</w:t>
      </w:r>
      <w:r w:rsidRPr="005A1EC1">
        <w:rPr>
          <w:rFonts w:asciiTheme="minorEastAsia" w:hAnsiTheme="minorEastAsia" w:hint="eastAsia"/>
          <w:sz w:val="24"/>
        </w:rPr>
        <w:t>以后的由国家电光源质量监督检验中心(上海</w:t>
      </w:r>
      <w:r w:rsidRPr="005A1EC1">
        <w:rPr>
          <w:rFonts w:asciiTheme="minorEastAsia" w:hAnsiTheme="minorEastAsia"/>
          <w:sz w:val="24"/>
        </w:rPr>
        <w:t>或北京</w:t>
      </w:r>
      <w:r w:rsidRPr="005A1EC1">
        <w:rPr>
          <w:rFonts w:asciiTheme="minorEastAsia" w:hAnsiTheme="minorEastAsia" w:hint="eastAsia"/>
          <w:sz w:val="24"/>
        </w:rPr>
        <w:t>)出具的技术参数检测报告复印件（原件备查），灯具检测报告必须包含：配光曲线，防护等级，电气安全，灯具效率等内容，必须满足技术文件相关指标要求。</w:t>
      </w:r>
    </w:p>
    <w:p w:rsidR="005A1EC1" w:rsidRPr="004C45CB" w:rsidRDefault="004C45CB" w:rsidP="004C45CB">
      <w:pPr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*</w:t>
      </w:r>
      <w:r w:rsidR="005A1EC1" w:rsidRPr="004C45CB">
        <w:rPr>
          <w:rFonts w:asciiTheme="minorEastAsia" w:hAnsiTheme="minorEastAsia" w:hint="eastAsia"/>
          <w:b/>
          <w:sz w:val="24"/>
        </w:rPr>
        <w:t>成交后</w:t>
      </w:r>
      <w:r w:rsidR="00B83D43" w:rsidRPr="004C45CB">
        <w:rPr>
          <w:rFonts w:asciiTheme="minorEastAsia" w:hAnsiTheme="minorEastAsia" w:hint="eastAsia"/>
          <w:b/>
          <w:sz w:val="24"/>
        </w:rPr>
        <w:t>必须提供样灯一套（不含灯杆），</w:t>
      </w:r>
      <w:r w:rsidR="005A1EC1" w:rsidRPr="004C45CB">
        <w:rPr>
          <w:rFonts w:asciiTheme="minorEastAsia" w:hAnsiTheme="minorEastAsia" w:hint="eastAsia"/>
          <w:b/>
          <w:sz w:val="24"/>
        </w:rPr>
        <w:t>采购单位</w:t>
      </w:r>
      <w:r w:rsidR="00B83D43" w:rsidRPr="004C45CB">
        <w:rPr>
          <w:rFonts w:asciiTheme="minorEastAsia" w:hAnsiTheme="minorEastAsia" w:hint="eastAsia"/>
          <w:b/>
          <w:sz w:val="24"/>
        </w:rPr>
        <w:t>对样灯尺寸进行</w:t>
      </w:r>
      <w:r w:rsidR="005A1EC1" w:rsidRPr="004C45CB">
        <w:rPr>
          <w:rFonts w:asciiTheme="minorEastAsia" w:hAnsiTheme="minorEastAsia" w:hint="eastAsia"/>
          <w:b/>
          <w:sz w:val="24"/>
        </w:rPr>
        <w:t>测量</w:t>
      </w:r>
      <w:r w:rsidR="00B83D43" w:rsidRPr="004C45CB">
        <w:rPr>
          <w:rFonts w:asciiTheme="minorEastAsia" w:hAnsiTheme="minorEastAsia" w:hint="eastAsia"/>
          <w:b/>
          <w:sz w:val="24"/>
        </w:rPr>
        <w:t>，不合格</w:t>
      </w:r>
      <w:r w:rsidR="005A1EC1" w:rsidRPr="004C45CB">
        <w:rPr>
          <w:rFonts w:asciiTheme="minorEastAsia" w:hAnsiTheme="minorEastAsia" w:hint="eastAsia"/>
          <w:b/>
          <w:sz w:val="24"/>
        </w:rPr>
        <w:t>则由成交供应商全部整改更换成合格产品并重新测量，若第二次测量不合格则扣除全部履约保证金并解除合同，且成交供应商需承担由此产生的所有费用和损失。</w:t>
      </w:r>
    </w:p>
    <w:p w:rsidR="00933B48" w:rsidRPr="004C45CB" w:rsidRDefault="004C45CB" w:rsidP="004C45CB">
      <w:pPr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*</w:t>
      </w:r>
      <w:r w:rsidR="005A1EC1" w:rsidRPr="004C45CB">
        <w:rPr>
          <w:rFonts w:asciiTheme="minorEastAsia" w:hAnsiTheme="minorEastAsia" w:hint="eastAsia"/>
          <w:b/>
          <w:sz w:val="24"/>
        </w:rPr>
        <w:t>成交后</w:t>
      </w:r>
      <w:r w:rsidR="00B83D43" w:rsidRPr="004C45CB">
        <w:rPr>
          <w:rFonts w:asciiTheme="minorEastAsia" w:hAnsiTheme="minorEastAsia" w:hint="eastAsia"/>
          <w:b/>
          <w:sz w:val="24"/>
        </w:rPr>
        <w:t>，</w:t>
      </w:r>
      <w:r w:rsidR="005A1EC1" w:rsidRPr="004C45CB">
        <w:rPr>
          <w:rFonts w:asciiTheme="minorEastAsia" w:hAnsiTheme="minorEastAsia" w:hint="eastAsia"/>
          <w:b/>
          <w:sz w:val="24"/>
        </w:rPr>
        <w:t>采购单位</w:t>
      </w:r>
      <w:r w:rsidR="00B83D43" w:rsidRPr="004C45CB">
        <w:rPr>
          <w:rFonts w:asciiTheme="minorEastAsia" w:hAnsiTheme="minorEastAsia" w:hint="eastAsia"/>
          <w:b/>
          <w:sz w:val="24"/>
        </w:rPr>
        <w:t>将随机抽取一套产品进行检测，检测费用</w:t>
      </w:r>
      <w:proofErr w:type="gramStart"/>
      <w:r w:rsidR="00B83D43" w:rsidRPr="004C45CB">
        <w:rPr>
          <w:rFonts w:asciiTheme="minorEastAsia" w:hAnsiTheme="minorEastAsia" w:hint="eastAsia"/>
          <w:b/>
          <w:sz w:val="24"/>
        </w:rPr>
        <w:t>由</w:t>
      </w:r>
      <w:r w:rsidR="005A1EC1" w:rsidRPr="004C45CB">
        <w:rPr>
          <w:rFonts w:asciiTheme="minorEastAsia" w:hAnsiTheme="minorEastAsia" w:hint="eastAsia"/>
          <w:b/>
          <w:sz w:val="24"/>
        </w:rPr>
        <w:t>成交</w:t>
      </w:r>
      <w:proofErr w:type="gramEnd"/>
      <w:r w:rsidR="005A1EC1" w:rsidRPr="004C45CB">
        <w:rPr>
          <w:rFonts w:asciiTheme="minorEastAsia" w:hAnsiTheme="minorEastAsia" w:hint="eastAsia"/>
          <w:b/>
          <w:sz w:val="24"/>
        </w:rPr>
        <w:t>供应商</w:t>
      </w:r>
      <w:r w:rsidR="00B83D43" w:rsidRPr="004C45CB">
        <w:rPr>
          <w:rFonts w:asciiTheme="minorEastAsia" w:hAnsiTheme="minorEastAsia" w:hint="eastAsia"/>
          <w:b/>
          <w:sz w:val="24"/>
        </w:rPr>
        <w:t>承担，检测要求需满足技术文件的要求。如检测不合格则</w:t>
      </w:r>
      <w:proofErr w:type="gramStart"/>
      <w:r w:rsidR="00B83D43" w:rsidRPr="004C45CB">
        <w:rPr>
          <w:rFonts w:asciiTheme="minorEastAsia" w:hAnsiTheme="minorEastAsia" w:hint="eastAsia"/>
          <w:b/>
          <w:sz w:val="24"/>
        </w:rPr>
        <w:t>由</w:t>
      </w:r>
      <w:r w:rsidR="005A1EC1" w:rsidRPr="004C45CB">
        <w:rPr>
          <w:rFonts w:asciiTheme="minorEastAsia" w:hAnsiTheme="minorEastAsia" w:hint="eastAsia"/>
          <w:b/>
          <w:sz w:val="24"/>
        </w:rPr>
        <w:t>成交</w:t>
      </w:r>
      <w:proofErr w:type="gramEnd"/>
      <w:r w:rsidR="005A1EC1" w:rsidRPr="004C45CB">
        <w:rPr>
          <w:rFonts w:asciiTheme="minorEastAsia" w:hAnsiTheme="minorEastAsia" w:hint="eastAsia"/>
          <w:b/>
          <w:sz w:val="24"/>
        </w:rPr>
        <w:t>供应商</w:t>
      </w:r>
      <w:r w:rsidR="00B83D43" w:rsidRPr="004C45CB">
        <w:rPr>
          <w:rFonts w:asciiTheme="minorEastAsia" w:hAnsiTheme="minorEastAsia" w:hint="eastAsia"/>
          <w:b/>
          <w:sz w:val="24"/>
        </w:rPr>
        <w:t>全部整改更换成合格产品并重新检测，若第二次检测不合格则扣除全部履约保证金并解除合同，且</w:t>
      </w:r>
      <w:r w:rsidR="005A1EC1" w:rsidRPr="004C45CB">
        <w:rPr>
          <w:rFonts w:asciiTheme="minorEastAsia" w:hAnsiTheme="minorEastAsia" w:hint="eastAsia"/>
          <w:b/>
          <w:sz w:val="24"/>
        </w:rPr>
        <w:t>成交供应商</w:t>
      </w:r>
      <w:r w:rsidR="00B83D43" w:rsidRPr="004C45CB">
        <w:rPr>
          <w:rFonts w:asciiTheme="minorEastAsia" w:hAnsiTheme="minorEastAsia" w:hint="eastAsia"/>
          <w:b/>
          <w:sz w:val="24"/>
        </w:rPr>
        <w:t>需承担由此产生的所有费用和损失。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1.2成交后，提供灯具安装说明书。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1.3灯具不含光源电器。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1.4灯具质保2年。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1.5报价含控制器（如有）、安装支架（如有）等所有附件。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1.6</w:t>
      </w:r>
      <w:proofErr w:type="gramStart"/>
      <w:r>
        <w:rPr>
          <w:rFonts w:eastAsia="宋体" w:hint="eastAsia"/>
          <w:szCs w:val="24"/>
        </w:rPr>
        <w:t>灯罩出线</w:t>
      </w:r>
      <w:proofErr w:type="gramEnd"/>
      <w:r>
        <w:rPr>
          <w:rFonts w:eastAsia="宋体" w:hint="eastAsia"/>
          <w:szCs w:val="24"/>
        </w:rPr>
        <w:t>为BVV3×2.5,长度不小于灯</w:t>
      </w:r>
      <w:proofErr w:type="gramStart"/>
      <w:r>
        <w:rPr>
          <w:rFonts w:eastAsia="宋体" w:hint="eastAsia"/>
          <w:szCs w:val="24"/>
        </w:rPr>
        <w:t>杆高度</w:t>
      </w:r>
      <w:proofErr w:type="gramEnd"/>
      <w:r>
        <w:rPr>
          <w:rFonts w:eastAsia="宋体" w:hint="eastAsia"/>
          <w:szCs w:val="24"/>
        </w:rPr>
        <w:t>(2.9米或具体与灯杆同高)。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1.7产品的技术标准：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GB7000.1-2007  灯具 第1部分：一般要求与试验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GB7000.7-2005  投光灯具安全要求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GB7000.201-2008 灯具 第2-1部分：特殊要求 固定式通用灯具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GB7000.203-2013 灯具第2-3部分：特殊要求 道路与街路照明灯具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b/>
        </w:rPr>
      </w:pPr>
      <w:r w:rsidRPr="00BB65FD">
        <w:rPr>
          <w:rFonts w:eastAsia="宋体" w:hint="eastAsia"/>
          <w:b/>
          <w:szCs w:val="24"/>
        </w:rPr>
        <w:lastRenderedPageBreak/>
        <w:t>GB_T10485-2007道路车辆—外部照明和光信号装置环境耐久性第二部分第15条中对透光罩的要求。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 4208-2008  外壳防护等级（IP代码）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 17743-2007 电气照明和类似设备的无线电骚扰特性的限值和测量方法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GB17625.1-2012 电磁兼限值谐波电流发射限值容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GB l7625.1电磁兼容限值谐波电流发射限值(</w:t>
      </w:r>
      <w:proofErr w:type="gramStart"/>
      <w:r w:rsidRPr="00BB65FD">
        <w:rPr>
          <w:rFonts w:eastAsia="宋体" w:hint="eastAsia"/>
          <w:b/>
          <w:szCs w:val="24"/>
        </w:rPr>
        <w:t>设备每相输入</w:t>
      </w:r>
      <w:proofErr w:type="gramEnd"/>
      <w:r w:rsidRPr="00BB65FD">
        <w:rPr>
          <w:rFonts w:eastAsia="宋体" w:hint="eastAsia"/>
          <w:b/>
          <w:szCs w:val="24"/>
        </w:rPr>
        <w:t>电流≤16A)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QB/T1551-1992灯具油漆涂层</w:t>
      </w:r>
    </w:p>
    <w:p w:rsidR="00933B48" w:rsidRPr="00BB65FD" w:rsidRDefault="00B83D43" w:rsidP="00BB65FD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 w:rsidRPr="00BB65FD">
        <w:rPr>
          <w:rFonts w:eastAsia="宋体" w:hint="eastAsia"/>
          <w:b/>
          <w:szCs w:val="24"/>
        </w:rPr>
        <w:t>QB/T3741-1999灯具电镀、化学覆盖层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以及相关的灯具的现行的国家规范和标准。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未标注公差，按照GB-T1804-2000的精度C级别标准执行，其中安装公差和位置公差按照精度M级别标准执行。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2.1 安全要求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灯具应</w:t>
      </w:r>
      <w:proofErr w:type="gramStart"/>
      <w:r>
        <w:rPr>
          <w:rFonts w:eastAsia="宋体" w:hint="eastAsia"/>
          <w:szCs w:val="24"/>
        </w:rPr>
        <w:t>符合符合</w:t>
      </w:r>
      <w:proofErr w:type="gramEnd"/>
      <w:r w:rsidRPr="00BB65FD">
        <w:rPr>
          <w:rFonts w:eastAsia="宋体" w:hint="eastAsia"/>
          <w:b/>
          <w:szCs w:val="24"/>
        </w:rPr>
        <w:t>GB7000.1-2007及GB7000.203-2013</w:t>
      </w:r>
      <w:r>
        <w:rPr>
          <w:rFonts w:eastAsia="宋体" w:hint="eastAsia"/>
          <w:szCs w:val="24"/>
        </w:rPr>
        <w:t>的要求。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2.2 外形尺寸和外观质量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1)灯具应与采购文件内灯具外形图片一致。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2)灯罩颜色可根据采购单位要求进行更换。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3)灯具的表面应光滑，以防污物堆积和便于清洗；无损伤、变形、涂层剥落，玻璃罩应无气泡、明显划痕和裂纹等缺陷（目测依据）。设计师及采购单位进行目视检验合格后，方为合格产品。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2.3 材料要求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1)灯具所采用的电线(缆)为BVV3*2.5,电线(缆)和其他电子部件均应符合相应的国家标准或行业标准的规定要求。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2)灯具的铰链、螺钉和其他外部构件应用304不锈钢，插销可采用304不锈钢或铝合金制成，其安装构件应不受混凝土的化学反应腐蚀。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3)灯具密封件应耐温、耐老化和</w:t>
      </w:r>
      <w:proofErr w:type="gramStart"/>
      <w:r>
        <w:rPr>
          <w:rFonts w:eastAsia="宋体" w:hint="eastAsia"/>
          <w:szCs w:val="24"/>
        </w:rPr>
        <w:t>耐道路</w:t>
      </w:r>
      <w:proofErr w:type="gramEnd"/>
      <w:r>
        <w:rPr>
          <w:rFonts w:eastAsia="宋体" w:hint="eastAsia"/>
          <w:szCs w:val="24"/>
        </w:rPr>
        <w:t>上可能出现的腐蚀性气体，并应方便更换。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2.4结构要求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1)灯具应安装方便。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2)灯具的导线出(入)口应密封。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lastRenderedPageBreak/>
        <w:t>3)灯具内外部接线和内部接线穿过硬质材料时应有保护措施。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2.5 耐腐蚀性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灯具应具有良好的耐腐蚀性能；灯具上的油漆部件，涂层应符合QB/T 1551-1992中II类使用条件的要求；灯具上的电镀或化学覆盖件，覆盖层应符合QB/T3741-1999中Ⅲ类使用条件的要求。灯具灯</w:t>
      </w:r>
      <w:proofErr w:type="gramStart"/>
      <w:r>
        <w:rPr>
          <w:rFonts w:eastAsia="宋体" w:hint="eastAsia"/>
          <w:szCs w:val="24"/>
        </w:rPr>
        <w:t>体材</w:t>
      </w:r>
      <w:proofErr w:type="gramEnd"/>
      <w:r>
        <w:rPr>
          <w:rFonts w:eastAsia="宋体" w:hint="eastAsia"/>
          <w:szCs w:val="24"/>
        </w:rPr>
        <w:t>质表面应有耐腐蚀、</w:t>
      </w:r>
      <w:proofErr w:type="gramStart"/>
      <w:r>
        <w:rPr>
          <w:rFonts w:eastAsia="宋体" w:hint="eastAsia"/>
          <w:szCs w:val="24"/>
        </w:rPr>
        <w:t>抗破坏</w:t>
      </w:r>
      <w:proofErr w:type="gramEnd"/>
      <w:r>
        <w:rPr>
          <w:rFonts w:eastAsia="宋体" w:hint="eastAsia"/>
          <w:szCs w:val="24"/>
        </w:rPr>
        <w:t>处理手段，处理工艺需达10年使用寿命。压克力材料部分保证5年</w:t>
      </w:r>
      <w:proofErr w:type="gramStart"/>
      <w:r>
        <w:rPr>
          <w:rFonts w:eastAsia="宋体" w:hint="eastAsia"/>
          <w:szCs w:val="24"/>
        </w:rPr>
        <w:t>不</w:t>
      </w:r>
      <w:proofErr w:type="gramEnd"/>
      <w:r>
        <w:rPr>
          <w:rFonts w:eastAsia="宋体" w:hint="eastAsia"/>
          <w:szCs w:val="24"/>
        </w:rPr>
        <w:t>发黄。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（二）技术要求</w:t>
      </w:r>
    </w:p>
    <w:p w:rsidR="00933B48" w:rsidRDefault="00B83D43">
      <w:pPr>
        <w:pStyle w:val="a3"/>
        <w:spacing w:line="360" w:lineRule="auto"/>
        <w:ind w:firstLineChars="200" w:firstLine="482"/>
        <w:rPr>
          <w:rFonts w:eastAsia="宋体"/>
          <w:b/>
          <w:szCs w:val="24"/>
        </w:rPr>
      </w:pPr>
      <w:r>
        <w:rPr>
          <w:rFonts w:eastAsia="宋体" w:hint="eastAsia"/>
          <w:b/>
          <w:szCs w:val="24"/>
        </w:rPr>
        <w:t>第一部分：灯罩技术文件</w:t>
      </w:r>
    </w:p>
    <w:p w:rsidR="00933B48" w:rsidRDefault="00B83D43">
      <w:pPr>
        <w:pStyle w:val="a3"/>
        <w:spacing w:line="360" w:lineRule="auto"/>
        <w:rPr>
          <w:rFonts w:eastAsia="宋体"/>
          <w:szCs w:val="24"/>
        </w:rPr>
      </w:pPr>
      <w:r>
        <w:rPr>
          <w:rFonts w:eastAsia="宋体" w:hint="eastAsia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2772410" cy="2971800"/>
            <wp:effectExtent l="0" t="0" r="8890" b="0"/>
            <wp:wrapNone/>
            <wp:docPr id="2" name="Picture 9" descr="086庭院灯尺寸图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 descr="086庭院灯尺寸图副本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宋体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99060</wp:posOffset>
            </wp:positionV>
            <wp:extent cx="2847975" cy="2626995"/>
            <wp:effectExtent l="0" t="0" r="9525" b="1905"/>
            <wp:wrapNone/>
            <wp:docPr id="1" name="Picture 5" descr="庭院灯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庭院灯~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2219" t="2527" r="60738" b="7876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933B48">
      <w:pPr>
        <w:pStyle w:val="a3"/>
        <w:spacing w:line="360" w:lineRule="auto"/>
        <w:rPr>
          <w:rFonts w:eastAsia="宋体"/>
          <w:szCs w:val="24"/>
        </w:rPr>
      </w:pP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1、灯罩要求：尺寸必须如图。铝制灯罩，表面弹丸处理后喷涂室外专用塑粉；灯罩颜色：</w:t>
      </w:r>
      <w:bookmarkStart w:id="1" w:name="OLE_LINK4"/>
      <w:r>
        <w:rPr>
          <w:rFonts w:eastAsia="宋体" w:hint="eastAsia"/>
          <w:szCs w:val="24"/>
        </w:rPr>
        <w:t>RAL7016</w:t>
      </w:r>
      <w:bookmarkEnd w:id="1"/>
      <w:r>
        <w:rPr>
          <w:rFonts w:eastAsia="宋体" w:hint="eastAsia"/>
          <w:szCs w:val="24"/>
        </w:rPr>
        <w:t>；螺口式检修盖顶，保证光源检修可徒手完成。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抗紫外线聚碳酸酯（PC）灯罩，具有打不碎、不老化、</w:t>
      </w:r>
      <w:proofErr w:type="gramStart"/>
      <w:r>
        <w:rPr>
          <w:rFonts w:eastAsia="宋体" w:hint="eastAsia"/>
          <w:szCs w:val="24"/>
        </w:rPr>
        <w:t>不</w:t>
      </w:r>
      <w:proofErr w:type="gramEnd"/>
      <w:r>
        <w:rPr>
          <w:rFonts w:eastAsia="宋体" w:hint="eastAsia"/>
          <w:szCs w:val="24"/>
        </w:rPr>
        <w:t>发黄、高度透光等优点；压克力材料部分保证5年</w:t>
      </w:r>
      <w:proofErr w:type="gramStart"/>
      <w:r>
        <w:rPr>
          <w:rFonts w:eastAsia="宋体" w:hint="eastAsia"/>
          <w:szCs w:val="24"/>
        </w:rPr>
        <w:t>不</w:t>
      </w:r>
      <w:proofErr w:type="gramEnd"/>
      <w:r>
        <w:rPr>
          <w:rFonts w:eastAsia="宋体" w:hint="eastAsia"/>
          <w:szCs w:val="24"/>
        </w:rPr>
        <w:t>发黄。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灯具内不应有接线端子。出线直接连接至灯座。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灯具效率不小于55%。灯罩防护等级：不小于IP54。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2、灯罩加工工艺：铝制灯罩，表面采取喷塑工艺。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喷塑要求：喷塑涂层外观表面光滑，平整，无露铁、桔皮、细小颗粒和</w:t>
      </w:r>
      <w:proofErr w:type="gramStart"/>
      <w:r>
        <w:rPr>
          <w:rFonts w:eastAsia="宋体" w:hint="eastAsia"/>
          <w:szCs w:val="24"/>
        </w:rPr>
        <w:t>缩孔等涂装</w:t>
      </w:r>
      <w:proofErr w:type="gramEnd"/>
      <w:r>
        <w:rPr>
          <w:rFonts w:eastAsia="宋体" w:hint="eastAsia"/>
          <w:szCs w:val="24"/>
        </w:rPr>
        <w:t>缺陷。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(1)喷塑表面涂层平均厚度应达到75μm 以上。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(2)喷塑涂层的附着力应达到GB/T 9286 规定的0 级要求。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lastRenderedPageBreak/>
        <w:t>(3)喷塑涂层的硬度应按GB/T 6739规定，并达到2H要求。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(4)喷塑涂层的冲击强度不小于1kg/50cm，并符合GB/T 1732 的要求。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3、灯座要求：</w:t>
      </w:r>
    </w:p>
    <w:p w:rsidR="00933B48" w:rsidRDefault="00B83D43">
      <w:pPr>
        <w:pStyle w:val="a3"/>
        <w:spacing w:line="360" w:lineRule="auto"/>
        <w:ind w:firstLineChars="200" w:firstLine="480"/>
        <w:rPr>
          <w:rFonts w:eastAsia="宋体"/>
          <w:szCs w:val="24"/>
        </w:rPr>
      </w:pPr>
      <w:r>
        <w:rPr>
          <w:rFonts w:eastAsia="宋体" w:hint="eastAsia"/>
          <w:szCs w:val="24"/>
        </w:rPr>
        <w:t>可配光源为70W金卤灯。中心弹簧式灯座，型号E27。</w:t>
      </w:r>
    </w:p>
    <w:p w:rsidR="00933B48" w:rsidRDefault="00933B48"/>
    <w:p w:rsidR="00933B48" w:rsidRDefault="00B83D43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附件一：086庭院灯灯具开标时需提供检测报告的内容（光学</w:t>
      </w:r>
      <w:r>
        <w:rPr>
          <w:rFonts w:ascii="宋体" w:hAnsi="宋体"/>
          <w:sz w:val="24"/>
        </w:rPr>
        <w:t>检测报告需为配置</w:t>
      </w:r>
      <w:r>
        <w:rPr>
          <w:rFonts w:ascii="宋体" w:hAnsi="宋体" w:hint="eastAsia"/>
          <w:sz w:val="24"/>
        </w:rPr>
        <w:t>70</w:t>
      </w:r>
      <w:r>
        <w:rPr>
          <w:rFonts w:ascii="宋体" w:hAnsi="宋体"/>
          <w:sz w:val="24"/>
        </w:rPr>
        <w:t>w</w:t>
      </w:r>
      <w:r>
        <w:rPr>
          <w:rFonts w:ascii="宋体" w:hAnsi="宋体" w:hint="eastAsia"/>
          <w:sz w:val="24"/>
        </w:rPr>
        <w:t>金卤灯</w:t>
      </w:r>
      <w:r>
        <w:rPr>
          <w:rFonts w:ascii="宋体" w:hAnsi="宋体"/>
          <w:sz w:val="24"/>
        </w:rPr>
        <w:t>光源电器</w:t>
      </w:r>
      <w:r>
        <w:rPr>
          <w:rFonts w:ascii="宋体" w:hAnsi="宋体" w:hint="eastAsia"/>
          <w:sz w:val="24"/>
        </w:rPr>
        <w:t>）</w:t>
      </w:r>
    </w:p>
    <w:p w:rsidR="00933B48" w:rsidRDefault="00933B48">
      <w:pPr>
        <w:widowControl/>
        <w:rPr>
          <w:rFonts w:ascii="宋体" w:hAnsi="宋体" w:cs="宋体"/>
          <w:kern w:val="0"/>
          <w:sz w:val="20"/>
          <w:szCs w:val="20"/>
        </w:rPr>
      </w:pPr>
    </w:p>
    <w:tbl>
      <w:tblPr>
        <w:tblW w:w="8460" w:type="dxa"/>
        <w:jc w:val="center"/>
        <w:tblLayout w:type="fixed"/>
        <w:tblLook w:val="04A0"/>
      </w:tblPr>
      <w:tblGrid>
        <w:gridCol w:w="900"/>
        <w:gridCol w:w="1457"/>
        <w:gridCol w:w="6103"/>
      </w:tblGrid>
      <w:tr w:rsidR="00933B48">
        <w:trPr>
          <w:trHeight w:val="77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检测项目</w:t>
            </w:r>
          </w:p>
        </w:tc>
        <w:tc>
          <w:tcPr>
            <w:tcW w:w="6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933B48">
        <w:trPr>
          <w:trHeight w:val="757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安全与试验要求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</w:t>
            </w:r>
            <w:bookmarkStart w:id="2" w:name="OLE_LINK1"/>
            <w:r w:rsidRPr="00BB65FD">
              <w:rPr>
                <w:rFonts w:ascii="宋体" w:hAnsi="宋体" w:hint="eastAsia"/>
                <w:b/>
                <w:szCs w:val="21"/>
              </w:rPr>
              <w:t>GB7000.1-2007及</w:t>
            </w:r>
            <w:r w:rsidRPr="00BB65FD">
              <w:rPr>
                <w:rFonts w:ascii="宋体" w:hAnsi="宋体"/>
                <w:b/>
                <w:szCs w:val="21"/>
              </w:rPr>
              <w:t>GB7000.203-2013</w:t>
            </w:r>
            <w:bookmarkEnd w:id="2"/>
            <w:r>
              <w:rPr>
                <w:rFonts w:ascii="宋体" w:hAnsi="宋体" w:cs="宋体" w:hint="eastAsia"/>
                <w:kern w:val="0"/>
                <w:sz w:val="24"/>
              </w:rPr>
              <w:t>标准规定的要求</w:t>
            </w:r>
          </w:p>
        </w:tc>
      </w:tr>
      <w:tr w:rsidR="00933B48">
        <w:trPr>
          <w:trHeight w:val="7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防护等级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按照灯具要求，不低于IP54</w:t>
            </w:r>
          </w:p>
        </w:tc>
      </w:tr>
      <w:tr w:rsidR="00933B48">
        <w:trPr>
          <w:trHeight w:val="93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影响灯具寿命的关键件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符合GB/T 24827-2009标准中6.9.1.1规定的要求</w:t>
            </w:r>
          </w:p>
        </w:tc>
      </w:tr>
      <w:tr w:rsidR="00933B48">
        <w:trPr>
          <w:trHeight w:val="91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灯具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截光类型</w:t>
            </w:r>
            <w:proofErr w:type="gramEnd"/>
          </w:p>
        </w:tc>
        <w:tc>
          <w:tcPr>
            <w:tcW w:w="6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灯具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的截光类型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、光分布类型、纵向光分布类型应与灯具标称的光学特性分类一致</w:t>
            </w:r>
          </w:p>
        </w:tc>
      </w:tr>
      <w:tr w:rsidR="00933B48">
        <w:trPr>
          <w:trHeight w:val="78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光输出比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B48" w:rsidRDefault="00B83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必须不小于55%</w:t>
            </w:r>
          </w:p>
        </w:tc>
      </w:tr>
    </w:tbl>
    <w:p w:rsidR="00933B48" w:rsidRDefault="00933B48">
      <w:pPr>
        <w:rPr>
          <w:rFonts w:ascii="宋体" w:hAnsi="宋体"/>
          <w:sz w:val="30"/>
          <w:szCs w:val="30"/>
        </w:rPr>
      </w:pPr>
    </w:p>
    <w:p w:rsidR="00933B48" w:rsidRDefault="00933B48">
      <w:bookmarkStart w:id="3" w:name="_GoBack"/>
      <w:bookmarkEnd w:id="3"/>
    </w:p>
    <w:sectPr w:rsidR="00933B48" w:rsidSect="00933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japaneseCounting"/>
      <w:lvlText w:val="%1、"/>
      <w:lvlJc w:val="left"/>
      <w:pPr>
        <w:tabs>
          <w:tab w:val="left" w:pos="962"/>
        </w:tabs>
        <w:ind w:left="962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322"/>
        </w:tabs>
        <w:ind w:left="1322" w:hanging="420"/>
      </w:pPr>
    </w:lvl>
    <w:lvl w:ilvl="2">
      <w:start w:val="1"/>
      <w:numFmt w:val="lowerRoman"/>
      <w:lvlText w:val="%3."/>
      <w:lvlJc w:val="right"/>
      <w:pPr>
        <w:tabs>
          <w:tab w:val="left" w:pos="1742"/>
        </w:tabs>
        <w:ind w:left="1742" w:hanging="420"/>
      </w:pPr>
    </w:lvl>
    <w:lvl w:ilvl="3">
      <w:start w:val="1"/>
      <w:numFmt w:val="decimal"/>
      <w:lvlText w:val="%4."/>
      <w:lvlJc w:val="left"/>
      <w:pPr>
        <w:tabs>
          <w:tab w:val="left" w:pos="2162"/>
        </w:tabs>
        <w:ind w:left="2162" w:hanging="420"/>
      </w:pPr>
    </w:lvl>
    <w:lvl w:ilvl="4">
      <w:start w:val="1"/>
      <w:numFmt w:val="lowerLetter"/>
      <w:lvlText w:val="%5)"/>
      <w:lvlJc w:val="left"/>
      <w:pPr>
        <w:tabs>
          <w:tab w:val="left" w:pos="2582"/>
        </w:tabs>
        <w:ind w:left="2582" w:hanging="420"/>
      </w:pPr>
    </w:lvl>
    <w:lvl w:ilvl="5">
      <w:start w:val="1"/>
      <w:numFmt w:val="lowerRoman"/>
      <w:lvlText w:val="%6."/>
      <w:lvlJc w:val="right"/>
      <w:pPr>
        <w:tabs>
          <w:tab w:val="left" w:pos="3002"/>
        </w:tabs>
        <w:ind w:left="3002" w:hanging="420"/>
      </w:pPr>
    </w:lvl>
    <w:lvl w:ilvl="6">
      <w:start w:val="1"/>
      <w:numFmt w:val="decimal"/>
      <w:lvlText w:val="%7."/>
      <w:lvlJc w:val="left"/>
      <w:pPr>
        <w:tabs>
          <w:tab w:val="left" w:pos="3422"/>
        </w:tabs>
        <w:ind w:left="3422" w:hanging="420"/>
      </w:pPr>
    </w:lvl>
    <w:lvl w:ilvl="7">
      <w:start w:val="1"/>
      <w:numFmt w:val="lowerLetter"/>
      <w:lvlText w:val="%8)"/>
      <w:lvlJc w:val="left"/>
      <w:pPr>
        <w:tabs>
          <w:tab w:val="left" w:pos="3842"/>
        </w:tabs>
        <w:ind w:left="3842" w:hanging="420"/>
      </w:pPr>
    </w:lvl>
    <w:lvl w:ilvl="8">
      <w:start w:val="1"/>
      <w:numFmt w:val="lowerRoman"/>
      <w:lvlText w:val="%9."/>
      <w:lvlJc w:val="right"/>
      <w:pPr>
        <w:tabs>
          <w:tab w:val="left" w:pos="4262"/>
        </w:tabs>
        <w:ind w:left="426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1DA0CAA"/>
    <w:rsid w:val="00141E76"/>
    <w:rsid w:val="004C45CB"/>
    <w:rsid w:val="005A1EC1"/>
    <w:rsid w:val="00933B48"/>
    <w:rsid w:val="00B83D43"/>
    <w:rsid w:val="00BB65FD"/>
    <w:rsid w:val="00CB7566"/>
    <w:rsid w:val="00D669E0"/>
    <w:rsid w:val="00E90590"/>
    <w:rsid w:val="00FF67C9"/>
    <w:rsid w:val="217A08B1"/>
    <w:rsid w:val="21DA0CAA"/>
    <w:rsid w:val="685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B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33B48"/>
    <w:rPr>
      <w:rFonts w:ascii="宋体" w:eastAsia="楷体_GB2312" w:hAnsi="宋体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1759</Words>
  <Characters>497</Characters>
  <Application>Microsoft Office Word</Application>
  <DocSecurity>0</DocSecurity>
  <Lines>4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邹文斌</cp:lastModifiedBy>
  <cp:revision>7</cp:revision>
  <dcterms:created xsi:type="dcterms:W3CDTF">2017-11-06T04:55:00Z</dcterms:created>
  <dcterms:modified xsi:type="dcterms:W3CDTF">2017-11-08T10:22:00Z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