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8F9" w:rsidRDefault="008F204E">
      <w:pPr>
        <w:spacing w:line="360" w:lineRule="auto"/>
        <w:jc w:val="center"/>
        <w:outlineLvl w:val="1"/>
        <w:rPr>
          <w:rFonts w:ascii="黑体" w:eastAsia="黑体" w:hAnsi="宋体" w:cs="黑体"/>
          <w:sz w:val="44"/>
          <w:szCs w:val="44"/>
        </w:rPr>
      </w:pPr>
      <w:r>
        <w:rPr>
          <w:rFonts w:ascii="黑体" w:eastAsia="黑体" w:hAnsi="宋体" w:cs="黑体" w:hint="eastAsia"/>
          <w:sz w:val="44"/>
          <w:szCs w:val="44"/>
        </w:rPr>
        <w:t>中国大运河常州城区段保护与环境整治（平面部分）照明工程新增灯具（四）采购内容及要求</w:t>
      </w:r>
    </w:p>
    <w:p w:rsidR="00B478F9" w:rsidRDefault="00B478F9">
      <w:pPr>
        <w:spacing w:line="360" w:lineRule="auto"/>
        <w:jc w:val="center"/>
        <w:outlineLvl w:val="0"/>
        <w:rPr>
          <w:rFonts w:ascii="黑体" w:eastAsia="黑体" w:hAnsi="黑体" w:cs="黑体"/>
          <w:sz w:val="44"/>
          <w:szCs w:val="44"/>
        </w:rPr>
      </w:pPr>
    </w:p>
    <w:p w:rsidR="00B478F9" w:rsidRDefault="008F204E">
      <w:pPr>
        <w:spacing w:line="360" w:lineRule="auto"/>
        <w:jc w:val="left"/>
        <w:outlineLvl w:val="1"/>
        <w:rPr>
          <w:rFonts w:ascii="宋体" w:cs="宋体"/>
          <w:b/>
          <w:bCs/>
          <w:sz w:val="32"/>
          <w:szCs w:val="32"/>
        </w:rPr>
      </w:pPr>
      <w:r>
        <w:rPr>
          <w:rFonts w:ascii="宋体" w:hAnsi="宋体" w:cs="宋体" w:hint="eastAsia"/>
          <w:b/>
          <w:bCs/>
          <w:sz w:val="32"/>
          <w:szCs w:val="32"/>
        </w:rPr>
        <w:t>一、灯具清单</w:t>
      </w:r>
    </w:p>
    <w:tbl>
      <w:tblPr>
        <w:tblW w:w="9823" w:type="dxa"/>
        <w:tblLayout w:type="fixed"/>
        <w:tblCellMar>
          <w:top w:w="15" w:type="dxa"/>
          <w:left w:w="15" w:type="dxa"/>
          <w:bottom w:w="15" w:type="dxa"/>
          <w:right w:w="15" w:type="dxa"/>
        </w:tblCellMar>
        <w:tblLook w:val="04A0"/>
      </w:tblPr>
      <w:tblGrid>
        <w:gridCol w:w="358"/>
        <w:gridCol w:w="3366"/>
        <w:gridCol w:w="1299"/>
        <w:gridCol w:w="677"/>
        <w:gridCol w:w="497"/>
        <w:gridCol w:w="1820"/>
        <w:gridCol w:w="1806"/>
      </w:tblGrid>
      <w:tr w:rsidR="00B478F9">
        <w:trPr>
          <w:trHeight w:val="677"/>
          <w:tblHeader/>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478F9" w:rsidRDefault="008F204E">
            <w:pPr>
              <w:widowControl/>
              <w:jc w:val="center"/>
              <w:textAlignment w:val="center"/>
              <w:rPr>
                <w:rFonts w:ascii="宋体" w:cs="宋体"/>
                <w:b/>
                <w:bCs/>
                <w:sz w:val="22"/>
                <w:szCs w:val="22"/>
              </w:rPr>
            </w:pPr>
            <w:r>
              <w:rPr>
                <w:rFonts w:ascii="宋体" w:hAnsi="宋体" w:cs="宋体" w:hint="eastAsia"/>
                <w:b/>
                <w:bCs/>
                <w:kern w:val="0"/>
                <w:sz w:val="22"/>
                <w:szCs w:val="22"/>
              </w:rPr>
              <w:t>序号</w:t>
            </w:r>
          </w:p>
        </w:tc>
        <w:tc>
          <w:tcPr>
            <w:tcW w:w="336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478F9" w:rsidRDefault="008F204E">
            <w:pPr>
              <w:widowControl/>
              <w:jc w:val="center"/>
              <w:textAlignment w:val="center"/>
              <w:rPr>
                <w:rFonts w:ascii="宋体" w:cs="宋体"/>
                <w:b/>
                <w:bCs/>
                <w:sz w:val="22"/>
                <w:szCs w:val="22"/>
              </w:rPr>
            </w:pPr>
            <w:r>
              <w:rPr>
                <w:rFonts w:ascii="宋体" w:hAnsi="宋体" w:cs="宋体" w:hint="eastAsia"/>
                <w:b/>
                <w:bCs/>
                <w:kern w:val="0"/>
                <w:sz w:val="22"/>
                <w:szCs w:val="22"/>
              </w:rPr>
              <w:t>灯具名称</w:t>
            </w:r>
          </w:p>
        </w:tc>
        <w:tc>
          <w:tcPr>
            <w:tcW w:w="129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478F9" w:rsidRDefault="008F204E">
            <w:pPr>
              <w:widowControl/>
              <w:jc w:val="center"/>
              <w:textAlignment w:val="center"/>
              <w:rPr>
                <w:rFonts w:ascii="宋体" w:cs="宋体"/>
                <w:b/>
                <w:bCs/>
                <w:sz w:val="22"/>
                <w:szCs w:val="22"/>
              </w:rPr>
            </w:pPr>
            <w:r>
              <w:rPr>
                <w:rFonts w:ascii="宋体" w:hAnsi="宋体" w:cs="宋体" w:hint="eastAsia"/>
                <w:b/>
                <w:bCs/>
                <w:kern w:val="0"/>
                <w:sz w:val="22"/>
                <w:szCs w:val="22"/>
              </w:rPr>
              <w:t>编码</w:t>
            </w:r>
          </w:p>
        </w:tc>
        <w:tc>
          <w:tcPr>
            <w:tcW w:w="67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478F9" w:rsidRDefault="008F204E">
            <w:pPr>
              <w:widowControl/>
              <w:jc w:val="center"/>
              <w:textAlignment w:val="center"/>
              <w:rPr>
                <w:rFonts w:ascii="宋体" w:cs="宋体"/>
                <w:b/>
                <w:bCs/>
                <w:sz w:val="22"/>
                <w:szCs w:val="22"/>
              </w:rPr>
            </w:pPr>
            <w:r>
              <w:rPr>
                <w:rFonts w:ascii="宋体" w:hAnsi="宋体" w:cs="宋体" w:hint="eastAsia"/>
                <w:b/>
                <w:bCs/>
                <w:kern w:val="0"/>
                <w:sz w:val="22"/>
                <w:szCs w:val="22"/>
              </w:rPr>
              <w:t>数量</w:t>
            </w:r>
          </w:p>
        </w:tc>
        <w:tc>
          <w:tcPr>
            <w:tcW w:w="49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478F9" w:rsidRDefault="008F204E">
            <w:pPr>
              <w:widowControl/>
              <w:jc w:val="center"/>
              <w:textAlignment w:val="center"/>
              <w:rPr>
                <w:rFonts w:ascii="宋体" w:cs="宋体"/>
                <w:b/>
                <w:bCs/>
                <w:kern w:val="0"/>
                <w:sz w:val="22"/>
                <w:szCs w:val="22"/>
              </w:rPr>
            </w:pPr>
            <w:r>
              <w:rPr>
                <w:rFonts w:ascii="宋体" w:hAnsi="宋体" w:cs="宋体" w:hint="eastAsia"/>
                <w:b/>
                <w:bCs/>
                <w:kern w:val="0"/>
                <w:sz w:val="22"/>
                <w:szCs w:val="22"/>
              </w:rPr>
              <w:t>单位</w:t>
            </w:r>
          </w:p>
        </w:tc>
        <w:tc>
          <w:tcPr>
            <w:tcW w:w="182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478F9" w:rsidRDefault="008F204E">
            <w:pPr>
              <w:widowControl/>
              <w:jc w:val="center"/>
              <w:textAlignment w:val="center"/>
              <w:rPr>
                <w:rFonts w:ascii="宋体" w:cs="宋体"/>
                <w:b/>
                <w:bCs/>
                <w:sz w:val="22"/>
                <w:szCs w:val="22"/>
              </w:rPr>
            </w:pPr>
            <w:r>
              <w:rPr>
                <w:rFonts w:ascii="宋体" w:hAnsi="宋体" w:cs="宋体" w:hint="eastAsia"/>
                <w:b/>
                <w:bCs/>
                <w:kern w:val="0"/>
                <w:sz w:val="22"/>
                <w:szCs w:val="22"/>
              </w:rPr>
              <w:t>用途</w:t>
            </w:r>
          </w:p>
        </w:tc>
        <w:tc>
          <w:tcPr>
            <w:tcW w:w="18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478F9" w:rsidRDefault="008F204E">
            <w:pPr>
              <w:widowControl/>
              <w:jc w:val="center"/>
              <w:textAlignment w:val="center"/>
              <w:rPr>
                <w:rFonts w:ascii="宋体" w:hAnsi="宋体" w:cs="宋体"/>
                <w:b/>
                <w:bCs/>
                <w:kern w:val="0"/>
                <w:sz w:val="22"/>
                <w:szCs w:val="22"/>
              </w:rPr>
            </w:pPr>
            <w:r>
              <w:rPr>
                <w:rFonts w:ascii="宋体" w:hAnsi="宋体" w:cs="宋体" w:hint="eastAsia"/>
                <w:b/>
                <w:bCs/>
                <w:kern w:val="0"/>
                <w:sz w:val="22"/>
                <w:szCs w:val="22"/>
              </w:rPr>
              <w:t>品牌</w:t>
            </w:r>
          </w:p>
        </w:tc>
      </w:tr>
      <w:tr w:rsidR="00B478F9">
        <w:trPr>
          <w:trHeight w:val="355"/>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1</w:t>
            </w:r>
          </w:p>
        </w:tc>
        <w:tc>
          <w:tcPr>
            <w:tcW w:w="3366"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 xml:space="preserve">30W </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(RGBW,W=4000K,</w:t>
            </w:r>
            <w:proofErr w:type="gramStart"/>
            <w:r>
              <w:rPr>
                <w:rFonts w:ascii="宋体" w:hAnsi="宋体" w:cs="宋体" w:hint="eastAsia"/>
                <w:kern w:val="0"/>
                <w:sz w:val="22"/>
                <w:szCs w:val="22"/>
              </w:rPr>
              <w:t>窄光</w:t>
            </w:r>
            <w:proofErr w:type="gramEnd"/>
            <w:r>
              <w:rPr>
                <w:rFonts w:ascii="宋体" w:hAnsi="宋体" w:cs="宋体"/>
                <w:kern w:val="0"/>
                <w:sz w:val="22"/>
                <w:szCs w:val="22"/>
              </w:rPr>
              <w:t>)</w:t>
            </w:r>
          </w:p>
        </w:tc>
        <w:tc>
          <w:tcPr>
            <w:tcW w:w="1299"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020102010139</w:t>
            </w:r>
          </w:p>
        </w:tc>
        <w:tc>
          <w:tcPr>
            <w:tcW w:w="677"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740</w:t>
            </w:r>
          </w:p>
        </w:tc>
        <w:tc>
          <w:tcPr>
            <w:tcW w:w="497"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kern w:val="0"/>
                <w:sz w:val="22"/>
                <w:szCs w:val="22"/>
              </w:rPr>
            </w:pPr>
            <w:r>
              <w:rPr>
                <w:rFonts w:ascii="宋体" w:hAnsi="宋体" w:cs="宋体" w:hint="eastAsia"/>
                <w:kern w:val="0"/>
                <w:sz w:val="22"/>
                <w:szCs w:val="22"/>
              </w:rPr>
              <w:t>米</w:t>
            </w:r>
          </w:p>
        </w:tc>
        <w:tc>
          <w:tcPr>
            <w:tcW w:w="1820"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中吴大桥</w:t>
            </w:r>
            <w:r>
              <w:rPr>
                <w:rFonts w:ascii="宋体" w:hAnsi="宋体" w:cs="宋体"/>
                <w:kern w:val="0"/>
                <w:sz w:val="22"/>
                <w:szCs w:val="22"/>
              </w:rPr>
              <w:t>+</w:t>
            </w:r>
            <w:r>
              <w:rPr>
                <w:rFonts w:ascii="宋体" w:hAnsi="宋体" w:cs="宋体" w:hint="eastAsia"/>
                <w:kern w:val="0"/>
                <w:sz w:val="22"/>
                <w:szCs w:val="22"/>
              </w:rPr>
              <w:t>西</w:t>
            </w:r>
            <w:proofErr w:type="gramStart"/>
            <w:r>
              <w:rPr>
                <w:rFonts w:ascii="宋体" w:hAnsi="宋体" w:cs="宋体" w:hint="eastAsia"/>
                <w:kern w:val="0"/>
                <w:sz w:val="22"/>
                <w:szCs w:val="22"/>
              </w:rPr>
              <w:t>瀛</w:t>
            </w:r>
            <w:proofErr w:type="gramEnd"/>
            <w:r>
              <w:rPr>
                <w:rFonts w:ascii="宋体" w:hAnsi="宋体" w:cs="宋体" w:hint="eastAsia"/>
                <w:kern w:val="0"/>
                <w:sz w:val="22"/>
                <w:szCs w:val="22"/>
              </w:rPr>
              <w:t>里北侧</w:t>
            </w:r>
          </w:p>
        </w:tc>
        <w:tc>
          <w:tcPr>
            <w:tcW w:w="1806" w:type="dxa"/>
            <w:vMerge w:val="restart"/>
            <w:tcBorders>
              <w:top w:val="single" w:sz="4" w:space="0" w:color="000000"/>
              <w:left w:val="single" w:sz="4" w:space="0" w:color="000000"/>
              <w:right w:val="single" w:sz="4" w:space="0" w:color="000000"/>
            </w:tcBorders>
            <w:vAlign w:val="center"/>
          </w:tcPr>
          <w:p w:rsidR="00B478F9" w:rsidRDefault="008F204E">
            <w:pPr>
              <w:widowControl/>
              <w:jc w:val="center"/>
              <w:textAlignment w:val="center"/>
              <w:rPr>
                <w:rFonts w:ascii="宋体" w:hAnsi="宋体" w:cs="宋体"/>
                <w:kern w:val="0"/>
                <w:sz w:val="22"/>
                <w:szCs w:val="22"/>
              </w:rPr>
            </w:pPr>
            <w:r>
              <w:rPr>
                <w:rFonts w:ascii="宋体" w:hAnsi="宋体" w:cs="宋体" w:hint="eastAsia"/>
                <w:kern w:val="0"/>
                <w:sz w:val="22"/>
                <w:szCs w:val="22"/>
              </w:rPr>
              <w:t>AD照明、</w:t>
            </w:r>
            <w:proofErr w:type="gramStart"/>
            <w:r>
              <w:rPr>
                <w:rFonts w:ascii="宋体" w:hAnsi="宋体" w:cs="宋体" w:hint="eastAsia"/>
                <w:kern w:val="0"/>
                <w:sz w:val="22"/>
                <w:szCs w:val="22"/>
              </w:rPr>
              <w:t>迪</w:t>
            </w:r>
            <w:proofErr w:type="gramEnd"/>
            <w:r>
              <w:rPr>
                <w:rFonts w:ascii="宋体" w:hAnsi="宋体" w:cs="宋体" w:hint="eastAsia"/>
                <w:kern w:val="0"/>
                <w:sz w:val="22"/>
                <w:szCs w:val="22"/>
              </w:rPr>
              <w:t>艾生、大峡谷、勇电、百家丽</w:t>
            </w:r>
          </w:p>
        </w:tc>
      </w:tr>
      <w:tr w:rsidR="00B478F9">
        <w:trPr>
          <w:trHeight w:val="359"/>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2</w:t>
            </w:r>
          </w:p>
        </w:tc>
        <w:tc>
          <w:tcPr>
            <w:tcW w:w="3366"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 xml:space="preserve">54W </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(RGBW,W=4000K,</w:t>
            </w:r>
            <w:proofErr w:type="gramStart"/>
            <w:r>
              <w:rPr>
                <w:rFonts w:ascii="宋体" w:hAnsi="宋体" w:cs="宋体" w:hint="eastAsia"/>
                <w:kern w:val="0"/>
                <w:sz w:val="22"/>
                <w:szCs w:val="22"/>
              </w:rPr>
              <w:t>窄光</w:t>
            </w:r>
            <w:proofErr w:type="gramEnd"/>
            <w:r>
              <w:rPr>
                <w:rFonts w:ascii="宋体" w:hAnsi="宋体" w:cs="宋体"/>
                <w:kern w:val="0"/>
                <w:sz w:val="22"/>
                <w:szCs w:val="22"/>
              </w:rPr>
              <w:t>)</w:t>
            </w:r>
          </w:p>
        </w:tc>
        <w:tc>
          <w:tcPr>
            <w:tcW w:w="1299"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020102010140</w:t>
            </w:r>
          </w:p>
        </w:tc>
        <w:tc>
          <w:tcPr>
            <w:tcW w:w="677"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119</w:t>
            </w:r>
          </w:p>
        </w:tc>
        <w:tc>
          <w:tcPr>
            <w:tcW w:w="497"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kern w:val="0"/>
                <w:sz w:val="22"/>
                <w:szCs w:val="22"/>
              </w:rPr>
            </w:pPr>
            <w:r>
              <w:rPr>
                <w:rFonts w:ascii="宋体" w:hAnsi="宋体" w:cs="宋体" w:hint="eastAsia"/>
                <w:kern w:val="0"/>
                <w:sz w:val="22"/>
                <w:szCs w:val="22"/>
              </w:rPr>
              <w:t>米</w:t>
            </w:r>
          </w:p>
        </w:tc>
        <w:tc>
          <w:tcPr>
            <w:tcW w:w="1820"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西</w:t>
            </w:r>
            <w:proofErr w:type="gramStart"/>
            <w:r>
              <w:rPr>
                <w:rFonts w:ascii="宋体" w:hAnsi="宋体" w:cs="宋体" w:hint="eastAsia"/>
                <w:kern w:val="0"/>
                <w:sz w:val="22"/>
                <w:szCs w:val="22"/>
              </w:rPr>
              <w:t>瀛</w:t>
            </w:r>
            <w:proofErr w:type="gramEnd"/>
            <w:r>
              <w:rPr>
                <w:rFonts w:ascii="宋体" w:hAnsi="宋体" w:cs="宋体" w:hint="eastAsia"/>
                <w:kern w:val="0"/>
                <w:sz w:val="22"/>
                <w:szCs w:val="22"/>
              </w:rPr>
              <w:t>里北侧</w:t>
            </w:r>
          </w:p>
        </w:tc>
        <w:tc>
          <w:tcPr>
            <w:tcW w:w="1806" w:type="dxa"/>
            <w:vMerge/>
            <w:tcBorders>
              <w:left w:val="single" w:sz="4" w:space="0" w:color="000000"/>
              <w:right w:val="single" w:sz="4" w:space="0" w:color="000000"/>
            </w:tcBorders>
            <w:vAlign w:val="center"/>
          </w:tcPr>
          <w:p w:rsidR="00B478F9" w:rsidRDefault="00B478F9">
            <w:pPr>
              <w:widowControl/>
              <w:jc w:val="center"/>
              <w:textAlignment w:val="center"/>
              <w:rPr>
                <w:rFonts w:ascii="宋体" w:hAnsi="宋体" w:cs="宋体"/>
                <w:kern w:val="0"/>
                <w:sz w:val="22"/>
                <w:szCs w:val="22"/>
              </w:rPr>
            </w:pPr>
          </w:p>
        </w:tc>
      </w:tr>
      <w:tr w:rsidR="00B478F9">
        <w:trPr>
          <w:trHeight w:val="444"/>
        </w:trPr>
        <w:tc>
          <w:tcPr>
            <w:tcW w:w="358"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B478F9" w:rsidRDefault="008F204E">
            <w:pPr>
              <w:widowControl/>
              <w:jc w:val="center"/>
              <w:textAlignment w:val="center"/>
              <w:rPr>
                <w:rFonts w:ascii="宋体" w:cs="宋体"/>
                <w:kern w:val="0"/>
                <w:sz w:val="22"/>
                <w:szCs w:val="22"/>
              </w:rPr>
            </w:pPr>
            <w:r>
              <w:rPr>
                <w:rFonts w:ascii="宋体" w:hAnsi="宋体" w:cs="宋体" w:hint="eastAsia"/>
                <w:kern w:val="0"/>
                <w:sz w:val="22"/>
                <w:szCs w:val="22"/>
              </w:rPr>
              <w:t>3</w:t>
            </w:r>
          </w:p>
        </w:tc>
        <w:tc>
          <w:tcPr>
            <w:tcW w:w="3366"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kern w:val="0"/>
                <w:sz w:val="22"/>
                <w:szCs w:val="22"/>
              </w:rPr>
            </w:pPr>
            <w:r>
              <w:rPr>
                <w:rFonts w:ascii="宋体" w:hAnsi="宋体" w:cs="宋体"/>
                <w:kern w:val="0"/>
                <w:sz w:val="22"/>
                <w:szCs w:val="22"/>
              </w:rPr>
              <w:t xml:space="preserve">54W </w:t>
            </w:r>
            <w:r>
              <w:rPr>
                <w:rFonts w:ascii="宋体" w:hAnsi="宋体" w:cs="宋体" w:hint="eastAsia"/>
                <w:kern w:val="0"/>
                <w:sz w:val="22"/>
                <w:szCs w:val="22"/>
              </w:rPr>
              <w:t>方形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(2</w:t>
            </w:r>
            <w:r>
              <w:rPr>
                <w:rFonts w:ascii="宋体" w:hAnsi="宋体" w:cs="宋体" w:hint="eastAsia"/>
                <w:kern w:val="0"/>
                <w:sz w:val="22"/>
                <w:szCs w:val="22"/>
              </w:rPr>
              <w:t>火</w:t>
            </w:r>
            <w:r>
              <w:rPr>
                <w:rFonts w:ascii="宋体" w:hAnsi="宋体" w:cs="宋体"/>
                <w:kern w:val="0"/>
                <w:sz w:val="22"/>
                <w:szCs w:val="22"/>
              </w:rPr>
              <w:t>4</w:t>
            </w:r>
            <w:r>
              <w:rPr>
                <w:rFonts w:ascii="宋体" w:hAnsi="宋体" w:cs="宋体" w:hint="eastAsia"/>
                <w:kern w:val="0"/>
                <w:sz w:val="22"/>
                <w:szCs w:val="22"/>
              </w:rPr>
              <w:t>米立杆，</w:t>
            </w:r>
            <w:r>
              <w:rPr>
                <w:rFonts w:ascii="宋体" w:hAnsi="宋体" w:cs="宋体"/>
                <w:kern w:val="0"/>
                <w:sz w:val="22"/>
                <w:szCs w:val="22"/>
              </w:rPr>
              <w:t>RGBW</w:t>
            </w:r>
            <w:r>
              <w:rPr>
                <w:rFonts w:ascii="宋体" w:hAnsi="宋体" w:cs="宋体" w:hint="eastAsia"/>
                <w:kern w:val="0"/>
                <w:sz w:val="22"/>
                <w:szCs w:val="22"/>
              </w:rPr>
              <w:t>，</w:t>
            </w:r>
            <w:r>
              <w:rPr>
                <w:rFonts w:ascii="宋体" w:hAnsi="宋体" w:cs="宋体"/>
                <w:kern w:val="0"/>
                <w:sz w:val="22"/>
                <w:szCs w:val="22"/>
              </w:rPr>
              <w:t>W=4000K</w:t>
            </w:r>
            <w:r>
              <w:rPr>
                <w:rFonts w:ascii="宋体" w:hAnsi="宋体" w:cs="宋体" w:hint="eastAsia"/>
                <w:kern w:val="0"/>
                <w:sz w:val="22"/>
                <w:szCs w:val="22"/>
              </w:rPr>
              <w:t>，</w:t>
            </w:r>
            <w:proofErr w:type="gramStart"/>
            <w:r>
              <w:rPr>
                <w:rFonts w:ascii="宋体" w:hAnsi="宋体" w:cs="宋体" w:hint="eastAsia"/>
                <w:kern w:val="0"/>
                <w:sz w:val="22"/>
                <w:szCs w:val="22"/>
              </w:rPr>
              <w:t>宽光</w:t>
            </w:r>
            <w:proofErr w:type="gramEnd"/>
            <w:r>
              <w:rPr>
                <w:rFonts w:ascii="宋体" w:hAnsi="宋体" w:cs="宋体"/>
                <w:kern w:val="0"/>
                <w:sz w:val="22"/>
                <w:szCs w:val="22"/>
              </w:rPr>
              <w:t>)</w:t>
            </w:r>
          </w:p>
        </w:tc>
        <w:tc>
          <w:tcPr>
            <w:tcW w:w="1299"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kern w:val="0"/>
                <w:sz w:val="22"/>
                <w:szCs w:val="22"/>
              </w:rPr>
            </w:pPr>
            <w:r>
              <w:rPr>
                <w:rFonts w:ascii="宋体" w:hAnsi="宋体" w:cs="宋体"/>
                <w:kern w:val="0"/>
                <w:sz w:val="22"/>
                <w:szCs w:val="22"/>
              </w:rPr>
              <w:t>020102030116</w:t>
            </w:r>
          </w:p>
        </w:tc>
        <w:tc>
          <w:tcPr>
            <w:tcW w:w="677"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kern w:val="0"/>
                <w:sz w:val="22"/>
                <w:szCs w:val="22"/>
              </w:rPr>
            </w:pPr>
            <w:r>
              <w:rPr>
                <w:rFonts w:ascii="宋体" w:hAnsi="宋体" w:cs="宋体"/>
                <w:kern w:val="0"/>
                <w:sz w:val="22"/>
                <w:szCs w:val="22"/>
              </w:rPr>
              <w:t>4</w:t>
            </w:r>
            <w:r>
              <w:rPr>
                <w:rFonts w:ascii="宋体" w:hAnsi="宋体" w:cs="宋体" w:hint="eastAsia"/>
                <w:kern w:val="0"/>
                <w:sz w:val="22"/>
                <w:szCs w:val="22"/>
              </w:rPr>
              <w:t>套</w:t>
            </w:r>
            <w:r>
              <w:rPr>
                <w:rFonts w:ascii="宋体" w:hAnsi="宋体" w:cs="宋体"/>
                <w:kern w:val="0"/>
                <w:sz w:val="22"/>
                <w:szCs w:val="22"/>
              </w:rPr>
              <w:t>2</w:t>
            </w:r>
            <w:r>
              <w:rPr>
                <w:rFonts w:ascii="宋体" w:hAnsi="宋体" w:cs="宋体" w:hint="eastAsia"/>
                <w:kern w:val="0"/>
                <w:sz w:val="22"/>
                <w:szCs w:val="22"/>
              </w:rPr>
              <w:t>杆</w:t>
            </w:r>
          </w:p>
        </w:tc>
        <w:tc>
          <w:tcPr>
            <w:tcW w:w="497"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kern w:val="0"/>
                <w:sz w:val="22"/>
                <w:szCs w:val="22"/>
              </w:rPr>
            </w:pPr>
            <w:proofErr w:type="gramStart"/>
            <w:r>
              <w:rPr>
                <w:rFonts w:ascii="宋体" w:hAnsi="宋体" w:cs="宋体" w:hint="eastAsia"/>
                <w:kern w:val="0"/>
                <w:sz w:val="22"/>
                <w:szCs w:val="22"/>
              </w:rPr>
              <w:t>杆套</w:t>
            </w:r>
            <w:proofErr w:type="gramEnd"/>
          </w:p>
        </w:tc>
        <w:tc>
          <w:tcPr>
            <w:tcW w:w="1820" w:type="dxa"/>
            <w:tcBorders>
              <w:top w:val="single" w:sz="4" w:space="0" w:color="000000"/>
              <w:left w:val="single" w:sz="4" w:space="0" w:color="000000"/>
              <w:bottom w:val="single" w:sz="4" w:space="0" w:color="000000"/>
              <w:right w:val="single" w:sz="4" w:space="0" w:color="000000"/>
            </w:tcBorders>
            <w:vAlign w:val="center"/>
          </w:tcPr>
          <w:p w:rsidR="00B478F9" w:rsidRDefault="008F204E">
            <w:pPr>
              <w:widowControl/>
              <w:jc w:val="center"/>
              <w:textAlignment w:val="center"/>
              <w:rPr>
                <w:rFonts w:ascii="宋体" w:cs="宋体"/>
                <w:kern w:val="0"/>
                <w:sz w:val="22"/>
                <w:szCs w:val="22"/>
              </w:rPr>
            </w:pPr>
            <w:r>
              <w:rPr>
                <w:rFonts w:ascii="宋体" w:hAnsi="宋体" w:cs="宋体" w:hint="eastAsia"/>
                <w:kern w:val="0"/>
                <w:sz w:val="22"/>
                <w:szCs w:val="22"/>
              </w:rPr>
              <w:t>西</w:t>
            </w:r>
            <w:proofErr w:type="gramStart"/>
            <w:r>
              <w:rPr>
                <w:rFonts w:ascii="宋体" w:hAnsi="宋体" w:cs="宋体" w:hint="eastAsia"/>
                <w:kern w:val="0"/>
                <w:sz w:val="22"/>
                <w:szCs w:val="22"/>
              </w:rPr>
              <w:t>瀛</w:t>
            </w:r>
            <w:proofErr w:type="gramEnd"/>
            <w:r>
              <w:rPr>
                <w:rFonts w:ascii="宋体" w:hAnsi="宋体" w:cs="宋体" w:hint="eastAsia"/>
                <w:kern w:val="0"/>
                <w:sz w:val="22"/>
                <w:szCs w:val="22"/>
              </w:rPr>
              <w:t>里北侧</w:t>
            </w:r>
          </w:p>
        </w:tc>
        <w:tc>
          <w:tcPr>
            <w:tcW w:w="1806" w:type="dxa"/>
            <w:vMerge/>
            <w:tcBorders>
              <w:left w:val="single" w:sz="4" w:space="0" w:color="000000"/>
              <w:bottom w:val="single" w:sz="4" w:space="0" w:color="000000"/>
              <w:right w:val="single" w:sz="4" w:space="0" w:color="000000"/>
            </w:tcBorders>
            <w:vAlign w:val="center"/>
          </w:tcPr>
          <w:p w:rsidR="00B478F9" w:rsidRDefault="00B478F9">
            <w:pPr>
              <w:widowControl/>
              <w:jc w:val="center"/>
              <w:textAlignment w:val="center"/>
              <w:rPr>
                <w:rFonts w:ascii="宋体" w:hAnsi="宋体" w:cs="宋体"/>
                <w:kern w:val="0"/>
                <w:sz w:val="22"/>
                <w:szCs w:val="22"/>
              </w:rPr>
            </w:pPr>
          </w:p>
        </w:tc>
      </w:tr>
    </w:tbl>
    <w:p w:rsidR="00B478F9" w:rsidRDefault="008F204E">
      <w:pPr>
        <w:spacing w:line="360" w:lineRule="auto"/>
        <w:jc w:val="left"/>
        <w:outlineLvl w:val="1"/>
        <w:rPr>
          <w:rFonts w:ascii="宋体" w:cs="宋体"/>
          <w:b/>
          <w:bCs/>
          <w:sz w:val="32"/>
          <w:szCs w:val="32"/>
        </w:rPr>
      </w:pPr>
      <w:r>
        <w:rPr>
          <w:rFonts w:ascii="宋体" w:hAnsi="宋体" w:cs="宋体" w:hint="eastAsia"/>
          <w:b/>
          <w:bCs/>
          <w:sz w:val="32"/>
          <w:szCs w:val="32"/>
        </w:rPr>
        <w:t>二、通则要求</w:t>
      </w:r>
    </w:p>
    <w:p w:rsidR="00B478F9" w:rsidRDefault="008F204E">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（一）一般要求</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）本次投标报价包含本技术文件所要求的所有配件及附件。包括：灯具、光源、电器、引出线、防盗框、防眩光格栅、防眩光遮罩、线性投光灯的桥架及支架、灯具安装支架、螺杆、螺栓等。含控制设备（</w:t>
      </w:r>
      <w:proofErr w:type="gramStart"/>
      <w:r>
        <w:rPr>
          <w:rFonts w:ascii="宋体" w:hAnsi="宋体" w:cs="宋体" w:hint="eastAsia"/>
          <w:sz w:val="24"/>
          <w:szCs w:val="24"/>
        </w:rPr>
        <w:t>含控制</w:t>
      </w:r>
      <w:proofErr w:type="gramEnd"/>
      <w:r>
        <w:rPr>
          <w:rFonts w:ascii="宋体" w:hAnsi="宋体" w:cs="宋体" w:hint="eastAsia"/>
          <w:sz w:val="24"/>
          <w:szCs w:val="24"/>
        </w:rPr>
        <w:t>线、光纤等）等所有附件，确保照明效果的实现。</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）所有投光类灯具必须配置防眩光挡板，避免</w:t>
      </w:r>
      <w:proofErr w:type="gramStart"/>
      <w:r>
        <w:rPr>
          <w:rFonts w:ascii="宋体" w:hAnsi="宋体" w:cs="宋体" w:hint="eastAsia"/>
          <w:sz w:val="24"/>
          <w:szCs w:val="24"/>
        </w:rPr>
        <w:t>炫</w:t>
      </w:r>
      <w:proofErr w:type="gramEnd"/>
      <w:r>
        <w:rPr>
          <w:rFonts w:ascii="宋体" w:hAnsi="宋体" w:cs="宋体" w:hint="eastAsia"/>
          <w:sz w:val="24"/>
          <w:szCs w:val="24"/>
        </w:rPr>
        <w:t>光和光污染。由中标单位深化，采购单位确认。</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）所有线性灯</w:t>
      </w:r>
      <w:r>
        <w:rPr>
          <w:rFonts w:ascii="宋体" w:hAnsi="宋体" w:cs="宋体" w:hint="eastAsia"/>
          <w:b/>
          <w:bCs/>
          <w:sz w:val="24"/>
          <w:szCs w:val="24"/>
        </w:rPr>
        <w:t>（技术文件详细表格中含“桥架及支架”参数项的灯具）</w:t>
      </w:r>
      <w:r>
        <w:rPr>
          <w:rFonts w:ascii="宋体" w:hAnsi="宋体" w:cs="宋体" w:hint="eastAsia"/>
          <w:sz w:val="24"/>
          <w:szCs w:val="24"/>
        </w:rPr>
        <w:t>必须配置桥架和桥架支架，报价含在灯具中。</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4</w:t>
      </w:r>
      <w:r>
        <w:rPr>
          <w:rFonts w:ascii="宋体" w:hAnsi="宋体" w:cs="宋体" w:hint="eastAsia"/>
          <w:sz w:val="24"/>
          <w:szCs w:val="24"/>
        </w:rPr>
        <w:t>）中标后，中标单位踏勘现场，根据灯具安装条件，深化灯具颜色安装支架灯零配件的设计，由设计方、业主最终确认。所有灯具按规定提供灯具实样一款，经设计方、业主目视检验最终确认后，才能按照灯具订单批量提供灯具，并提供灯具安装说明书。</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5</w:t>
      </w:r>
      <w:r>
        <w:rPr>
          <w:rFonts w:ascii="宋体" w:hAnsi="宋体" w:cs="宋体" w:hint="eastAsia"/>
          <w:sz w:val="24"/>
          <w:szCs w:val="24"/>
        </w:rPr>
        <w:t>）中标后灯具供应阶段，投标人确定的灯具抽样送国家权威机构检测。</w:t>
      </w:r>
    </w:p>
    <w:p w:rsidR="00B478F9" w:rsidRDefault="008F204E">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（二）外观及结构要求</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）外观质量：灯具的表面应光滑，以防污物堆积和便于清洗</w:t>
      </w:r>
      <w:r>
        <w:rPr>
          <w:rFonts w:ascii="宋体" w:hAnsi="宋体" w:cs="宋体"/>
          <w:sz w:val="24"/>
          <w:szCs w:val="24"/>
        </w:rPr>
        <w:t>;</w:t>
      </w:r>
      <w:r>
        <w:rPr>
          <w:rFonts w:ascii="宋体" w:hAnsi="宋体" w:cs="宋体" w:hint="eastAsia"/>
          <w:sz w:val="24"/>
          <w:szCs w:val="24"/>
        </w:rPr>
        <w:t>无损伤、变形、涂层剥落，玻璃罩应无气泡、明显划痕和裂纹等缺陷。</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lastRenderedPageBreak/>
        <w:t>2</w:t>
      </w:r>
      <w:r>
        <w:rPr>
          <w:rFonts w:ascii="宋体" w:hAnsi="宋体" w:cs="宋体" w:hint="eastAsia"/>
          <w:sz w:val="24"/>
          <w:szCs w:val="24"/>
        </w:rPr>
        <w:t>）外形尺寸：允许偏差范围标明区间的（例如：有≥、≤、</w:t>
      </w:r>
      <w:r>
        <w:rPr>
          <w:rFonts w:ascii="宋体" w:hAnsi="宋体" w:cs="宋体" w:hint="eastAsia"/>
          <w:sz w:val="24"/>
        </w:rPr>
        <w:t>±、</w:t>
      </w:r>
      <w:r>
        <w:rPr>
          <w:rFonts w:ascii="宋体" w:hAnsi="宋体" w:cs="宋体"/>
          <w:sz w:val="24"/>
        </w:rPr>
        <w:t>~</w:t>
      </w:r>
      <w:r>
        <w:rPr>
          <w:rFonts w:ascii="宋体" w:hAnsi="宋体" w:cs="宋体" w:hint="eastAsia"/>
          <w:sz w:val="24"/>
        </w:rPr>
        <w:t>符号</w:t>
      </w:r>
      <w:r>
        <w:rPr>
          <w:rFonts w:ascii="宋体" w:hAnsi="宋体" w:cs="宋体" w:hint="eastAsia"/>
          <w:sz w:val="24"/>
          <w:szCs w:val="24"/>
        </w:rPr>
        <w:t>）灯具尺寸在要求范围内为满足要求；未标明尺寸允许偏差范围的灯具尺寸上下浮动</w:t>
      </w:r>
      <w:r>
        <w:rPr>
          <w:rFonts w:ascii="宋体" w:hAnsi="宋体" w:cs="宋体"/>
          <w:sz w:val="24"/>
          <w:szCs w:val="24"/>
        </w:rPr>
        <w:t>10%</w:t>
      </w:r>
      <w:r>
        <w:rPr>
          <w:rFonts w:ascii="宋体" w:hAnsi="宋体" w:cs="宋体" w:hint="eastAsia"/>
          <w:sz w:val="24"/>
          <w:szCs w:val="24"/>
        </w:rPr>
        <w:t>为满足要求，长度不足一米的需要另行配置短头的灯具不单独报价，价格以长度与常规灯具长度的比例折算。</w:t>
      </w:r>
      <w:r>
        <w:rPr>
          <w:rFonts w:ascii="宋体" w:hAnsi="宋体" w:cs="宋体"/>
          <w:sz w:val="24"/>
          <w:szCs w:val="24"/>
        </w:rPr>
        <w:t xml:space="preserve"> </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）灯具应安装方便，</w:t>
      </w:r>
      <w:proofErr w:type="gramStart"/>
      <w:r>
        <w:rPr>
          <w:rFonts w:ascii="宋体" w:hAnsi="宋体" w:cs="宋体" w:hint="eastAsia"/>
          <w:sz w:val="24"/>
          <w:szCs w:val="24"/>
        </w:rPr>
        <w:t>灯具出线</w:t>
      </w:r>
      <w:proofErr w:type="gramEnd"/>
      <w:r>
        <w:rPr>
          <w:rFonts w:ascii="宋体" w:hAnsi="宋体" w:cs="宋体" w:hint="eastAsia"/>
          <w:sz w:val="24"/>
          <w:szCs w:val="24"/>
        </w:rPr>
        <w:t>方式不能影响现场安装。投光类灯具安装角度应能灵活调节。灯具应有特设的导线出</w:t>
      </w:r>
      <w:r>
        <w:rPr>
          <w:rFonts w:ascii="宋体" w:hAnsi="宋体" w:cs="宋体"/>
          <w:sz w:val="24"/>
          <w:szCs w:val="24"/>
        </w:rPr>
        <w:t>(</w:t>
      </w:r>
      <w:r>
        <w:rPr>
          <w:rFonts w:ascii="宋体" w:hAnsi="宋体" w:cs="宋体" w:hint="eastAsia"/>
          <w:sz w:val="24"/>
          <w:szCs w:val="24"/>
        </w:rPr>
        <w:t>入</w:t>
      </w:r>
      <w:r>
        <w:rPr>
          <w:rFonts w:ascii="宋体" w:hAnsi="宋体" w:cs="宋体"/>
          <w:sz w:val="24"/>
          <w:szCs w:val="24"/>
        </w:rPr>
        <w:t>)</w:t>
      </w:r>
      <w:r>
        <w:rPr>
          <w:rFonts w:ascii="宋体" w:hAnsi="宋体" w:cs="宋体" w:hint="eastAsia"/>
          <w:sz w:val="24"/>
          <w:szCs w:val="24"/>
        </w:rPr>
        <w:t>口密封装置。灯具内应有电源接线端子，外部接线和内部接线穿过硬质材料时应有保护措施。灯具应配备一个耐温度骤变、废气、烟雾和其他化学物质的钢化玻璃罩。</w:t>
      </w:r>
    </w:p>
    <w:p w:rsidR="00B478F9" w:rsidRDefault="008F204E">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（三）材料要求</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1</w:t>
      </w:r>
      <w:r>
        <w:rPr>
          <w:rFonts w:ascii="宋体" w:hAnsi="宋体" w:cs="宋体" w:hint="eastAsia"/>
          <w:sz w:val="24"/>
          <w:szCs w:val="24"/>
        </w:rPr>
        <w:t>）灯具材质若要求为不锈钢，必须采用</w:t>
      </w:r>
      <w:r>
        <w:rPr>
          <w:rFonts w:ascii="宋体" w:hAnsi="宋体" w:cs="宋体"/>
          <w:sz w:val="24"/>
          <w:szCs w:val="24"/>
        </w:rPr>
        <w:t>304/2B</w:t>
      </w:r>
      <w:r>
        <w:rPr>
          <w:rFonts w:ascii="宋体" w:hAnsi="宋体" w:cs="宋体" w:hint="eastAsia"/>
          <w:sz w:val="24"/>
          <w:szCs w:val="24"/>
        </w:rPr>
        <w:t>不锈钢标号；若要求为铝材，必须采用高镁防锈</w:t>
      </w:r>
      <w:r>
        <w:rPr>
          <w:rFonts w:ascii="宋体" w:hAnsi="宋体" w:cs="宋体"/>
          <w:sz w:val="24"/>
          <w:szCs w:val="24"/>
        </w:rPr>
        <w:t>3404</w:t>
      </w:r>
      <w:r>
        <w:rPr>
          <w:rFonts w:ascii="宋体" w:hAnsi="宋体" w:cs="宋体" w:hint="eastAsia"/>
          <w:sz w:val="24"/>
          <w:szCs w:val="24"/>
        </w:rPr>
        <w:t>标号或同等、优于该材料。</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2</w:t>
      </w:r>
      <w:r>
        <w:rPr>
          <w:rFonts w:ascii="宋体" w:hAnsi="宋体" w:cs="宋体" w:hint="eastAsia"/>
          <w:sz w:val="24"/>
          <w:szCs w:val="24"/>
        </w:rPr>
        <w:t>）灯具所采用的电线</w:t>
      </w:r>
      <w:r>
        <w:rPr>
          <w:rFonts w:ascii="宋体" w:hAnsi="宋体" w:cs="宋体"/>
          <w:sz w:val="24"/>
          <w:szCs w:val="24"/>
        </w:rPr>
        <w:t>(</w:t>
      </w:r>
      <w:r>
        <w:rPr>
          <w:rFonts w:ascii="宋体" w:hAnsi="宋体" w:cs="宋体" w:hint="eastAsia"/>
          <w:sz w:val="24"/>
          <w:szCs w:val="24"/>
        </w:rPr>
        <w:t>缆</w:t>
      </w:r>
      <w:r>
        <w:rPr>
          <w:rFonts w:ascii="宋体" w:hAnsi="宋体" w:cs="宋体"/>
          <w:sz w:val="24"/>
          <w:szCs w:val="24"/>
        </w:rPr>
        <w:t>)</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和其他电子部件均应符合相应的国家标准或行业标准的规定要求。</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3</w:t>
      </w:r>
      <w:r>
        <w:rPr>
          <w:rFonts w:ascii="宋体" w:hAnsi="宋体" w:cs="宋体" w:hint="eastAsia"/>
          <w:sz w:val="24"/>
          <w:szCs w:val="24"/>
        </w:rPr>
        <w:t>）灯具密封圈需采用抗老化硅橡胶圈或同等、优于上标准。应耐温、耐老化和</w:t>
      </w:r>
      <w:proofErr w:type="gramStart"/>
      <w:r>
        <w:rPr>
          <w:rFonts w:ascii="宋体" w:hAnsi="宋体" w:cs="宋体" w:hint="eastAsia"/>
          <w:sz w:val="24"/>
          <w:szCs w:val="24"/>
        </w:rPr>
        <w:t>耐道路</w:t>
      </w:r>
      <w:proofErr w:type="gramEnd"/>
      <w:r>
        <w:rPr>
          <w:rFonts w:ascii="宋体" w:hAnsi="宋体" w:cs="宋体" w:hint="eastAsia"/>
          <w:sz w:val="24"/>
          <w:szCs w:val="24"/>
        </w:rPr>
        <w:t>上可能出现的腐蚀性气体，并应方便更换。灯具密封若</w:t>
      </w:r>
      <w:proofErr w:type="gramStart"/>
      <w:r>
        <w:rPr>
          <w:rFonts w:ascii="宋体" w:hAnsi="宋体" w:cs="宋体" w:hint="eastAsia"/>
          <w:sz w:val="24"/>
          <w:szCs w:val="24"/>
        </w:rPr>
        <w:t>采用灌胶形式</w:t>
      </w:r>
      <w:proofErr w:type="gramEnd"/>
      <w:r>
        <w:rPr>
          <w:rFonts w:ascii="宋体" w:hAnsi="宋体" w:cs="宋体" w:hint="eastAsia"/>
          <w:sz w:val="24"/>
          <w:szCs w:val="24"/>
        </w:rPr>
        <w:t>，</w:t>
      </w:r>
      <w:proofErr w:type="gramStart"/>
      <w:r>
        <w:rPr>
          <w:rFonts w:ascii="宋体" w:hAnsi="宋体" w:cs="宋体" w:hint="eastAsia"/>
          <w:sz w:val="24"/>
          <w:szCs w:val="24"/>
        </w:rPr>
        <w:t>灌胶材料</w:t>
      </w:r>
      <w:proofErr w:type="gramEnd"/>
      <w:r>
        <w:rPr>
          <w:rFonts w:ascii="宋体" w:hAnsi="宋体" w:cs="宋体" w:hint="eastAsia"/>
          <w:sz w:val="24"/>
          <w:szCs w:val="24"/>
        </w:rPr>
        <w:t>必须采用有机硅胶或同等、优于以上标准。</w:t>
      </w:r>
      <w:r>
        <w:rPr>
          <w:rFonts w:ascii="宋体" w:hAnsi="宋体" w:cs="宋体"/>
          <w:sz w:val="24"/>
          <w:szCs w:val="24"/>
        </w:rPr>
        <w:t xml:space="preserve"> </w:t>
      </w:r>
    </w:p>
    <w:p w:rsidR="00B478F9" w:rsidRDefault="008F204E">
      <w:pPr>
        <w:pStyle w:val="p0"/>
        <w:spacing w:line="360" w:lineRule="auto"/>
        <w:ind w:firstLineChars="175" w:firstLine="420"/>
        <w:rPr>
          <w:rFonts w:ascii="宋体" w:cs="宋体"/>
          <w:sz w:val="24"/>
          <w:szCs w:val="24"/>
        </w:rPr>
      </w:pPr>
      <w:r>
        <w:rPr>
          <w:rFonts w:ascii="宋体" w:hAnsi="宋体" w:cs="宋体"/>
          <w:sz w:val="24"/>
          <w:szCs w:val="24"/>
        </w:rPr>
        <w:t>4</w:t>
      </w:r>
      <w:r>
        <w:rPr>
          <w:rFonts w:ascii="宋体" w:hAnsi="宋体" w:cs="宋体" w:hint="eastAsia"/>
          <w:sz w:val="24"/>
          <w:szCs w:val="24"/>
        </w:rPr>
        <w:t>）灯具的插销、铰链、螺钉和其他外部构件应用</w:t>
      </w:r>
      <w:r>
        <w:rPr>
          <w:rFonts w:ascii="宋体" w:hAnsi="宋体" w:cs="宋体"/>
          <w:sz w:val="24"/>
          <w:szCs w:val="24"/>
        </w:rPr>
        <w:t>304/2B</w:t>
      </w:r>
      <w:r>
        <w:rPr>
          <w:rFonts w:ascii="宋体" w:hAnsi="宋体" w:cs="宋体" w:hint="eastAsia"/>
          <w:sz w:val="24"/>
          <w:szCs w:val="24"/>
        </w:rPr>
        <w:t>不锈钢或高镁防锈</w:t>
      </w:r>
      <w:r>
        <w:rPr>
          <w:rFonts w:ascii="宋体" w:hAnsi="宋体" w:cs="宋体"/>
          <w:sz w:val="24"/>
          <w:szCs w:val="24"/>
        </w:rPr>
        <w:t>3404</w:t>
      </w:r>
      <w:r>
        <w:rPr>
          <w:rFonts w:ascii="宋体" w:hAnsi="宋体" w:cs="宋体" w:hint="eastAsia"/>
          <w:sz w:val="24"/>
          <w:szCs w:val="24"/>
        </w:rPr>
        <w:t>铝合金，其安装构件应不受混凝土的化学反应腐蚀。膨胀管、膨胀螺栓（含螺栓、胀管、平垫圈、弹簧垫和六角螺母等）必须采用不锈钢</w:t>
      </w:r>
      <w:r>
        <w:rPr>
          <w:rFonts w:ascii="宋体" w:hAnsi="宋体" w:cs="宋体"/>
          <w:sz w:val="24"/>
          <w:szCs w:val="24"/>
        </w:rPr>
        <w:t>304/2B</w:t>
      </w:r>
      <w:r>
        <w:rPr>
          <w:rFonts w:ascii="宋体" w:hAnsi="宋体" w:cs="宋体" w:hint="eastAsia"/>
          <w:sz w:val="24"/>
          <w:szCs w:val="24"/>
        </w:rPr>
        <w:t>材料，且不受混凝土的化学反应腐蚀。</w:t>
      </w:r>
    </w:p>
    <w:p w:rsidR="00B478F9" w:rsidRDefault="008F204E">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（四）耐腐蚀性要求</w:t>
      </w:r>
    </w:p>
    <w:p w:rsidR="00B478F9" w:rsidRDefault="008F204E">
      <w:pPr>
        <w:pStyle w:val="p0"/>
        <w:spacing w:line="360" w:lineRule="auto"/>
        <w:ind w:firstLineChars="175" w:firstLine="420"/>
        <w:rPr>
          <w:rFonts w:ascii="宋体" w:cs="宋体"/>
          <w:sz w:val="24"/>
          <w:szCs w:val="24"/>
        </w:rPr>
      </w:pPr>
      <w:r>
        <w:rPr>
          <w:rFonts w:ascii="宋体" w:hAnsi="宋体" w:cs="宋体" w:hint="eastAsia"/>
          <w:sz w:val="24"/>
          <w:szCs w:val="24"/>
        </w:rPr>
        <w:t>灯具应具有良好的耐腐蚀性能；灯具上的油漆部件，涂层应符合</w:t>
      </w:r>
      <w:r>
        <w:rPr>
          <w:rFonts w:ascii="宋体" w:hAnsi="宋体" w:cs="宋体"/>
          <w:sz w:val="24"/>
          <w:szCs w:val="24"/>
        </w:rPr>
        <w:t>QB/T 1551</w:t>
      </w:r>
      <w:r>
        <w:rPr>
          <w:rFonts w:ascii="宋体" w:hAnsi="宋体" w:cs="宋体" w:hint="eastAsia"/>
          <w:sz w:val="24"/>
          <w:szCs w:val="24"/>
        </w:rPr>
        <w:t>（《灯具油漆涂层》国家标准）中</w:t>
      </w:r>
      <w:r>
        <w:rPr>
          <w:rFonts w:ascii="宋体" w:hAnsi="宋体" w:cs="宋体"/>
          <w:sz w:val="24"/>
          <w:szCs w:val="24"/>
        </w:rPr>
        <w:t>II</w:t>
      </w:r>
      <w:r>
        <w:rPr>
          <w:rFonts w:ascii="宋体" w:hAnsi="宋体" w:cs="宋体" w:hint="eastAsia"/>
          <w:sz w:val="24"/>
          <w:szCs w:val="24"/>
        </w:rPr>
        <w:t>类（恶劣的使用环境，如含有工业废气或盐分，潮湿的使用场所）使用条件的要求；灯具上的电镀或化学覆盖件，覆盖层应符合</w:t>
      </w:r>
      <w:r>
        <w:rPr>
          <w:rFonts w:ascii="宋体" w:hAnsi="宋体" w:cs="宋体"/>
          <w:sz w:val="24"/>
          <w:szCs w:val="24"/>
        </w:rPr>
        <w:t>QB/T3741</w:t>
      </w:r>
      <w:r>
        <w:rPr>
          <w:rFonts w:ascii="宋体" w:hAnsi="宋体" w:cs="宋体" w:hint="eastAsia"/>
          <w:sz w:val="24"/>
          <w:szCs w:val="24"/>
        </w:rPr>
        <w:t>（《灯具电镀、化学覆盖层》轻工行业标准）中Ⅲ类（严酷的使用条件，如空气中含有工业废气或盐分潮湿的环境）使用条件的要求。灯具灯</w:t>
      </w:r>
      <w:proofErr w:type="gramStart"/>
      <w:r>
        <w:rPr>
          <w:rFonts w:ascii="宋体" w:hAnsi="宋体" w:cs="宋体" w:hint="eastAsia"/>
          <w:sz w:val="24"/>
          <w:szCs w:val="24"/>
        </w:rPr>
        <w:t>体材</w:t>
      </w:r>
      <w:proofErr w:type="gramEnd"/>
      <w:r>
        <w:rPr>
          <w:rFonts w:ascii="宋体" w:hAnsi="宋体" w:cs="宋体" w:hint="eastAsia"/>
          <w:sz w:val="24"/>
          <w:szCs w:val="24"/>
        </w:rPr>
        <w:t>质表面应有耐腐蚀、</w:t>
      </w:r>
      <w:proofErr w:type="gramStart"/>
      <w:r>
        <w:rPr>
          <w:rFonts w:ascii="宋体" w:hAnsi="宋体" w:cs="宋体" w:hint="eastAsia"/>
          <w:sz w:val="24"/>
          <w:szCs w:val="24"/>
        </w:rPr>
        <w:t>抗破坏</w:t>
      </w:r>
      <w:proofErr w:type="gramEnd"/>
      <w:r>
        <w:rPr>
          <w:rFonts w:ascii="宋体" w:hAnsi="宋体" w:cs="宋体" w:hint="eastAsia"/>
          <w:sz w:val="24"/>
          <w:szCs w:val="24"/>
        </w:rPr>
        <w:t>处理手段，处理工艺需达</w:t>
      </w:r>
      <w:r>
        <w:rPr>
          <w:rFonts w:ascii="宋体" w:hAnsi="宋体" w:cs="宋体"/>
          <w:sz w:val="24"/>
          <w:szCs w:val="24"/>
        </w:rPr>
        <w:t>10</w:t>
      </w:r>
      <w:r>
        <w:rPr>
          <w:rFonts w:ascii="宋体" w:hAnsi="宋体" w:cs="宋体" w:hint="eastAsia"/>
          <w:sz w:val="24"/>
          <w:szCs w:val="24"/>
        </w:rPr>
        <w:t>年使用寿命。</w:t>
      </w:r>
    </w:p>
    <w:p w:rsidR="00B478F9" w:rsidRDefault="008F204E">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（五）安</w:t>
      </w:r>
      <w:proofErr w:type="gramStart"/>
      <w:r>
        <w:rPr>
          <w:rFonts w:ascii="宋体" w:hAnsi="宋体" w:cs="宋体" w:hint="eastAsia"/>
          <w:b/>
          <w:bCs/>
          <w:spacing w:val="10"/>
          <w:sz w:val="24"/>
        </w:rPr>
        <w:t>规</w:t>
      </w:r>
      <w:proofErr w:type="gramEnd"/>
      <w:r>
        <w:rPr>
          <w:rFonts w:ascii="宋体" w:hAnsi="宋体" w:cs="宋体" w:hint="eastAsia"/>
          <w:b/>
          <w:bCs/>
          <w:spacing w:val="10"/>
          <w:sz w:val="24"/>
        </w:rPr>
        <w:t>检测要求</w:t>
      </w:r>
    </w:p>
    <w:p w:rsidR="00B478F9" w:rsidRDefault="008F204E">
      <w:pPr>
        <w:pStyle w:val="p0"/>
        <w:spacing w:line="360" w:lineRule="auto"/>
        <w:ind w:firstLineChars="175" w:firstLine="420"/>
        <w:rPr>
          <w:rFonts w:ascii="宋体" w:cs="宋体"/>
          <w:sz w:val="24"/>
          <w:szCs w:val="24"/>
        </w:rPr>
      </w:pPr>
      <w:r>
        <w:rPr>
          <w:rFonts w:ascii="宋体" w:hAnsi="宋体" w:cs="宋体" w:hint="eastAsia"/>
          <w:sz w:val="24"/>
          <w:szCs w:val="24"/>
        </w:rPr>
        <w:t>安全符合</w:t>
      </w:r>
      <w:r>
        <w:rPr>
          <w:rFonts w:ascii="宋体" w:hAnsi="宋体" w:cs="宋体"/>
          <w:sz w:val="24"/>
          <w:szCs w:val="24"/>
        </w:rPr>
        <w:t>GB7000.1</w:t>
      </w:r>
      <w:r>
        <w:rPr>
          <w:rFonts w:ascii="宋体" w:hAnsi="宋体" w:cs="宋体" w:hint="eastAsia"/>
          <w:sz w:val="24"/>
          <w:szCs w:val="24"/>
        </w:rPr>
        <w:t>及</w:t>
      </w:r>
      <w:r>
        <w:rPr>
          <w:rFonts w:ascii="宋体" w:hAnsi="宋体" w:cs="宋体"/>
          <w:sz w:val="24"/>
          <w:szCs w:val="24"/>
        </w:rPr>
        <w:t xml:space="preserve">GB7000.203 </w:t>
      </w:r>
      <w:r>
        <w:rPr>
          <w:rFonts w:ascii="宋体" w:hAnsi="宋体" w:cs="宋体" w:hint="eastAsia"/>
          <w:sz w:val="24"/>
          <w:szCs w:val="24"/>
        </w:rPr>
        <w:t>等技术标准的要求。灯具在开标前、中标后要求检测的安</w:t>
      </w:r>
      <w:proofErr w:type="gramStart"/>
      <w:r>
        <w:rPr>
          <w:rFonts w:ascii="宋体" w:hAnsi="宋体" w:cs="宋体" w:hint="eastAsia"/>
          <w:sz w:val="24"/>
          <w:szCs w:val="24"/>
        </w:rPr>
        <w:t>规</w:t>
      </w:r>
      <w:proofErr w:type="gramEnd"/>
      <w:r>
        <w:rPr>
          <w:rFonts w:ascii="宋体" w:hAnsi="宋体" w:cs="宋体" w:hint="eastAsia"/>
          <w:sz w:val="24"/>
          <w:szCs w:val="24"/>
        </w:rPr>
        <w:t>项目按照下表执行：</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72"/>
        <w:gridCol w:w="564"/>
        <w:gridCol w:w="2371"/>
        <w:gridCol w:w="2366"/>
        <w:gridCol w:w="3827"/>
      </w:tblGrid>
      <w:tr w:rsidR="00B478F9">
        <w:trPr>
          <w:trHeight w:val="534"/>
        </w:trPr>
        <w:tc>
          <w:tcPr>
            <w:tcW w:w="672" w:type="dxa"/>
            <w:vAlign w:val="center"/>
          </w:tcPr>
          <w:p w:rsidR="00B478F9" w:rsidRDefault="008F204E">
            <w:pPr>
              <w:widowControl/>
              <w:jc w:val="center"/>
              <w:textAlignment w:val="center"/>
              <w:rPr>
                <w:rFonts w:ascii="宋体" w:cs="宋体"/>
                <w:b/>
                <w:kern w:val="0"/>
                <w:sz w:val="22"/>
                <w:szCs w:val="22"/>
              </w:rPr>
            </w:pPr>
            <w:r>
              <w:rPr>
                <w:rFonts w:ascii="宋体" w:hAnsi="宋体" w:cs="宋体" w:hint="eastAsia"/>
                <w:b/>
                <w:kern w:val="0"/>
                <w:sz w:val="22"/>
                <w:szCs w:val="22"/>
              </w:rPr>
              <w:t>项目</w:t>
            </w:r>
          </w:p>
        </w:tc>
        <w:tc>
          <w:tcPr>
            <w:tcW w:w="564" w:type="dxa"/>
            <w:vAlign w:val="center"/>
          </w:tcPr>
          <w:p w:rsidR="00B478F9" w:rsidRDefault="008F204E">
            <w:pPr>
              <w:widowControl/>
              <w:jc w:val="center"/>
              <w:textAlignment w:val="center"/>
              <w:rPr>
                <w:rFonts w:ascii="宋体" w:cs="宋体"/>
                <w:b/>
                <w:kern w:val="0"/>
                <w:sz w:val="22"/>
                <w:szCs w:val="22"/>
              </w:rPr>
            </w:pPr>
            <w:r>
              <w:rPr>
                <w:rFonts w:ascii="宋体" w:hAnsi="宋体" w:cs="宋体" w:hint="eastAsia"/>
                <w:b/>
                <w:kern w:val="0"/>
                <w:sz w:val="22"/>
                <w:szCs w:val="22"/>
              </w:rPr>
              <w:t>序号</w:t>
            </w:r>
          </w:p>
        </w:tc>
        <w:tc>
          <w:tcPr>
            <w:tcW w:w="2371" w:type="dxa"/>
            <w:vAlign w:val="center"/>
          </w:tcPr>
          <w:p w:rsidR="00B478F9" w:rsidRDefault="008F204E">
            <w:pPr>
              <w:widowControl/>
              <w:jc w:val="left"/>
              <w:textAlignment w:val="center"/>
              <w:rPr>
                <w:rFonts w:ascii="宋体" w:cs="宋体"/>
                <w:b/>
                <w:kern w:val="0"/>
                <w:sz w:val="22"/>
                <w:szCs w:val="22"/>
              </w:rPr>
            </w:pPr>
            <w:r>
              <w:rPr>
                <w:rFonts w:ascii="宋体" w:hAnsi="宋体" w:cs="宋体" w:hint="eastAsia"/>
                <w:b/>
                <w:kern w:val="0"/>
                <w:sz w:val="22"/>
                <w:szCs w:val="22"/>
              </w:rPr>
              <w:t>内容</w:t>
            </w:r>
          </w:p>
        </w:tc>
        <w:tc>
          <w:tcPr>
            <w:tcW w:w="2366" w:type="dxa"/>
            <w:vAlign w:val="center"/>
          </w:tcPr>
          <w:p w:rsidR="00B478F9" w:rsidRDefault="008F204E">
            <w:pPr>
              <w:widowControl/>
              <w:jc w:val="center"/>
              <w:textAlignment w:val="center"/>
              <w:rPr>
                <w:rFonts w:ascii="宋体" w:cs="宋体"/>
                <w:b/>
                <w:kern w:val="0"/>
                <w:sz w:val="22"/>
                <w:szCs w:val="22"/>
              </w:rPr>
            </w:pPr>
            <w:r>
              <w:rPr>
                <w:rFonts w:ascii="宋体" w:hAnsi="宋体" w:cs="宋体" w:hint="eastAsia"/>
                <w:b/>
                <w:kern w:val="0"/>
                <w:sz w:val="22"/>
                <w:szCs w:val="22"/>
              </w:rPr>
              <w:t>要求</w:t>
            </w:r>
          </w:p>
        </w:tc>
        <w:tc>
          <w:tcPr>
            <w:tcW w:w="3827" w:type="dxa"/>
            <w:vAlign w:val="center"/>
          </w:tcPr>
          <w:p w:rsidR="00B478F9" w:rsidRDefault="008F204E">
            <w:pPr>
              <w:widowControl/>
              <w:jc w:val="center"/>
              <w:textAlignment w:val="center"/>
              <w:rPr>
                <w:rFonts w:ascii="宋体" w:cs="宋体"/>
                <w:b/>
                <w:kern w:val="0"/>
                <w:sz w:val="22"/>
                <w:szCs w:val="22"/>
              </w:rPr>
            </w:pPr>
            <w:r>
              <w:rPr>
                <w:rFonts w:ascii="宋体" w:hAnsi="宋体" w:cs="宋体" w:hint="eastAsia"/>
                <w:b/>
                <w:kern w:val="0"/>
                <w:sz w:val="22"/>
                <w:szCs w:val="22"/>
              </w:rPr>
              <w:t>备注</w:t>
            </w:r>
          </w:p>
        </w:tc>
      </w:tr>
      <w:tr w:rsidR="00B478F9">
        <w:trPr>
          <w:trHeight w:val="965"/>
        </w:trPr>
        <w:tc>
          <w:tcPr>
            <w:tcW w:w="672" w:type="dxa"/>
            <w:vMerge w:val="restart"/>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lastRenderedPageBreak/>
              <w:t>安</w:t>
            </w:r>
            <w:proofErr w:type="gramStart"/>
            <w:r>
              <w:rPr>
                <w:rFonts w:ascii="宋体" w:hAnsi="宋体" w:cs="宋体" w:hint="eastAsia"/>
                <w:bCs/>
                <w:kern w:val="0"/>
                <w:sz w:val="22"/>
                <w:szCs w:val="22"/>
              </w:rPr>
              <w:t>规</w:t>
            </w:r>
            <w:proofErr w:type="gramEnd"/>
            <w:r>
              <w:rPr>
                <w:rFonts w:ascii="宋体" w:cs="宋体"/>
                <w:bCs/>
                <w:kern w:val="0"/>
                <w:sz w:val="22"/>
                <w:szCs w:val="22"/>
              </w:rPr>
              <w:br/>
            </w:r>
            <w:r>
              <w:rPr>
                <w:rFonts w:ascii="宋体" w:hAnsi="宋体" w:cs="宋体" w:hint="eastAsia"/>
                <w:bCs/>
                <w:kern w:val="0"/>
                <w:sz w:val="22"/>
                <w:szCs w:val="22"/>
              </w:rPr>
              <w:t>检测</w:t>
            </w:r>
          </w:p>
        </w:tc>
        <w:tc>
          <w:tcPr>
            <w:tcW w:w="564" w:type="dxa"/>
            <w:vAlign w:val="center"/>
          </w:tcPr>
          <w:p w:rsidR="00B478F9" w:rsidRDefault="008F204E">
            <w:pPr>
              <w:widowControl/>
              <w:jc w:val="center"/>
              <w:textAlignment w:val="center"/>
              <w:rPr>
                <w:rFonts w:ascii="宋体" w:cs="宋体"/>
                <w:bCs/>
                <w:kern w:val="0"/>
                <w:sz w:val="22"/>
                <w:szCs w:val="22"/>
              </w:rPr>
            </w:pPr>
            <w:r>
              <w:rPr>
                <w:rFonts w:ascii="宋体" w:hAnsi="宋体" w:cs="宋体"/>
                <w:bCs/>
                <w:kern w:val="0"/>
                <w:sz w:val="22"/>
                <w:szCs w:val="22"/>
              </w:rPr>
              <w:t>1</w:t>
            </w:r>
          </w:p>
        </w:tc>
        <w:tc>
          <w:tcPr>
            <w:tcW w:w="2371"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耐久性试验</w:t>
            </w:r>
          </w:p>
        </w:tc>
        <w:tc>
          <w:tcPr>
            <w:tcW w:w="2366"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大于</w:t>
            </w:r>
            <w:r>
              <w:rPr>
                <w:rFonts w:ascii="宋体" w:hAnsi="宋体" w:cs="宋体"/>
                <w:bCs/>
                <w:kern w:val="0"/>
                <w:sz w:val="22"/>
                <w:szCs w:val="22"/>
              </w:rPr>
              <w:t>100W</w:t>
            </w:r>
            <w:r>
              <w:rPr>
                <w:rFonts w:ascii="宋体" w:hAnsi="宋体" w:cs="宋体" w:hint="eastAsia"/>
                <w:bCs/>
                <w:kern w:val="0"/>
                <w:sz w:val="22"/>
                <w:szCs w:val="22"/>
              </w:rPr>
              <w:t>的灯具需满足，小于</w:t>
            </w:r>
            <w:r>
              <w:rPr>
                <w:rFonts w:ascii="宋体" w:hAnsi="宋体" w:cs="宋体"/>
                <w:bCs/>
                <w:kern w:val="0"/>
                <w:sz w:val="22"/>
                <w:szCs w:val="22"/>
              </w:rPr>
              <w:t>100W</w:t>
            </w:r>
            <w:r>
              <w:rPr>
                <w:rFonts w:ascii="宋体" w:hAnsi="宋体" w:cs="宋体" w:hint="eastAsia"/>
                <w:bCs/>
                <w:kern w:val="0"/>
                <w:sz w:val="22"/>
                <w:szCs w:val="22"/>
              </w:rPr>
              <w:t>的灯具无需检测该项目</w:t>
            </w:r>
          </w:p>
        </w:tc>
      </w:tr>
      <w:tr w:rsidR="00B478F9">
        <w:trPr>
          <w:trHeight w:val="685"/>
        </w:trPr>
        <w:tc>
          <w:tcPr>
            <w:tcW w:w="672" w:type="dxa"/>
            <w:vMerge/>
            <w:vAlign w:val="center"/>
          </w:tcPr>
          <w:p w:rsidR="00B478F9" w:rsidRDefault="00B478F9">
            <w:pPr>
              <w:widowControl/>
              <w:jc w:val="center"/>
              <w:textAlignment w:val="center"/>
              <w:rPr>
                <w:rFonts w:ascii="宋体" w:cs="宋体"/>
                <w:bCs/>
                <w:kern w:val="0"/>
                <w:sz w:val="22"/>
                <w:szCs w:val="22"/>
              </w:rPr>
            </w:pPr>
          </w:p>
        </w:tc>
        <w:tc>
          <w:tcPr>
            <w:tcW w:w="564" w:type="dxa"/>
            <w:vAlign w:val="center"/>
          </w:tcPr>
          <w:p w:rsidR="00B478F9" w:rsidRDefault="008F204E">
            <w:pPr>
              <w:jc w:val="center"/>
              <w:rPr>
                <w:rFonts w:ascii="宋体" w:cs="宋体"/>
                <w:bCs/>
                <w:sz w:val="22"/>
                <w:szCs w:val="22"/>
              </w:rPr>
            </w:pPr>
            <w:r>
              <w:rPr>
                <w:rFonts w:ascii="宋体" w:hAnsi="宋体" w:cs="宋体"/>
                <w:bCs/>
                <w:sz w:val="22"/>
                <w:szCs w:val="22"/>
              </w:rPr>
              <w:t>2</w:t>
            </w:r>
          </w:p>
        </w:tc>
        <w:tc>
          <w:tcPr>
            <w:tcW w:w="2371"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接地措施</w:t>
            </w:r>
          </w:p>
        </w:tc>
        <w:tc>
          <w:tcPr>
            <w:tcW w:w="2366"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B478F9" w:rsidRDefault="008F204E">
            <w:pPr>
              <w:widowControl/>
              <w:jc w:val="center"/>
              <w:textAlignment w:val="center"/>
              <w:rPr>
                <w:rFonts w:ascii="宋体" w:cs="宋体"/>
                <w:bCs/>
                <w:kern w:val="0"/>
                <w:sz w:val="22"/>
                <w:szCs w:val="22"/>
              </w:rPr>
            </w:pPr>
            <w:r>
              <w:rPr>
                <w:rFonts w:ascii="宋体" w:hAnsi="宋体" w:cs="宋体"/>
                <w:bCs/>
                <w:kern w:val="0"/>
                <w:sz w:val="22"/>
                <w:szCs w:val="22"/>
              </w:rPr>
              <w:t>220V</w:t>
            </w:r>
            <w:r>
              <w:rPr>
                <w:rFonts w:ascii="宋体" w:hAnsi="宋体" w:cs="宋体" w:hint="eastAsia"/>
                <w:bCs/>
                <w:kern w:val="0"/>
                <w:sz w:val="22"/>
                <w:szCs w:val="22"/>
              </w:rPr>
              <w:t>的灯具需满足，</w:t>
            </w:r>
            <w:r>
              <w:rPr>
                <w:rFonts w:ascii="宋体" w:hAnsi="宋体" w:cs="宋体"/>
                <w:bCs/>
                <w:kern w:val="0"/>
                <w:sz w:val="22"/>
                <w:szCs w:val="22"/>
              </w:rPr>
              <w:t>36V\24V\12V</w:t>
            </w:r>
            <w:r>
              <w:rPr>
                <w:rFonts w:ascii="宋体" w:hAnsi="宋体" w:cs="宋体" w:hint="eastAsia"/>
                <w:bCs/>
                <w:kern w:val="0"/>
                <w:sz w:val="22"/>
                <w:szCs w:val="22"/>
              </w:rPr>
              <w:t>等安全电压灯具无需检测该项目</w:t>
            </w:r>
          </w:p>
        </w:tc>
      </w:tr>
      <w:tr w:rsidR="00B478F9">
        <w:trPr>
          <w:trHeight w:val="534"/>
        </w:trPr>
        <w:tc>
          <w:tcPr>
            <w:tcW w:w="672" w:type="dxa"/>
            <w:vMerge/>
            <w:vAlign w:val="center"/>
          </w:tcPr>
          <w:p w:rsidR="00B478F9" w:rsidRDefault="00B478F9">
            <w:pPr>
              <w:widowControl/>
              <w:jc w:val="center"/>
              <w:textAlignment w:val="center"/>
              <w:rPr>
                <w:rFonts w:ascii="宋体" w:cs="宋体"/>
                <w:bCs/>
                <w:kern w:val="0"/>
                <w:sz w:val="22"/>
                <w:szCs w:val="22"/>
              </w:rPr>
            </w:pPr>
          </w:p>
        </w:tc>
        <w:tc>
          <w:tcPr>
            <w:tcW w:w="564" w:type="dxa"/>
            <w:vAlign w:val="center"/>
          </w:tcPr>
          <w:p w:rsidR="00B478F9" w:rsidRDefault="008F204E">
            <w:pPr>
              <w:jc w:val="center"/>
              <w:rPr>
                <w:rFonts w:ascii="宋体" w:cs="宋体"/>
                <w:bCs/>
                <w:sz w:val="22"/>
                <w:szCs w:val="22"/>
              </w:rPr>
            </w:pPr>
            <w:r>
              <w:rPr>
                <w:rFonts w:ascii="宋体" w:hAnsi="宋体" w:cs="宋体"/>
                <w:bCs/>
                <w:sz w:val="22"/>
                <w:szCs w:val="22"/>
              </w:rPr>
              <w:t>3</w:t>
            </w:r>
          </w:p>
        </w:tc>
        <w:tc>
          <w:tcPr>
            <w:tcW w:w="2371"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外部接线</w:t>
            </w:r>
          </w:p>
        </w:tc>
        <w:tc>
          <w:tcPr>
            <w:tcW w:w="2366"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B478F9">
        <w:trPr>
          <w:trHeight w:val="659"/>
        </w:trPr>
        <w:tc>
          <w:tcPr>
            <w:tcW w:w="672" w:type="dxa"/>
            <w:vMerge/>
            <w:vAlign w:val="center"/>
          </w:tcPr>
          <w:p w:rsidR="00B478F9" w:rsidRDefault="00B478F9">
            <w:pPr>
              <w:widowControl/>
              <w:jc w:val="center"/>
              <w:textAlignment w:val="center"/>
              <w:rPr>
                <w:rFonts w:ascii="宋体" w:cs="宋体"/>
                <w:bCs/>
                <w:kern w:val="0"/>
                <w:sz w:val="22"/>
                <w:szCs w:val="22"/>
              </w:rPr>
            </w:pPr>
          </w:p>
        </w:tc>
        <w:tc>
          <w:tcPr>
            <w:tcW w:w="564" w:type="dxa"/>
            <w:vAlign w:val="center"/>
          </w:tcPr>
          <w:p w:rsidR="00B478F9" w:rsidRDefault="008F204E">
            <w:pPr>
              <w:jc w:val="center"/>
              <w:rPr>
                <w:rFonts w:ascii="宋体" w:cs="宋体"/>
                <w:bCs/>
                <w:sz w:val="22"/>
                <w:szCs w:val="22"/>
              </w:rPr>
            </w:pPr>
            <w:r>
              <w:rPr>
                <w:rFonts w:ascii="宋体" w:hAnsi="宋体" w:cs="宋体"/>
                <w:bCs/>
                <w:sz w:val="22"/>
                <w:szCs w:val="22"/>
              </w:rPr>
              <w:t>4</w:t>
            </w:r>
          </w:p>
        </w:tc>
        <w:tc>
          <w:tcPr>
            <w:tcW w:w="2371"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潮湿后的绝缘电阻和电气强度</w:t>
            </w:r>
          </w:p>
        </w:tc>
        <w:tc>
          <w:tcPr>
            <w:tcW w:w="2366"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合格</w:t>
            </w:r>
          </w:p>
        </w:tc>
        <w:tc>
          <w:tcPr>
            <w:tcW w:w="3827"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B478F9">
        <w:trPr>
          <w:trHeight w:val="418"/>
        </w:trPr>
        <w:tc>
          <w:tcPr>
            <w:tcW w:w="672" w:type="dxa"/>
            <w:vMerge/>
            <w:vAlign w:val="center"/>
          </w:tcPr>
          <w:p w:rsidR="00B478F9" w:rsidRDefault="00B478F9">
            <w:pPr>
              <w:widowControl/>
              <w:jc w:val="center"/>
              <w:textAlignment w:val="center"/>
              <w:rPr>
                <w:rFonts w:ascii="宋体" w:cs="宋体"/>
                <w:bCs/>
                <w:kern w:val="0"/>
                <w:sz w:val="22"/>
                <w:szCs w:val="22"/>
              </w:rPr>
            </w:pPr>
          </w:p>
        </w:tc>
        <w:tc>
          <w:tcPr>
            <w:tcW w:w="564" w:type="dxa"/>
            <w:vMerge w:val="restart"/>
            <w:vAlign w:val="center"/>
          </w:tcPr>
          <w:p w:rsidR="00B478F9" w:rsidRDefault="008F204E">
            <w:pPr>
              <w:jc w:val="center"/>
              <w:rPr>
                <w:rFonts w:ascii="宋体" w:cs="宋体"/>
                <w:bCs/>
                <w:sz w:val="22"/>
                <w:szCs w:val="22"/>
              </w:rPr>
            </w:pPr>
            <w:r>
              <w:rPr>
                <w:rFonts w:ascii="宋体" w:hAnsi="宋体" w:cs="宋体"/>
                <w:bCs/>
                <w:sz w:val="22"/>
                <w:szCs w:val="22"/>
              </w:rPr>
              <w:t>5</w:t>
            </w:r>
          </w:p>
        </w:tc>
        <w:tc>
          <w:tcPr>
            <w:tcW w:w="2371" w:type="dxa"/>
            <w:vMerge w:val="restart"/>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防护等级</w:t>
            </w:r>
          </w:p>
        </w:tc>
        <w:tc>
          <w:tcPr>
            <w:tcW w:w="2366"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一般灯具要求≥</w:t>
            </w:r>
            <w:r>
              <w:rPr>
                <w:rFonts w:ascii="宋体" w:hAnsi="宋体" w:cs="宋体"/>
                <w:bCs/>
                <w:kern w:val="0"/>
                <w:sz w:val="22"/>
                <w:szCs w:val="22"/>
              </w:rPr>
              <w:t>IP65</w:t>
            </w:r>
          </w:p>
        </w:tc>
        <w:tc>
          <w:tcPr>
            <w:tcW w:w="3827" w:type="dxa"/>
            <w:vMerge w:val="restart"/>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所有灯具都必须检测</w:t>
            </w:r>
          </w:p>
        </w:tc>
      </w:tr>
      <w:tr w:rsidR="00B478F9">
        <w:trPr>
          <w:trHeight w:val="418"/>
        </w:trPr>
        <w:tc>
          <w:tcPr>
            <w:tcW w:w="672" w:type="dxa"/>
            <w:vMerge/>
            <w:vAlign w:val="center"/>
          </w:tcPr>
          <w:p w:rsidR="00B478F9" w:rsidRDefault="00B478F9">
            <w:pPr>
              <w:widowControl/>
              <w:jc w:val="center"/>
              <w:textAlignment w:val="center"/>
              <w:rPr>
                <w:rFonts w:ascii="宋体" w:cs="宋体"/>
                <w:bCs/>
                <w:kern w:val="0"/>
                <w:sz w:val="22"/>
                <w:szCs w:val="22"/>
              </w:rPr>
            </w:pPr>
          </w:p>
        </w:tc>
        <w:tc>
          <w:tcPr>
            <w:tcW w:w="564" w:type="dxa"/>
            <w:vMerge/>
            <w:vAlign w:val="center"/>
          </w:tcPr>
          <w:p w:rsidR="00B478F9" w:rsidRDefault="00B478F9">
            <w:pPr>
              <w:jc w:val="center"/>
              <w:rPr>
                <w:rFonts w:ascii="宋体" w:cs="宋体"/>
                <w:bCs/>
                <w:sz w:val="22"/>
                <w:szCs w:val="22"/>
              </w:rPr>
            </w:pPr>
          </w:p>
        </w:tc>
        <w:tc>
          <w:tcPr>
            <w:tcW w:w="2371" w:type="dxa"/>
            <w:vMerge/>
            <w:vAlign w:val="center"/>
          </w:tcPr>
          <w:p w:rsidR="00B478F9" w:rsidRDefault="00B478F9">
            <w:pPr>
              <w:widowControl/>
              <w:jc w:val="center"/>
              <w:textAlignment w:val="center"/>
              <w:rPr>
                <w:rFonts w:ascii="宋体" w:cs="宋体"/>
                <w:bCs/>
                <w:kern w:val="0"/>
                <w:sz w:val="22"/>
                <w:szCs w:val="22"/>
              </w:rPr>
            </w:pPr>
          </w:p>
        </w:tc>
        <w:tc>
          <w:tcPr>
            <w:tcW w:w="2366"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地埋式灯具要求</w:t>
            </w:r>
            <w:r>
              <w:rPr>
                <w:rFonts w:ascii="宋体" w:hAnsi="宋体" w:cs="宋体"/>
                <w:bCs/>
                <w:kern w:val="0"/>
                <w:sz w:val="22"/>
                <w:szCs w:val="22"/>
              </w:rPr>
              <w:t>IP67</w:t>
            </w:r>
          </w:p>
        </w:tc>
        <w:tc>
          <w:tcPr>
            <w:tcW w:w="3827" w:type="dxa"/>
            <w:vMerge/>
            <w:vAlign w:val="center"/>
          </w:tcPr>
          <w:p w:rsidR="00B478F9" w:rsidRDefault="00B478F9">
            <w:pPr>
              <w:widowControl/>
              <w:jc w:val="center"/>
              <w:textAlignment w:val="center"/>
              <w:rPr>
                <w:rFonts w:ascii="宋体" w:cs="宋体"/>
                <w:bCs/>
                <w:kern w:val="0"/>
                <w:sz w:val="22"/>
                <w:szCs w:val="22"/>
              </w:rPr>
            </w:pPr>
          </w:p>
        </w:tc>
      </w:tr>
      <w:tr w:rsidR="00B478F9">
        <w:trPr>
          <w:trHeight w:val="430"/>
        </w:trPr>
        <w:tc>
          <w:tcPr>
            <w:tcW w:w="672" w:type="dxa"/>
            <w:vMerge/>
            <w:vAlign w:val="center"/>
          </w:tcPr>
          <w:p w:rsidR="00B478F9" w:rsidRDefault="00B478F9">
            <w:pPr>
              <w:widowControl/>
              <w:jc w:val="center"/>
              <w:textAlignment w:val="center"/>
              <w:rPr>
                <w:rFonts w:ascii="宋体" w:cs="宋体"/>
                <w:bCs/>
                <w:kern w:val="0"/>
                <w:sz w:val="22"/>
                <w:szCs w:val="22"/>
              </w:rPr>
            </w:pPr>
          </w:p>
        </w:tc>
        <w:tc>
          <w:tcPr>
            <w:tcW w:w="564" w:type="dxa"/>
            <w:vMerge/>
            <w:vAlign w:val="center"/>
          </w:tcPr>
          <w:p w:rsidR="00B478F9" w:rsidRDefault="00B478F9">
            <w:pPr>
              <w:jc w:val="center"/>
              <w:rPr>
                <w:rFonts w:ascii="宋体" w:cs="宋体"/>
                <w:bCs/>
                <w:sz w:val="22"/>
                <w:szCs w:val="22"/>
              </w:rPr>
            </w:pPr>
          </w:p>
        </w:tc>
        <w:tc>
          <w:tcPr>
            <w:tcW w:w="2371" w:type="dxa"/>
            <w:vMerge/>
            <w:vAlign w:val="center"/>
          </w:tcPr>
          <w:p w:rsidR="00B478F9" w:rsidRDefault="00B478F9">
            <w:pPr>
              <w:widowControl/>
              <w:jc w:val="center"/>
              <w:textAlignment w:val="center"/>
              <w:rPr>
                <w:rFonts w:ascii="宋体" w:cs="宋体"/>
                <w:bCs/>
                <w:kern w:val="0"/>
                <w:sz w:val="22"/>
                <w:szCs w:val="22"/>
              </w:rPr>
            </w:pPr>
          </w:p>
        </w:tc>
        <w:tc>
          <w:tcPr>
            <w:tcW w:w="2366"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水下灯具要求</w:t>
            </w:r>
            <w:r>
              <w:rPr>
                <w:rFonts w:ascii="宋体" w:hAnsi="宋体" w:cs="宋体"/>
                <w:bCs/>
                <w:kern w:val="0"/>
                <w:sz w:val="22"/>
                <w:szCs w:val="22"/>
              </w:rPr>
              <w:t>IP68</w:t>
            </w:r>
          </w:p>
        </w:tc>
        <w:tc>
          <w:tcPr>
            <w:tcW w:w="3827" w:type="dxa"/>
            <w:vMerge/>
            <w:vAlign w:val="center"/>
          </w:tcPr>
          <w:p w:rsidR="00B478F9" w:rsidRDefault="00B478F9">
            <w:pPr>
              <w:widowControl/>
              <w:jc w:val="center"/>
              <w:textAlignment w:val="center"/>
              <w:rPr>
                <w:rFonts w:ascii="宋体" w:cs="宋体"/>
                <w:bCs/>
                <w:kern w:val="0"/>
                <w:sz w:val="22"/>
                <w:szCs w:val="22"/>
              </w:rPr>
            </w:pPr>
          </w:p>
        </w:tc>
      </w:tr>
    </w:tbl>
    <w:p w:rsidR="00B478F9" w:rsidRDefault="008F204E">
      <w:pPr>
        <w:spacing w:line="360" w:lineRule="auto"/>
        <w:jc w:val="left"/>
        <w:rPr>
          <w:rFonts w:ascii="宋体" w:cs="宋体"/>
          <w:b/>
          <w:bCs/>
          <w:sz w:val="32"/>
          <w:szCs w:val="32"/>
        </w:rPr>
      </w:pPr>
      <w:r>
        <w:rPr>
          <w:rFonts w:ascii="宋体" w:cs="宋体"/>
          <w:b/>
          <w:bCs/>
          <w:sz w:val="32"/>
          <w:szCs w:val="32"/>
        </w:rPr>
        <w:br w:type="page"/>
      </w:r>
    </w:p>
    <w:p w:rsidR="00B478F9" w:rsidRDefault="008F204E">
      <w:pPr>
        <w:spacing w:line="360" w:lineRule="auto"/>
        <w:jc w:val="left"/>
        <w:outlineLvl w:val="1"/>
        <w:rPr>
          <w:rFonts w:ascii="宋体" w:cs="宋体"/>
          <w:b/>
          <w:bCs/>
          <w:sz w:val="32"/>
          <w:szCs w:val="32"/>
        </w:rPr>
      </w:pPr>
      <w:r>
        <w:rPr>
          <w:rFonts w:ascii="宋体" w:hAnsi="宋体" w:cs="宋体" w:hint="eastAsia"/>
          <w:b/>
          <w:bCs/>
          <w:sz w:val="32"/>
          <w:szCs w:val="32"/>
        </w:rPr>
        <w:lastRenderedPageBreak/>
        <w:t>三、</w:t>
      </w:r>
      <w:r>
        <w:rPr>
          <w:rFonts w:ascii="宋体" w:hAnsi="宋体" w:cs="宋体"/>
          <w:b/>
          <w:bCs/>
          <w:sz w:val="32"/>
          <w:szCs w:val="32"/>
        </w:rPr>
        <w:t>LED</w:t>
      </w:r>
      <w:r>
        <w:rPr>
          <w:rFonts w:ascii="宋体" w:hAnsi="宋体" w:cs="宋体" w:hint="eastAsia"/>
          <w:b/>
          <w:bCs/>
          <w:sz w:val="32"/>
          <w:szCs w:val="32"/>
        </w:rPr>
        <w:t>灯具要求</w:t>
      </w:r>
    </w:p>
    <w:p w:rsidR="00B478F9" w:rsidRDefault="008F204E">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（一）光源要求</w:t>
      </w:r>
    </w:p>
    <w:p w:rsidR="00B478F9" w:rsidRDefault="008F204E">
      <w:pPr>
        <w:pStyle w:val="p0"/>
        <w:spacing w:line="360" w:lineRule="auto"/>
        <w:ind w:leftChars="200" w:left="420"/>
        <w:rPr>
          <w:rFonts w:ascii="宋体" w:cs="宋体"/>
          <w:sz w:val="24"/>
          <w:szCs w:val="24"/>
        </w:rPr>
      </w:pPr>
      <w:r>
        <w:rPr>
          <w:rFonts w:ascii="宋体" w:hAnsi="宋体" w:cs="宋体"/>
          <w:sz w:val="24"/>
          <w:szCs w:val="24"/>
        </w:rPr>
        <w:t>1</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单色芯片的色差必须符合下表的要求。</w:t>
      </w:r>
    </w:p>
    <w:tbl>
      <w:tblPr>
        <w:tblW w:w="99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1"/>
        <w:gridCol w:w="3554"/>
        <w:gridCol w:w="2559"/>
        <w:gridCol w:w="2718"/>
      </w:tblGrid>
      <w:tr w:rsidR="00B478F9">
        <w:trPr>
          <w:jc w:val="center"/>
        </w:trPr>
        <w:tc>
          <w:tcPr>
            <w:tcW w:w="1131" w:type="dxa"/>
            <w:vAlign w:val="center"/>
          </w:tcPr>
          <w:p w:rsidR="00B478F9" w:rsidRDefault="008F204E">
            <w:pPr>
              <w:pStyle w:val="ab"/>
              <w:spacing w:line="360" w:lineRule="auto"/>
              <w:jc w:val="center"/>
              <w:rPr>
                <w:rFonts w:cs="宋体"/>
                <w:b/>
                <w:color w:val="auto"/>
                <w:sz w:val="24"/>
              </w:rPr>
            </w:pPr>
            <w:r>
              <w:rPr>
                <w:rFonts w:cs="宋体" w:hint="eastAsia"/>
                <w:b/>
                <w:color w:val="auto"/>
                <w:sz w:val="24"/>
              </w:rPr>
              <w:t>序号</w:t>
            </w:r>
          </w:p>
        </w:tc>
        <w:tc>
          <w:tcPr>
            <w:tcW w:w="3554" w:type="dxa"/>
            <w:vAlign w:val="center"/>
          </w:tcPr>
          <w:p w:rsidR="00B478F9" w:rsidRDefault="008F204E">
            <w:pPr>
              <w:pStyle w:val="ab"/>
              <w:spacing w:line="360" w:lineRule="auto"/>
              <w:jc w:val="center"/>
              <w:rPr>
                <w:rFonts w:cs="宋体"/>
                <w:b/>
                <w:color w:val="auto"/>
                <w:sz w:val="24"/>
              </w:rPr>
            </w:pPr>
            <w:r>
              <w:rPr>
                <w:rFonts w:cs="宋体" w:hint="eastAsia"/>
                <w:b/>
                <w:color w:val="auto"/>
                <w:sz w:val="24"/>
              </w:rPr>
              <w:t>色温</w:t>
            </w:r>
            <w:r>
              <w:rPr>
                <w:rFonts w:cs="宋体"/>
                <w:b/>
                <w:color w:val="auto"/>
                <w:sz w:val="24"/>
              </w:rPr>
              <w:t>/</w:t>
            </w:r>
            <w:r>
              <w:rPr>
                <w:rFonts w:cs="宋体" w:hint="eastAsia"/>
                <w:b/>
                <w:color w:val="auto"/>
                <w:sz w:val="24"/>
              </w:rPr>
              <w:t>色彩</w:t>
            </w:r>
          </w:p>
        </w:tc>
        <w:tc>
          <w:tcPr>
            <w:tcW w:w="2559" w:type="dxa"/>
          </w:tcPr>
          <w:p w:rsidR="00B478F9" w:rsidRDefault="008F204E">
            <w:pPr>
              <w:pStyle w:val="ab"/>
              <w:spacing w:line="360" w:lineRule="auto"/>
              <w:jc w:val="center"/>
              <w:rPr>
                <w:rFonts w:cs="宋体"/>
                <w:b/>
                <w:color w:val="auto"/>
                <w:sz w:val="24"/>
              </w:rPr>
            </w:pPr>
            <w:r>
              <w:rPr>
                <w:rFonts w:cs="宋体" w:hint="eastAsia"/>
                <w:b/>
                <w:color w:val="auto"/>
                <w:sz w:val="24"/>
              </w:rPr>
              <w:t>偏差</w:t>
            </w:r>
          </w:p>
        </w:tc>
        <w:tc>
          <w:tcPr>
            <w:tcW w:w="2718" w:type="dxa"/>
            <w:vAlign w:val="center"/>
          </w:tcPr>
          <w:p w:rsidR="00B478F9" w:rsidRDefault="008F204E">
            <w:pPr>
              <w:pStyle w:val="ab"/>
              <w:spacing w:line="360" w:lineRule="auto"/>
              <w:jc w:val="center"/>
              <w:rPr>
                <w:rFonts w:cs="宋体"/>
                <w:b/>
                <w:color w:val="auto"/>
                <w:sz w:val="24"/>
              </w:rPr>
            </w:pPr>
            <w:r>
              <w:rPr>
                <w:rFonts w:cs="宋体" w:hint="eastAsia"/>
                <w:b/>
                <w:color w:val="auto"/>
                <w:sz w:val="24"/>
              </w:rPr>
              <w:t>备注</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1</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2200K</w:t>
            </w:r>
          </w:p>
        </w:tc>
        <w:tc>
          <w:tcPr>
            <w:tcW w:w="2559" w:type="dxa"/>
            <w:vMerge w:val="restart"/>
            <w:vAlign w:val="center"/>
          </w:tcPr>
          <w:p w:rsidR="00B478F9" w:rsidRDefault="008F204E">
            <w:pPr>
              <w:pStyle w:val="ab"/>
              <w:spacing w:line="360" w:lineRule="auto"/>
              <w:jc w:val="center"/>
              <w:rPr>
                <w:rFonts w:cs="宋体"/>
                <w:color w:val="auto"/>
                <w:sz w:val="24"/>
              </w:rPr>
            </w:pPr>
            <w:r>
              <w:rPr>
                <w:rFonts w:cs="宋体" w:hint="eastAsia"/>
                <w:color w:val="auto"/>
                <w:sz w:val="24"/>
              </w:rPr>
              <w:t>±</w:t>
            </w:r>
            <w:r>
              <w:rPr>
                <w:rFonts w:cs="宋体"/>
                <w:color w:val="auto"/>
                <w:sz w:val="24"/>
              </w:rPr>
              <w:t>100K</w:t>
            </w:r>
          </w:p>
        </w:tc>
        <w:tc>
          <w:tcPr>
            <w:tcW w:w="2718" w:type="dxa"/>
            <w:vAlign w:val="center"/>
          </w:tcPr>
          <w:p w:rsidR="00B478F9" w:rsidRDefault="008F204E">
            <w:pPr>
              <w:pStyle w:val="ab"/>
              <w:spacing w:line="360" w:lineRule="auto"/>
              <w:jc w:val="center"/>
              <w:rPr>
                <w:rFonts w:cs="宋体"/>
                <w:color w:val="auto"/>
                <w:sz w:val="24"/>
              </w:rPr>
            </w:pPr>
            <w:r>
              <w:rPr>
                <w:rFonts w:cs="宋体"/>
                <w:b/>
                <w:color w:val="auto"/>
                <w:sz w:val="24"/>
              </w:rPr>
              <w:t>A</w:t>
            </w:r>
            <w:r>
              <w:rPr>
                <w:rFonts w:cs="宋体"/>
                <w:color w:val="auto"/>
                <w:sz w:val="24"/>
              </w:rPr>
              <w:t>mber</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2</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2700K</w:t>
            </w:r>
          </w:p>
        </w:tc>
        <w:tc>
          <w:tcPr>
            <w:tcW w:w="2559" w:type="dxa"/>
            <w:vMerge/>
            <w:vAlign w:val="center"/>
          </w:tcPr>
          <w:p w:rsidR="00B478F9" w:rsidRDefault="00B478F9">
            <w:pPr>
              <w:pStyle w:val="ab"/>
              <w:spacing w:line="360" w:lineRule="auto"/>
              <w:jc w:val="center"/>
              <w:rPr>
                <w:rFonts w:cs="宋体"/>
                <w:color w:val="auto"/>
                <w:sz w:val="24"/>
              </w:rPr>
            </w:pPr>
          </w:p>
        </w:tc>
        <w:tc>
          <w:tcPr>
            <w:tcW w:w="2718" w:type="dxa"/>
            <w:vAlign w:val="center"/>
          </w:tcPr>
          <w:p w:rsidR="00B478F9" w:rsidRDefault="008F204E">
            <w:pPr>
              <w:pStyle w:val="ab"/>
              <w:spacing w:line="360" w:lineRule="auto"/>
              <w:jc w:val="center"/>
              <w:rPr>
                <w:rFonts w:cs="宋体"/>
                <w:color w:val="auto"/>
                <w:sz w:val="24"/>
              </w:rPr>
            </w:pPr>
            <w:r>
              <w:rPr>
                <w:rFonts w:cs="宋体"/>
                <w:b/>
                <w:color w:val="auto"/>
                <w:sz w:val="24"/>
              </w:rPr>
              <w:t>Y</w:t>
            </w:r>
            <w:r>
              <w:rPr>
                <w:rFonts w:cs="宋体"/>
                <w:color w:val="auto"/>
                <w:sz w:val="24"/>
              </w:rPr>
              <w:t>ellow</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3</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3000K</w:t>
            </w:r>
          </w:p>
        </w:tc>
        <w:tc>
          <w:tcPr>
            <w:tcW w:w="2559" w:type="dxa"/>
            <w:vMerge/>
            <w:vAlign w:val="center"/>
          </w:tcPr>
          <w:p w:rsidR="00B478F9" w:rsidRDefault="00B478F9">
            <w:pPr>
              <w:pStyle w:val="ab"/>
              <w:spacing w:line="360" w:lineRule="auto"/>
              <w:jc w:val="center"/>
              <w:rPr>
                <w:rFonts w:cs="宋体"/>
                <w:color w:val="auto"/>
                <w:sz w:val="24"/>
              </w:rPr>
            </w:pPr>
          </w:p>
        </w:tc>
        <w:tc>
          <w:tcPr>
            <w:tcW w:w="2718" w:type="dxa"/>
            <w:vAlign w:val="center"/>
          </w:tcPr>
          <w:p w:rsidR="00B478F9" w:rsidRDefault="008F204E">
            <w:pPr>
              <w:pStyle w:val="ab"/>
              <w:spacing w:line="360" w:lineRule="auto"/>
              <w:jc w:val="center"/>
              <w:rPr>
                <w:rFonts w:cs="宋体"/>
                <w:color w:val="auto"/>
                <w:sz w:val="24"/>
              </w:rPr>
            </w:pPr>
            <w:r>
              <w:rPr>
                <w:rFonts w:cs="宋体"/>
                <w:b/>
                <w:color w:val="auto"/>
                <w:sz w:val="24"/>
              </w:rPr>
              <w:t>W</w:t>
            </w:r>
            <w:r>
              <w:rPr>
                <w:rFonts w:cs="宋体"/>
                <w:color w:val="auto"/>
                <w:sz w:val="24"/>
              </w:rPr>
              <w:t>arm</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4</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4000K</w:t>
            </w:r>
          </w:p>
        </w:tc>
        <w:tc>
          <w:tcPr>
            <w:tcW w:w="2559" w:type="dxa"/>
            <w:vMerge w:val="restart"/>
            <w:vAlign w:val="center"/>
          </w:tcPr>
          <w:p w:rsidR="00B478F9" w:rsidRDefault="008F204E">
            <w:pPr>
              <w:pStyle w:val="ab"/>
              <w:spacing w:line="360" w:lineRule="auto"/>
              <w:jc w:val="center"/>
              <w:rPr>
                <w:rFonts w:cs="宋体"/>
                <w:b/>
                <w:color w:val="auto"/>
                <w:sz w:val="24"/>
              </w:rPr>
            </w:pPr>
            <w:r>
              <w:rPr>
                <w:rFonts w:cs="宋体" w:hint="eastAsia"/>
                <w:color w:val="auto"/>
                <w:sz w:val="24"/>
              </w:rPr>
              <w:t>±</w:t>
            </w:r>
            <w:r>
              <w:rPr>
                <w:rFonts w:cs="宋体"/>
                <w:color w:val="auto"/>
                <w:sz w:val="24"/>
              </w:rPr>
              <w:t>200K</w:t>
            </w:r>
          </w:p>
        </w:tc>
        <w:tc>
          <w:tcPr>
            <w:tcW w:w="2718" w:type="dxa"/>
            <w:vAlign w:val="center"/>
          </w:tcPr>
          <w:p w:rsidR="00B478F9" w:rsidRDefault="008F204E">
            <w:pPr>
              <w:pStyle w:val="ab"/>
              <w:spacing w:line="360" w:lineRule="auto"/>
              <w:jc w:val="center"/>
              <w:rPr>
                <w:rFonts w:cs="宋体"/>
                <w:color w:val="auto"/>
                <w:sz w:val="24"/>
              </w:rPr>
            </w:pPr>
            <w:r>
              <w:rPr>
                <w:rFonts w:cs="宋体"/>
                <w:b/>
                <w:color w:val="auto"/>
                <w:sz w:val="24"/>
              </w:rPr>
              <w:t>M</w:t>
            </w:r>
            <w:r>
              <w:rPr>
                <w:rFonts w:cs="宋体"/>
                <w:color w:val="auto"/>
                <w:sz w:val="24"/>
              </w:rPr>
              <w:t>edium</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5</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5000k</w:t>
            </w:r>
          </w:p>
        </w:tc>
        <w:tc>
          <w:tcPr>
            <w:tcW w:w="2559" w:type="dxa"/>
            <w:vMerge/>
            <w:vAlign w:val="center"/>
          </w:tcPr>
          <w:p w:rsidR="00B478F9" w:rsidRDefault="00B478F9">
            <w:pPr>
              <w:pStyle w:val="ab"/>
              <w:spacing w:line="360" w:lineRule="auto"/>
              <w:jc w:val="center"/>
              <w:rPr>
                <w:rFonts w:cs="宋体"/>
                <w:b/>
                <w:color w:val="auto"/>
                <w:sz w:val="24"/>
              </w:rPr>
            </w:pPr>
          </w:p>
        </w:tc>
        <w:tc>
          <w:tcPr>
            <w:tcW w:w="2718" w:type="dxa"/>
            <w:vAlign w:val="center"/>
          </w:tcPr>
          <w:p w:rsidR="00B478F9" w:rsidRDefault="008F204E">
            <w:pPr>
              <w:pStyle w:val="ab"/>
              <w:spacing w:line="360" w:lineRule="auto"/>
              <w:jc w:val="center"/>
              <w:rPr>
                <w:rFonts w:cs="宋体"/>
                <w:color w:val="auto"/>
                <w:sz w:val="24"/>
              </w:rPr>
            </w:pPr>
            <w:r>
              <w:rPr>
                <w:rFonts w:cs="宋体"/>
                <w:b/>
                <w:color w:val="auto"/>
                <w:sz w:val="24"/>
              </w:rPr>
              <w:t>C</w:t>
            </w:r>
            <w:r>
              <w:rPr>
                <w:rFonts w:cs="宋体"/>
                <w:color w:val="auto"/>
                <w:sz w:val="24"/>
              </w:rPr>
              <w:t>ool</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6</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6700K</w:t>
            </w:r>
          </w:p>
        </w:tc>
        <w:tc>
          <w:tcPr>
            <w:tcW w:w="2559" w:type="dxa"/>
            <w:vAlign w:val="center"/>
          </w:tcPr>
          <w:p w:rsidR="00B478F9" w:rsidRDefault="008F204E">
            <w:pPr>
              <w:pStyle w:val="ab"/>
              <w:spacing w:line="360" w:lineRule="auto"/>
              <w:jc w:val="center"/>
              <w:rPr>
                <w:rFonts w:cs="宋体"/>
                <w:b/>
                <w:color w:val="auto"/>
                <w:sz w:val="24"/>
              </w:rPr>
            </w:pPr>
            <w:r>
              <w:rPr>
                <w:rFonts w:cs="宋体" w:hint="eastAsia"/>
                <w:color w:val="auto"/>
                <w:sz w:val="24"/>
              </w:rPr>
              <w:t>±</w:t>
            </w:r>
            <w:r>
              <w:rPr>
                <w:rFonts w:cs="宋体"/>
                <w:color w:val="auto"/>
                <w:sz w:val="24"/>
              </w:rPr>
              <w:t>350K</w:t>
            </w:r>
          </w:p>
        </w:tc>
        <w:tc>
          <w:tcPr>
            <w:tcW w:w="2718" w:type="dxa"/>
            <w:vAlign w:val="center"/>
          </w:tcPr>
          <w:p w:rsidR="00B478F9" w:rsidRDefault="008F204E">
            <w:pPr>
              <w:pStyle w:val="ab"/>
              <w:spacing w:line="360" w:lineRule="auto"/>
              <w:jc w:val="center"/>
              <w:rPr>
                <w:rFonts w:cs="宋体"/>
                <w:color w:val="auto"/>
                <w:sz w:val="24"/>
              </w:rPr>
            </w:pPr>
            <w:r>
              <w:rPr>
                <w:rFonts w:cs="宋体"/>
                <w:b/>
                <w:color w:val="auto"/>
                <w:sz w:val="24"/>
              </w:rPr>
              <w:t>D</w:t>
            </w:r>
            <w:r>
              <w:rPr>
                <w:rFonts w:cs="宋体"/>
                <w:color w:val="auto"/>
                <w:sz w:val="24"/>
              </w:rPr>
              <w:t>65(</w:t>
            </w:r>
            <w:r>
              <w:rPr>
                <w:rFonts w:cs="宋体" w:hint="eastAsia"/>
                <w:color w:val="auto"/>
                <w:sz w:val="24"/>
              </w:rPr>
              <w:t>国际标准白</w:t>
            </w:r>
            <w:r>
              <w:rPr>
                <w:rFonts w:cs="宋体"/>
                <w:color w:val="auto"/>
                <w:sz w:val="24"/>
              </w:rPr>
              <w:t>)</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7</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625nm</w:t>
            </w:r>
          </w:p>
        </w:tc>
        <w:tc>
          <w:tcPr>
            <w:tcW w:w="2559" w:type="dxa"/>
            <w:vMerge w:val="restart"/>
            <w:vAlign w:val="center"/>
          </w:tcPr>
          <w:p w:rsidR="00B478F9" w:rsidRDefault="008F204E">
            <w:pPr>
              <w:pStyle w:val="ab"/>
              <w:spacing w:line="360" w:lineRule="auto"/>
              <w:jc w:val="center"/>
              <w:rPr>
                <w:rFonts w:cs="宋体"/>
                <w:color w:val="auto"/>
                <w:sz w:val="24"/>
              </w:rPr>
            </w:pPr>
            <w:r>
              <w:rPr>
                <w:rFonts w:cs="宋体" w:hint="eastAsia"/>
                <w:color w:val="auto"/>
                <w:sz w:val="24"/>
              </w:rPr>
              <w:t>±</w:t>
            </w:r>
            <w:r>
              <w:rPr>
                <w:rFonts w:cs="宋体"/>
                <w:color w:val="auto"/>
                <w:sz w:val="24"/>
              </w:rPr>
              <w:t>10nm</w:t>
            </w:r>
          </w:p>
          <w:p w:rsidR="00B478F9" w:rsidRDefault="00B478F9">
            <w:pPr>
              <w:pStyle w:val="ab"/>
              <w:spacing w:line="360" w:lineRule="auto"/>
              <w:jc w:val="center"/>
              <w:rPr>
                <w:rFonts w:cs="宋体"/>
                <w:b/>
                <w:color w:val="auto"/>
                <w:sz w:val="24"/>
              </w:rPr>
            </w:pPr>
          </w:p>
        </w:tc>
        <w:tc>
          <w:tcPr>
            <w:tcW w:w="2718" w:type="dxa"/>
            <w:vAlign w:val="center"/>
          </w:tcPr>
          <w:p w:rsidR="00B478F9" w:rsidRDefault="008F204E">
            <w:pPr>
              <w:pStyle w:val="ab"/>
              <w:spacing w:line="360" w:lineRule="auto"/>
              <w:jc w:val="center"/>
              <w:rPr>
                <w:rFonts w:cs="宋体"/>
                <w:b/>
                <w:color w:val="auto"/>
                <w:sz w:val="24"/>
              </w:rPr>
            </w:pPr>
            <w:r>
              <w:rPr>
                <w:rFonts w:cs="宋体"/>
                <w:b/>
                <w:color w:val="auto"/>
                <w:sz w:val="24"/>
              </w:rPr>
              <w:t>R</w:t>
            </w:r>
            <w:r>
              <w:rPr>
                <w:rFonts w:cs="宋体"/>
                <w:color w:val="auto"/>
                <w:sz w:val="24"/>
              </w:rPr>
              <w:t>ed</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8</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530nm</w:t>
            </w:r>
          </w:p>
        </w:tc>
        <w:tc>
          <w:tcPr>
            <w:tcW w:w="2559" w:type="dxa"/>
            <w:vMerge/>
          </w:tcPr>
          <w:p w:rsidR="00B478F9" w:rsidRDefault="00B478F9">
            <w:pPr>
              <w:pStyle w:val="ab"/>
              <w:spacing w:line="360" w:lineRule="auto"/>
              <w:jc w:val="center"/>
              <w:rPr>
                <w:rFonts w:cs="宋体"/>
                <w:b/>
                <w:color w:val="auto"/>
                <w:sz w:val="24"/>
              </w:rPr>
            </w:pPr>
          </w:p>
        </w:tc>
        <w:tc>
          <w:tcPr>
            <w:tcW w:w="2718" w:type="dxa"/>
            <w:vAlign w:val="center"/>
          </w:tcPr>
          <w:p w:rsidR="00B478F9" w:rsidRDefault="008F204E">
            <w:pPr>
              <w:pStyle w:val="ab"/>
              <w:spacing w:line="360" w:lineRule="auto"/>
              <w:jc w:val="center"/>
              <w:rPr>
                <w:rFonts w:cs="宋体"/>
                <w:b/>
                <w:color w:val="auto"/>
                <w:sz w:val="24"/>
              </w:rPr>
            </w:pPr>
            <w:r>
              <w:rPr>
                <w:rFonts w:cs="宋体"/>
                <w:b/>
                <w:color w:val="auto"/>
                <w:sz w:val="24"/>
              </w:rPr>
              <w:t>G</w:t>
            </w:r>
            <w:r>
              <w:rPr>
                <w:rFonts w:cs="宋体"/>
                <w:color w:val="auto"/>
                <w:sz w:val="24"/>
              </w:rPr>
              <w:t>reen</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9</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475nm</w:t>
            </w:r>
          </w:p>
        </w:tc>
        <w:tc>
          <w:tcPr>
            <w:tcW w:w="2559" w:type="dxa"/>
            <w:vMerge/>
          </w:tcPr>
          <w:p w:rsidR="00B478F9" w:rsidRDefault="00B478F9">
            <w:pPr>
              <w:pStyle w:val="ab"/>
              <w:spacing w:line="360" w:lineRule="auto"/>
              <w:jc w:val="center"/>
              <w:rPr>
                <w:rFonts w:cs="宋体"/>
                <w:b/>
                <w:color w:val="auto"/>
                <w:sz w:val="24"/>
              </w:rPr>
            </w:pPr>
          </w:p>
        </w:tc>
        <w:tc>
          <w:tcPr>
            <w:tcW w:w="2718" w:type="dxa"/>
            <w:vAlign w:val="center"/>
          </w:tcPr>
          <w:p w:rsidR="00B478F9" w:rsidRDefault="008F204E">
            <w:pPr>
              <w:pStyle w:val="ab"/>
              <w:spacing w:line="360" w:lineRule="auto"/>
              <w:jc w:val="center"/>
              <w:rPr>
                <w:rFonts w:cs="宋体"/>
                <w:b/>
                <w:color w:val="auto"/>
                <w:sz w:val="24"/>
              </w:rPr>
            </w:pPr>
            <w:r>
              <w:rPr>
                <w:rFonts w:cs="宋体"/>
                <w:b/>
                <w:color w:val="auto"/>
                <w:sz w:val="24"/>
              </w:rPr>
              <w:t>B</w:t>
            </w:r>
            <w:r>
              <w:rPr>
                <w:rFonts w:cs="宋体"/>
                <w:color w:val="auto"/>
                <w:sz w:val="24"/>
              </w:rPr>
              <w:t>lue</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10</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RGB/RGBW/RGBWA</w:t>
            </w:r>
          </w:p>
          <w:p w:rsidR="00B478F9" w:rsidRDefault="008F204E">
            <w:pPr>
              <w:pStyle w:val="ab"/>
              <w:spacing w:line="360" w:lineRule="auto"/>
              <w:jc w:val="center"/>
              <w:rPr>
                <w:rFonts w:cs="宋体"/>
                <w:color w:val="auto"/>
                <w:sz w:val="24"/>
              </w:rPr>
            </w:pPr>
            <w:r>
              <w:rPr>
                <w:rFonts w:cs="宋体"/>
                <w:color w:val="auto"/>
                <w:sz w:val="24"/>
              </w:rPr>
              <w:t>W:4000K</w:t>
            </w:r>
            <w:r>
              <w:rPr>
                <w:rFonts w:cs="宋体" w:hint="eastAsia"/>
                <w:color w:val="auto"/>
                <w:sz w:val="24"/>
              </w:rPr>
              <w:t>±</w:t>
            </w:r>
            <w:r>
              <w:rPr>
                <w:rFonts w:cs="宋体"/>
                <w:color w:val="auto"/>
                <w:sz w:val="24"/>
              </w:rPr>
              <w:t>200K</w:t>
            </w:r>
          </w:p>
        </w:tc>
        <w:tc>
          <w:tcPr>
            <w:tcW w:w="2559" w:type="dxa"/>
            <w:vMerge/>
          </w:tcPr>
          <w:p w:rsidR="00B478F9" w:rsidRDefault="00B478F9">
            <w:pPr>
              <w:pStyle w:val="ab"/>
              <w:spacing w:line="360" w:lineRule="auto"/>
              <w:jc w:val="center"/>
              <w:rPr>
                <w:rFonts w:cs="宋体"/>
                <w:b/>
                <w:color w:val="auto"/>
                <w:sz w:val="24"/>
              </w:rPr>
            </w:pPr>
          </w:p>
        </w:tc>
        <w:tc>
          <w:tcPr>
            <w:tcW w:w="2718" w:type="dxa"/>
            <w:vAlign w:val="center"/>
          </w:tcPr>
          <w:p w:rsidR="00B478F9" w:rsidRDefault="008F204E">
            <w:pPr>
              <w:pStyle w:val="ab"/>
              <w:spacing w:line="360" w:lineRule="auto"/>
              <w:jc w:val="center"/>
              <w:rPr>
                <w:rFonts w:cs="宋体"/>
                <w:b/>
                <w:color w:val="auto"/>
                <w:sz w:val="24"/>
              </w:rPr>
            </w:pPr>
            <w:r>
              <w:rPr>
                <w:rFonts w:cs="宋体"/>
                <w:b/>
                <w:color w:val="auto"/>
                <w:sz w:val="24"/>
              </w:rPr>
              <w:t>H</w:t>
            </w:r>
            <w:r>
              <w:rPr>
                <w:rFonts w:cs="宋体"/>
                <w:color w:val="auto"/>
                <w:sz w:val="24"/>
              </w:rPr>
              <w:t>ue</w:t>
            </w:r>
          </w:p>
        </w:tc>
      </w:tr>
      <w:tr w:rsidR="00B478F9">
        <w:trPr>
          <w:jc w:val="center"/>
        </w:trPr>
        <w:tc>
          <w:tcPr>
            <w:tcW w:w="1131" w:type="dxa"/>
            <w:vAlign w:val="center"/>
          </w:tcPr>
          <w:p w:rsidR="00B478F9" w:rsidRDefault="008F204E">
            <w:pPr>
              <w:pStyle w:val="ab"/>
              <w:spacing w:line="360" w:lineRule="auto"/>
              <w:jc w:val="center"/>
              <w:rPr>
                <w:rFonts w:cs="宋体"/>
                <w:color w:val="auto"/>
                <w:sz w:val="24"/>
              </w:rPr>
            </w:pPr>
            <w:r>
              <w:rPr>
                <w:rFonts w:cs="宋体"/>
                <w:color w:val="auto"/>
                <w:sz w:val="24"/>
              </w:rPr>
              <w:t>11</w:t>
            </w:r>
          </w:p>
        </w:tc>
        <w:tc>
          <w:tcPr>
            <w:tcW w:w="3554" w:type="dxa"/>
            <w:vAlign w:val="center"/>
          </w:tcPr>
          <w:p w:rsidR="00B478F9" w:rsidRDefault="008F204E">
            <w:pPr>
              <w:pStyle w:val="ab"/>
              <w:spacing w:line="360" w:lineRule="auto"/>
              <w:jc w:val="center"/>
              <w:rPr>
                <w:rFonts w:cs="宋体"/>
                <w:color w:val="auto"/>
                <w:sz w:val="24"/>
              </w:rPr>
            </w:pPr>
            <w:r>
              <w:rPr>
                <w:rFonts w:cs="宋体"/>
                <w:color w:val="auto"/>
                <w:sz w:val="24"/>
              </w:rPr>
              <w:t>RGB/RGBW/RGBWA</w:t>
            </w:r>
          </w:p>
          <w:p w:rsidR="00B478F9" w:rsidRDefault="008F204E">
            <w:pPr>
              <w:pStyle w:val="ab"/>
              <w:spacing w:line="360" w:lineRule="auto"/>
              <w:jc w:val="center"/>
              <w:rPr>
                <w:rFonts w:cs="宋体"/>
                <w:color w:val="auto"/>
                <w:sz w:val="24"/>
              </w:rPr>
            </w:pPr>
            <w:r>
              <w:rPr>
                <w:rFonts w:cs="宋体"/>
                <w:color w:val="auto"/>
                <w:sz w:val="24"/>
              </w:rPr>
              <w:t>W:3000K</w:t>
            </w:r>
            <w:r>
              <w:rPr>
                <w:rFonts w:cs="宋体" w:hint="eastAsia"/>
                <w:color w:val="auto"/>
                <w:sz w:val="24"/>
              </w:rPr>
              <w:t>±</w:t>
            </w:r>
            <w:r>
              <w:rPr>
                <w:rFonts w:cs="宋体"/>
                <w:color w:val="auto"/>
                <w:sz w:val="24"/>
              </w:rPr>
              <w:t>100K</w:t>
            </w:r>
          </w:p>
        </w:tc>
        <w:tc>
          <w:tcPr>
            <w:tcW w:w="2559" w:type="dxa"/>
            <w:vMerge/>
          </w:tcPr>
          <w:p w:rsidR="00B478F9" w:rsidRDefault="00B478F9">
            <w:pPr>
              <w:pStyle w:val="ab"/>
              <w:spacing w:line="360" w:lineRule="auto"/>
              <w:jc w:val="center"/>
              <w:rPr>
                <w:rFonts w:cs="宋体"/>
                <w:b/>
                <w:color w:val="auto"/>
                <w:sz w:val="24"/>
              </w:rPr>
            </w:pPr>
          </w:p>
        </w:tc>
        <w:tc>
          <w:tcPr>
            <w:tcW w:w="2718" w:type="dxa"/>
            <w:vAlign w:val="center"/>
          </w:tcPr>
          <w:p w:rsidR="00B478F9" w:rsidRDefault="00B478F9">
            <w:pPr>
              <w:pStyle w:val="ab"/>
              <w:spacing w:line="360" w:lineRule="auto"/>
              <w:jc w:val="center"/>
              <w:rPr>
                <w:rFonts w:cs="宋体"/>
                <w:b/>
                <w:color w:val="auto"/>
                <w:sz w:val="24"/>
              </w:rPr>
            </w:pPr>
          </w:p>
        </w:tc>
      </w:tr>
    </w:tbl>
    <w:p w:rsidR="00B478F9" w:rsidRDefault="008F204E">
      <w:pPr>
        <w:pStyle w:val="p0"/>
        <w:spacing w:line="360" w:lineRule="auto"/>
        <w:ind w:leftChars="200" w:left="420"/>
        <w:rPr>
          <w:rFonts w:ascii="宋体" w:cs="宋体"/>
          <w:sz w:val="24"/>
          <w:szCs w:val="24"/>
        </w:rPr>
      </w:pPr>
      <w:r>
        <w:rPr>
          <w:rFonts w:ascii="宋体" w:hAnsi="宋体" w:cs="宋体"/>
          <w:sz w:val="24"/>
          <w:szCs w:val="24"/>
        </w:rPr>
        <w:t>2</w:t>
      </w:r>
      <w:r>
        <w:rPr>
          <w:rFonts w:ascii="宋体" w:hAnsi="宋体" w:cs="宋体" w:hint="eastAsia"/>
          <w:sz w:val="24"/>
          <w:szCs w:val="24"/>
        </w:rPr>
        <w:t>）</w:t>
      </w:r>
      <w:r>
        <w:rPr>
          <w:rFonts w:ascii="宋体" w:hAnsi="宋体" w:cs="宋体"/>
          <w:sz w:val="24"/>
          <w:szCs w:val="24"/>
        </w:rPr>
        <w:t>LED</w:t>
      </w:r>
      <w:r>
        <w:rPr>
          <w:rFonts w:ascii="宋体" w:hAnsi="宋体" w:cs="宋体" w:hint="eastAsia"/>
          <w:sz w:val="24"/>
          <w:szCs w:val="24"/>
        </w:rPr>
        <w:t>颗粒应满足拥有</w:t>
      </w:r>
      <w:r>
        <w:rPr>
          <w:rFonts w:ascii="宋体" w:hAnsi="宋体" w:cs="宋体"/>
          <w:sz w:val="24"/>
          <w:szCs w:val="24"/>
        </w:rPr>
        <w:t>LM-80</w:t>
      </w:r>
      <w:r>
        <w:rPr>
          <w:rFonts w:ascii="宋体" w:hAnsi="宋体" w:cs="宋体" w:hint="eastAsia"/>
          <w:sz w:val="24"/>
          <w:szCs w:val="24"/>
        </w:rPr>
        <w:t>认证，颗粒寿命不低于</w:t>
      </w:r>
      <w:r>
        <w:rPr>
          <w:rFonts w:ascii="宋体" w:hAnsi="宋体" w:cs="宋体"/>
          <w:sz w:val="24"/>
          <w:szCs w:val="24"/>
        </w:rPr>
        <w:t>5</w:t>
      </w:r>
      <w:r>
        <w:rPr>
          <w:rFonts w:ascii="宋体" w:hAnsi="宋体" w:cs="宋体" w:hint="eastAsia"/>
          <w:sz w:val="24"/>
          <w:szCs w:val="24"/>
        </w:rPr>
        <w:t>万小时。</w:t>
      </w:r>
    </w:p>
    <w:p w:rsidR="00B478F9" w:rsidRDefault="008F204E">
      <w:pPr>
        <w:pStyle w:val="p0"/>
        <w:spacing w:line="360" w:lineRule="auto"/>
        <w:ind w:leftChars="200" w:left="420"/>
        <w:rPr>
          <w:rFonts w:ascii="宋体" w:cs="宋体"/>
          <w:sz w:val="24"/>
          <w:szCs w:val="24"/>
        </w:rPr>
      </w:pPr>
      <w:r>
        <w:rPr>
          <w:rFonts w:ascii="宋体" w:hAnsi="宋体" w:cs="宋体"/>
          <w:sz w:val="24"/>
          <w:szCs w:val="24"/>
        </w:rPr>
        <w:t>3</w:t>
      </w:r>
      <w:r>
        <w:rPr>
          <w:rFonts w:ascii="宋体" w:hAnsi="宋体" w:cs="宋体" w:hint="eastAsia"/>
          <w:sz w:val="24"/>
          <w:szCs w:val="24"/>
        </w:rPr>
        <w:t>）该类灯具的主要原材料光源封装颗粒品牌应推荐在</w:t>
      </w:r>
      <w:r>
        <w:rPr>
          <w:rFonts w:ascii="宋体" w:hAnsi="宋体" w:cs="宋体"/>
          <w:sz w:val="24"/>
          <w:szCs w:val="24"/>
        </w:rPr>
        <w:t>CREE</w:t>
      </w:r>
      <w:r>
        <w:rPr>
          <w:rFonts w:ascii="宋体" w:hAnsi="宋体" w:cs="宋体" w:hint="eastAsia"/>
          <w:sz w:val="24"/>
          <w:szCs w:val="24"/>
        </w:rPr>
        <w:t>、</w:t>
      </w:r>
      <w:r>
        <w:rPr>
          <w:rFonts w:ascii="宋体" w:hAnsi="宋体" w:cs="宋体"/>
          <w:sz w:val="24"/>
          <w:szCs w:val="24"/>
        </w:rPr>
        <w:t>LUMILEDS</w:t>
      </w:r>
      <w:r>
        <w:rPr>
          <w:rFonts w:ascii="宋体" w:hAnsi="宋体" w:cs="宋体" w:hint="eastAsia"/>
          <w:sz w:val="24"/>
          <w:szCs w:val="24"/>
        </w:rPr>
        <w:t>、</w:t>
      </w:r>
      <w:r>
        <w:rPr>
          <w:rFonts w:ascii="宋体" w:hAnsi="宋体" w:cs="宋体"/>
          <w:sz w:val="24"/>
          <w:szCs w:val="24"/>
        </w:rPr>
        <w:t>OSRAM</w:t>
      </w:r>
      <w:r>
        <w:rPr>
          <w:rFonts w:ascii="宋体" w:hAnsi="宋体" w:cs="宋体" w:hint="eastAsia"/>
          <w:sz w:val="24"/>
          <w:szCs w:val="24"/>
        </w:rPr>
        <w:t>范围内。</w:t>
      </w:r>
    </w:p>
    <w:p w:rsidR="00B478F9" w:rsidRDefault="008F204E">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（二）灯具要求</w:t>
      </w:r>
    </w:p>
    <w:p w:rsidR="00B478F9" w:rsidRDefault="008F204E">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灯的初始光通量（灯具入库或到达安装现场的时间点）可由制造商或销售商标称，但其实测值不得低于标称值的</w:t>
      </w:r>
      <w:r>
        <w:rPr>
          <w:rFonts w:ascii="宋体" w:hAnsi="宋体" w:cs="宋体"/>
          <w:sz w:val="24"/>
          <w:szCs w:val="24"/>
        </w:rPr>
        <w:t>95%</w:t>
      </w:r>
      <w:r>
        <w:rPr>
          <w:rFonts w:ascii="宋体" w:hAnsi="宋体" w:cs="宋体" w:hint="eastAsia"/>
          <w:sz w:val="24"/>
          <w:szCs w:val="24"/>
        </w:rPr>
        <w:t>，不得高于标称值的</w:t>
      </w:r>
      <w:r>
        <w:rPr>
          <w:rFonts w:ascii="宋体" w:hAnsi="宋体" w:cs="宋体"/>
          <w:sz w:val="24"/>
          <w:szCs w:val="24"/>
        </w:rPr>
        <w:t>105%</w:t>
      </w:r>
      <w:r>
        <w:rPr>
          <w:rFonts w:ascii="宋体" w:hAnsi="宋体" w:cs="宋体" w:hint="eastAsia"/>
          <w:sz w:val="24"/>
          <w:szCs w:val="24"/>
        </w:rPr>
        <w:t>。</w:t>
      </w:r>
    </w:p>
    <w:p w:rsidR="00B478F9" w:rsidRDefault="008F204E">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所有</w:t>
      </w:r>
      <w:r>
        <w:rPr>
          <w:rFonts w:ascii="宋体" w:hAnsi="宋体" w:cs="宋体"/>
          <w:sz w:val="24"/>
          <w:szCs w:val="24"/>
        </w:rPr>
        <w:t>LED</w:t>
      </w:r>
      <w:r>
        <w:rPr>
          <w:rFonts w:ascii="宋体" w:hAnsi="宋体" w:cs="宋体" w:hint="eastAsia"/>
          <w:sz w:val="24"/>
          <w:szCs w:val="24"/>
        </w:rPr>
        <w:t>灯具外壳温度满载负荷两小时候后，温度升高不大于</w:t>
      </w:r>
      <w:r>
        <w:rPr>
          <w:rFonts w:ascii="宋体" w:hAnsi="宋体" w:cs="宋体"/>
          <w:sz w:val="24"/>
          <w:szCs w:val="24"/>
        </w:rPr>
        <w:t>30</w:t>
      </w:r>
      <w:r>
        <w:rPr>
          <w:rFonts w:ascii="宋体" w:hAnsi="宋体" w:cs="宋体" w:hint="eastAsia"/>
          <w:sz w:val="24"/>
          <w:szCs w:val="24"/>
        </w:rPr>
        <w:t>℃。现场安装后抽检灯具的外壳温度。芯片引脚满载两小时后，温度升高不大于</w:t>
      </w:r>
      <w:r>
        <w:rPr>
          <w:rFonts w:ascii="宋体" w:hAnsi="宋体" w:cs="宋体"/>
          <w:sz w:val="24"/>
          <w:szCs w:val="24"/>
        </w:rPr>
        <w:t>60</w:t>
      </w:r>
      <w:r>
        <w:rPr>
          <w:rFonts w:ascii="宋体" w:hAnsi="宋体" w:cs="宋体" w:hint="eastAsia"/>
          <w:sz w:val="24"/>
          <w:szCs w:val="24"/>
        </w:rPr>
        <w:t>℃。</w:t>
      </w:r>
    </w:p>
    <w:p w:rsidR="00B478F9" w:rsidRDefault="008F204E">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所有</w:t>
      </w:r>
      <w:r>
        <w:rPr>
          <w:rFonts w:ascii="宋体" w:hAnsi="宋体" w:cs="宋体"/>
          <w:sz w:val="24"/>
          <w:szCs w:val="24"/>
        </w:rPr>
        <w:t>LED</w:t>
      </w:r>
      <w:r>
        <w:rPr>
          <w:rFonts w:ascii="宋体" w:hAnsi="宋体" w:cs="宋体" w:hint="eastAsia"/>
          <w:sz w:val="24"/>
          <w:szCs w:val="24"/>
        </w:rPr>
        <w:t>灯具引出线线径不小于</w:t>
      </w:r>
      <w:r>
        <w:rPr>
          <w:rFonts w:ascii="宋体" w:hAnsi="宋体" w:cs="宋体"/>
          <w:sz w:val="24"/>
          <w:szCs w:val="24"/>
        </w:rPr>
        <w:t>1.0</w:t>
      </w:r>
      <w:r>
        <w:rPr>
          <w:rFonts w:ascii="宋体" w:hAnsi="宋体" w:cs="宋体" w:hint="eastAsia"/>
          <w:sz w:val="24"/>
          <w:szCs w:val="24"/>
        </w:rPr>
        <w:t>平方毫米，相线零线的颜色必须有明显区别。控制线采用专用</w:t>
      </w:r>
      <w:r>
        <w:rPr>
          <w:rFonts w:ascii="宋体" w:hAnsi="宋体" w:cs="宋体"/>
          <w:sz w:val="24"/>
          <w:szCs w:val="24"/>
        </w:rPr>
        <w:t>RS485</w:t>
      </w:r>
      <w:r>
        <w:rPr>
          <w:rFonts w:ascii="宋体" w:hAnsi="宋体" w:cs="宋体" w:hint="eastAsia"/>
          <w:sz w:val="24"/>
          <w:szCs w:val="24"/>
        </w:rPr>
        <w:t>超五类屏蔽总线。接头必须具有防水措施、连接方便易操作。</w:t>
      </w:r>
    </w:p>
    <w:p w:rsidR="00B478F9" w:rsidRDefault="008F204E">
      <w:pPr>
        <w:pStyle w:val="p0"/>
        <w:numPr>
          <w:ilvl w:val="0"/>
          <w:numId w:val="1"/>
        </w:numPr>
        <w:spacing w:line="360" w:lineRule="auto"/>
        <w:ind w:left="0" w:firstLineChars="200" w:firstLine="480"/>
        <w:rPr>
          <w:rFonts w:ascii="宋体" w:cs="宋体"/>
          <w:sz w:val="24"/>
          <w:szCs w:val="24"/>
        </w:rPr>
      </w:pPr>
      <w:r>
        <w:rPr>
          <w:rFonts w:ascii="宋体" w:hAnsi="宋体" w:cs="宋体" w:hint="eastAsia"/>
          <w:sz w:val="24"/>
          <w:szCs w:val="24"/>
        </w:rPr>
        <w:t>有针对感应雷击及静电的专用防护元件，器件性能符合</w:t>
      </w:r>
      <w:r>
        <w:rPr>
          <w:rFonts w:ascii="宋体" w:hAnsi="宋体" w:cs="宋体"/>
          <w:sz w:val="24"/>
          <w:szCs w:val="24"/>
        </w:rPr>
        <w:t>IEC61000-4-4</w:t>
      </w:r>
      <w:r>
        <w:rPr>
          <w:rFonts w:ascii="宋体" w:hAnsi="宋体" w:cs="宋体" w:hint="eastAsia"/>
          <w:sz w:val="24"/>
          <w:szCs w:val="24"/>
        </w:rPr>
        <w:t>（电磁兼容</w:t>
      </w:r>
      <w:r>
        <w:rPr>
          <w:rFonts w:ascii="宋体" w:cs="宋体"/>
          <w:sz w:val="24"/>
          <w:szCs w:val="24"/>
        </w:rPr>
        <w:t>-</w:t>
      </w:r>
      <w:r>
        <w:rPr>
          <w:rFonts w:ascii="宋体" w:hAnsi="宋体" w:cs="宋体" w:hint="eastAsia"/>
          <w:sz w:val="24"/>
          <w:szCs w:val="24"/>
        </w:rPr>
        <w:t>第</w:t>
      </w:r>
      <w:r>
        <w:rPr>
          <w:rFonts w:ascii="宋体" w:hAnsi="宋体" w:cs="宋体"/>
          <w:sz w:val="24"/>
          <w:szCs w:val="24"/>
        </w:rPr>
        <w:t>4-4</w:t>
      </w:r>
      <w:r>
        <w:rPr>
          <w:rFonts w:ascii="宋体" w:hAnsi="宋体" w:cs="宋体" w:hint="eastAsia"/>
          <w:sz w:val="24"/>
          <w:szCs w:val="24"/>
        </w:rPr>
        <w:t>部分</w:t>
      </w:r>
      <w:r>
        <w:rPr>
          <w:rFonts w:ascii="宋体" w:hAnsi="宋体" w:cs="宋体"/>
          <w:sz w:val="24"/>
          <w:szCs w:val="24"/>
        </w:rPr>
        <w:t>:</w:t>
      </w:r>
      <w:r>
        <w:rPr>
          <w:rFonts w:ascii="宋体" w:hAnsi="宋体" w:cs="宋体" w:hint="eastAsia"/>
          <w:sz w:val="24"/>
          <w:szCs w:val="24"/>
        </w:rPr>
        <w:t>试验和测量技术</w:t>
      </w:r>
      <w:r>
        <w:rPr>
          <w:rFonts w:ascii="宋体" w:cs="宋体"/>
          <w:sz w:val="24"/>
          <w:szCs w:val="24"/>
        </w:rPr>
        <w:t>-</w:t>
      </w:r>
      <w:r>
        <w:rPr>
          <w:rFonts w:ascii="宋体" w:hAnsi="宋体" w:cs="宋体" w:hint="eastAsia"/>
          <w:sz w:val="24"/>
          <w:szCs w:val="24"/>
        </w:rPr>
        <w:t>电快速瞬变脉冲群抗扰度试验）的检测标准。</w:t>
      </w:r>
    </w:p>
    <w:p w:rsidR="00B478F9" w:rsidRDefault="008F204E">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（三）开关电源（驱动电源）要求</w:t>
      </w:r>
    </w:p>
    <w:p w:rsidR="00B478F9" w:rsidRDefault="008F204E">
      <w:pPr>
        <w:pStyle w:val="p0"/>
        <w:spacing w:line="360" w:lineRule="auto"/>
        <w:ind w:leftChars="200" w:left="420"/>
        <w:rPr>
          <w:rFonts w:ascii="宋体" w:cs="宋体"/>
          <w:sz w:val="24"/>
          <w:szCs w:val="24"/>
        </w:rPr>
      </w:pPr>
      <w:r>
        <w:rPr>
          <w:rFonts w:ascii="宋体" w:hAnsi="宋体" w:cs="宋体" w:hint="eastAsia"/>
          <w:sz w:val="24"/>
          <w:szCs w:val="24"/>
        </w:rPr>
        <w:lastRenderedPageBreak/>
        <w:t>所有驱动电源的深化设计、相关参数按照下表执行。</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84"/>
        <w:gridCol w:w="1393"/>
        <w:gridCol w:w="1628"/>
        <w:gridCol w:w="5671"/>
      </w:tblGrid>
      <w:tr w:rsidR="00B478F9">
        <w:trPr>
          <w:trHeight w:val="390"/>
        </w:trPr>
        <w:tc>
          <w:tcPr>
            <w:tcW w:w="1084" w:type="dxa"/>
            <w:vAlign w:val="center"/>
          </w:tcPr>
          <w:p w:rsidR="00B478F9" w:rsidRDefault="008F204E">
            <w:pPr>
              <w:widowControl/>
              <w:jc w:val="center"/>
              <w:textAlignment w:val="center"/>
              <w:rPr>
                <w:rFonts w:ascii="宋体" w:cs="宋体"/>
                <w:b/>
                <w:kern w:val="0"/>
                <w:sz w:val="22"/>
                <w:szCs w:val="22"/>
              </w:rPr>
            </w:pPr>
            <w:r>
              <w:rPr>
                <w:rFonts w:ascii="宋体" w:hAnsi="宋体" w:cs="宋体" w:hint="eastAsia"/>
                <w:b/>
                <w:kern w:val="0"/>
                <w:sz w:val="22"/>
                <w:szCs w:val="22"/>
              </w:rPr>
              <w:t>项目</w:t>
            </w:r>
          </w:p>
        </w:tc>
        <w:tc>
          <w:tcPr>
            <w:tcW w:w="1393" w:type="dxa"/>
            <w:vAlign w:val="center"/>
          </w:tcPr>
          <w:p w:rsidR="00B478F9" w:rsidRDefault="008F204E">
            <w:pPr>
              <w:widowControl/>
              <w:jc w:val="center"/>
              <w:textAlignment w:val="center"/>
              <w:rPr>
                <w:rFonts w:ascii="宋体" w:cs="宋体"/>
                <w:b/>
                <w:kern w:val="0"/>
                <w:sz w:val="22"/>
                <w:szCs w:val="22"/>
              </w:rPr>
            </w:pPr>
            <w:r>
              <w:rPr>
                <w:rFonts w:ascii="宋体" w:hAnsi="宋体" w:cs="宋体" w:hint="eastAsia"/>
                <w:b/>
                <w:kern w:val="0"/>
                <w:sz w:val="22"/>
                <w:szCs w:val="22"/>
              </w:rPr>
              <w:t>序号</w:t>
            </w:r>
          </w:p>
        </w:tc>
        <w:tc>
          <w:tcPr>
            <w:tcW w:w="1628" w:type="dxa"/>
            <w:vAlign w:val="center"/>
          </w:tcPr>
          <w:p w:rsidR="00B478F9" w:rsidRDefault="008F204E">
            <w:pPr>
              <w:widowControl/>
              <w:jc w:val="left"/>
              <w:textAlignment w:val="center"/>
              <w:rPr>
                <w:rFonts w:ascii="宋体" w:cs="宋体"/>
                <w:b/>
                <w:kern w:val="0"/>
                <w:sz w:val="22"/>
                <w:szCs w:val="22"/>
              </w:rPr>
            </w:pPr>
            <w:r>
              <w:rPr>
                <w:rFonts w:ascii="宋体" w:hAnsi="宋体" w:cs="宋体" w:hint="eastAsia"/>
                <w:b/>
                <w:kern w:val="0"/>
                <w:sz w:val="22"/>
                <w:szCs w:val="22"/>
              </w:rPr>
              <w:t>内容</w:t>
            </w:r>
          </w:p>
        </w:tc>
        <w:tc>
          <w:tcPr>
            <w:tcW w:w="5671" w:type="dxa"/>
            <w:vAlign w:val="center"/>
          </w:tcPr>
          <w:p w:rsidR="00B478F9" w:rsidRDefault="008F204E">
            <w:pPr>
              <w:widowControl/>
              <w:jc w:val="center"/>
              <w:textAlignment w:val="center"/>
              <w:rPr>
                <w:rFonts w:ascii="宋体" w:cs="宋体"/>
                <w:kern w:val="0"/>
                <w:sz w:val="22"/>
                <w:szCs w:val="22"/>
              </w:rPr>
            </w:pPr>
            <w:r>
              <w:rPr>
                <w:rFonts w:ascii="宋体" w:hAnsi="宋体" w:cs="宋体" w:hint="eastAsia"/>
                <w:kern w:val="0"/>
                <w:sz w:val="22"/>
                <w:szCs w:val="22"/>
              </w:rPr>
              <w:t>要求</w:t>
            </w:r>
          </w:p>
        </w:tc>
      </w:tr>
      <w:tr w:rsidR="00B478F9">
        <w:trPr>
          <w:trHeight w:val="390"/>
        </w:trPr>
        <w:tc>
          <w:tcPr>
            <w:tcW w:w="1084" w:type="dxa"/>
            <w:vMerge w:val="restart"/>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驱动</w:t>
            </w:r>
            <w:r>
              <w:rPr>
                <w:rFonts w:ascii="宋体" w:cs="宋体"/>
                <w:bCs/>
                <w:kern w:val="0"/>
                <w:sz w:val="22"/>
                <w:szCs w:val="22"/>
              </w:rPr>
              <w:br/>
            </w:r>
            <w:r>
              <w:rPr>
                <w:rFonts w:ascii="宋体" w:hAnsi="宋体" w:cs="宋体" w:hint="eastAsia"/>
                <w:bCs/>
                <w:kern w:val="0"/>
                <w:sz w:val="22"/>
                <w:szCs w:val="22"/>
              </w:rPr>
              <w:t>电源</w:t>
            </w:r>
          </w:p>
        </w:tc>
        <w:tc>
          <w:tcPr>
            <w:tcW w:w="1393" w:type="dxa"/>
            <w:vAlign w:val="center"/>
          </w:tcPr>
          <w:p w:rsidR="00B478F9" w:rsidRDefault="008F204E">
            <w:pPr>
              <w:widowControl/>
              <w:jc w:val="center"/>
              <w:textAlignment w:val="center"/>
              <w:rPr>
                <w:rFonts w:ascii="宋体" w:cs="宋体"/>
                <w:bCs/>
                <w:kern w:val="0"/>
                <w:sz w:val="22"/>
                <w:szCs w:val="22"/>
              </w:rPr>
            </w:pPr>
            <w:r>
              <w:rPr>
                <w:rFonts w:ascii="宋体" w:hAnsi="宋体" w:cs="宋体"/>
                <w:bCs/>
                <w:kern w:val="0"/>
                <w:sz w:val="22"/>
                <w:szCs w:val="22"/>
              </w:rPr>
              <w:t>1</w:t>
            </w:r>
          </w:p>
        </w:tc>
        <w:tc>
          <w:tcPr>
            <w:tcW w:w="1628" w:type="dxa"/>
            <w:vAlign w:val="center"/>
          </w:tcPr>
          <w:p w:rsidR="00B478F9" w:rsidRDefault="008F204E">
            <w:pPr>
              <w:widowControl/>
              <w:jc w:val="left"/>
              <w:textAlignment w:val="center"/>
              <w:rPr>
                <w:rFonts w:ascii="宋体" w:cs="宋体"/>
                <w:bCs/>
                <w:sz w:val="22"/>
                <w:szCs w:val="22"/>
              </w:rPr>
            </w:pPr>
            <w:r>
              <w:rPr>
                <w:rFonts w:ascii="宋体" w:hAnsi="宋体" w:cs="宋体" w:hint="eastAsia"/>
                <w:bCs/>
                <w:sz w:val="22"/>
                <w:szCs w:val="22"/>
              </w:rPr>
              <w:t>深化设计</w:t>
            </w:r>
          </w:p>
        </w:tc>
        <w:tc>
          <w:tcPr>
            <w:tcW w:w="5671"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中标单位根据现场安装条件优化使用方案，</w:t>
            </w:r>
          </w:p>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由设计方及业主最终确认</w:t>
            </w:r>
          </w:p>
        </w:tc>
      </w:tr>
      <w:tr w:rsidR="00B478F9">
        <w:trPr>
          <w:trHeight w:val="390"/>
        </w:trPr>
        <w:tc>
          <w:tcPr>
            <w:tcW w:w="1084" w:type="dxa"/>
            <w:vMerge/>
            <w:vAlign w:val="center"/>
          </w:tcPr>
          <w:p w:rsidR="00B478F9" w:rsidRDefault="00B478F9">
            <w:pPr>
              <w:widowControl/>
              <w:jc w:val="center"/>
              <w:textAlignment w:val="center"/>
              <w:rPr>
                <w:rFonts w:ascii="宋体" w:cs="宋体"/>
                <w:bCs/>
                <w:kern w:val="0"/>
                <w:sz w:val="22"/>
                <w:szCs w:val="22"/>
              </w:rPr>
            </w:pPr>
          </w:p>
        </w:tc>
        <w:tc>
          <w:tcPr>
            <w:tcW w:w="1393" w:type="dxa"/>
            <w:vAlign w:val="center"/>
          </w:tcPr>
          <w:p w:rsidR="00B478F9" w:rsidRDefault="008F204E">
            <w:pPr>
              <w:jc w:val="center"/>
              <w:rPr>
                <w:rFonts w:ascii="宋体" w:cs="宋体"/>
                <w:bCs/>
                <w:sz w:val="22"/>
                <w:szCs w:val="22"/>
              </w:rPr>
            </w:pPr>
            <w:r>
              <w:rPr>
                <w:rFonts w:ascii="宋体" w:hAnsi="宋体" w:cs="宋体"/>
                <w:bCs/>
                <w:sz w:val="22"/>
                <w:szCs w:val="22"/>
              </w:rPr>
              <w:t>2</w:t>
            </w:r>
          </w:p>
        </w:tc>
        <w:tc>
          <w:tcPr>
            <w:tcW w:w="1628" w:type="dxa"/>
            <w:vAlign w:val="center"/>
          </w:tcPr>
          <w:p w:rsidR="00B478F9" w:rsidRDefault="008F204E">
            <w:pPr>
              <w:widowControl/>
              <w:jc w:val="left"/>
              <w:textAlignment w:val="center"/>
              <w:rPr>
                <w:rFonts w:ascii="宋体" w:cs="宋体"/>
                <w:bCs/>
                <w:sz w:val="22"/>
                <w:szCs w:val="22"/>
              </w:rPr>
            </w:pPr>
            <w:r>
              <w:rPr>
                <w:rFonts w:ascii="宋体" w:hAnsi="宋体" w:cs="宋体" w:hint="eastAsia"/>
                <w:bCs/>
                <w:kern w:val="0"/>
                <w:sz w:val="22"/>
                <w:szCs w:val="22"/>
              </w:rPr>
              <w:t>型号</w:t>
            </w:r>
          </w:p>
        </w:tc>
        <w:tc>
          <w:tcPr>
            <w:tcW w:w="5671"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厂家深化，设计确认</w:t>
            </w:r>
          </w:p>
        </w:tc>
      </w:tr>
      <w:tr w:rsidR="00B478F9">
        <w:trPr>
          <w:trHeight w:val="390"/>
        </w:trPr>
        <w:tc>
          <w:tcPr>
            <w:tcW w:w="1084" w:type="dxa"/>
            <w:vMerge/>
            <w:vAlign w:val="center"/>
          </w:tcPr>
          <w:p w:rsidR="00B478F9" w:rsidRDefault="00B478F9">
            <w:pPr>
              <w:widowControl/>
              <w:jc w:val="center"/>
              <w:textAlignment w:val="center"/>
              <w:rPr>
                <w:rFonts w:ascii="宋体" w:cs="宋体"/>
                <w:bCs/>
                <w:kern w:val="0"/>
                <w:sz w:val="22"/>
                <w:szCs w:val="22"/>
              </w:rPr>
            </w:pPr>
          </w:p>
        </w:tc>
        <w:tc>
          <w:tcPr>
            <w:tcW w:w="1393" w:type="dxa"/>
            <w:vMerge w:val="restart"/>
            <w:vAlign w:val="center"/>
          </w:tcPr>
          <w:p w:rsidR="00B478F9" w:rsidRDefault="008F204E">
            <w:pPr>
              <w:jc w:val="center"/>
              <w:rPr>
                <w:rFonts w:ascii="宋体" w:cs="宋体"/>
                <w:bCs/>
                <w:sz w:val="22"/>
                <w:szCs w:val="22"/>
              </w:rPr>
            </w:pPr>
            <w:r>
              <w:rPr>
                <w:rFonts w:ascii="宋体" w:hAnsi="宋体" w:cs="宋体"/>
                <w:bCs/>
                <w:sz w:val="22"/>
                <w:szCs w:val="22"/>
              </w:rPr>
              <w:t>3</w:t>
            </w:r>
          </w:p>
        </w:tc>
        <w:tc>
          <w:tcPr>
            <w:tcW w:w="1628" w:type="dxa"/>
            <w:vMerge w:val="restart"/>
            <w:vAlign w:val="center"/>
          </w:tcPr>
          <w:p w:rsidR="00B478F9" w:rsidRDefault="008F204E">
            <w:pPr>
              <w:widowControl/>
              <w:jc w:val="left"/>
              <w:textAlignment w:val="center"/>
              <w:rPr>
                <w:rFonts w:ascii="宋体" w:cs="宋体"/>
                <w:bCs/>
                <w:sz w:val="22"/>
                <w:szCs w:val="22"/>
              </w:rPr>
            </w:pPr>
            <w:r>
              <w:rPr>
                <w:rFonts w:ascii="宋体" w:hAnsi="宋体" w:cs="宋体" w:hint="eastAsia"/>
                <w:bCs/>
                <w:kern w:val="0"/>
                <w:sz w:val="22"/>
                <w:szCs w:val="22"/>
              </w:rPr>
              <w:t>输出属性</w:t>
            </w:r>
          </w:p>
        </w:tc>
        <w:tc>
          <w:tcPr>
            <w:tcW w:w="5671"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没有明暗及动态变化的灯具，必须采用可无极调节电压电源</w:t>
            </w:r>
          </w:p>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若使用恒压输出电源，需经设计师认可。</w:t>
            </w:r>
          </w:p>
        </w:tc>
      </w:tr>
      <w:tr w:rsidR="00B478F9">
        <w:trPr>
          <w:trHeight w:val="390"/>
        </w:trPr>
        <w:tc>
          <w:tcPr>
            <w:tcW w:w="1084" w:type="dxa"/>
            <w:vMerge/>
            <w:vAlign w:val="center"/>
          </w:tcPr>
          <w:p w:rsidR="00B478F9" w:rsidRDefault="00B478F9">
            <w:pPr>
              <w:widowControl/>
              <w:jc w:val="center"/>
              <w:textAlignment w:val="center"/>
              <w:rPr>
                <w:rFonts w:ascii="宋体" w:cs="宋体"/>
                <w:bCs/>
                <w:kern w:val="0"/>
                <w:sz w:val="22"/>
                <w:szCs w:val="22"/>
              </w:rPr>
            </w:pPr>
          </w:p>
        </w:tc>
        <w:tc>
          <w:tcPr>
            <w:tcW w:w="1393" w:type="dxa"/>
            <w:vMerge/>
            <w:vAlign w:val="center"/>
          </w:tcPr>
          <w:p w:rsidR="00B478F9" w:rsidRDefault="00B478F9">
            <w:pPr>
              <w:jc w:val="center"/>
              <w:rPr>
                <w:rFonts w:ascii="宋体" w:cs="宋体"/>
                <w:bCs/>
                <w:sz w:val="22"/>
                <w:szCs w:val="22"/>
              </w:rPr>
            </w:pPr>
          </w:p>
        </w:tc>
        <w:tc>
          <w:tcPr>
            <w:tcW w:w="1628" w:type="dxa"/>
            <w:vMerge/>
            <w:vAlign w:val="center"/>
          </w:tcPr>
          <w:p w:rsidR="00B478F9" w:rsidRDefault="00B478F9">
            <w:pPr>
              <w:widowControl/>
              <w:jc w:val="left"/>
              <w:textAlignment w:val="center"/>
              <w:rPr>
                <w:rFonts w:ascii="宋体" w:cs="宋体"/>
                <w:bCs/>
                <w:kern w:val="0"/>
                <w:sz w:val="22"/>
                <w:szCs w:val="22"/>
              </w:rPr>
            </w:pPr>
          </w:p>
        </w:tc>
        <w:tc>
          <w:tcPr>
            <w:tcW w:w="5671"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有明暗及动态变化的灯具，必须采用恒压输出电源</w:t>
            </w:r>
          </w:p>
        </w:tc>
      </w:tr>
      <w:tr w:rsidR="00B478F9">
        <w:trPr>
          <w:trHeight w:val="390"/>
        </w:trPr>
        <w:tc>
          <w:tcPr>
            <w:tcW w:w="1084" w:type="dxa"/>
            <w:vMerge/>
            <w:vAlign w:val="center"/>
          </w:tcPr>
          <w:p w:rsidR="00B478F9" w:rsidRDefault="00B478F9">
            <w:pPr>
              <w:widowControl/>
              <w:jc w:val="center"/>
              <w:textAlignment w:val="center"/>
              <w:rPr>
                <w:rFonts w:ascii="宋体" w:cs="宋体"/>
                <w:bCs/>
                <w:kern w:val="0"/>
                <w:sz w:val="22"/>
                <w:szCs w:val="22"/>
              </w:rPr>
            </w:pPr>
          </w:p>
        </w:tc>
        <w:tc>
          <w:tcPr>
            <w:tcW w:w="1393" w:type="dxa"/>
            <w:vAlign w:val="center"/>
          </w:tcPr>
          <w:p w:rsidR="00B478F9" w:rsidRDefault="008F204E">
            <w:pPr>
              <w:jc w:val="center"/>
              <w:rPr>
                <w:rFonts w:ascii="宋体" w:cs="宋体"/>
                <w:bCs/>
                <w:sz w:val="22"/>
                <w:szCs w:val="22"/>
              </w:rPr>
            </w:pPr>
            <w:r>
              <w:rPr>
                <w:rFonts w:ascii="宋体" w:hAnsi="宋体" w:cs="宋体"/>
                <w:bCs/>
                <w:sz w:val="22"/>
                <w:szCs w:val="22"/>
              </w:rPr>
              <w:t>4</w:t>
            </w:r>
          </w:p>
        </w:tc>
        <w:tc>
          <w:tcPr>
            <w:tcW w:w="1628" w:type="dxa"/>
            <w:vAlign w:val="center"/>
          </w:tcPr>
          <w:p w:rsidR="00B478F9" w:rsidRDefault="008F204E">
            <w:pPr>
              <w:widowControl/>
              <w:jc w:val="left"/>
              <w:textAlignment w:val="center"/>
              <w:rPr>
                <w:rFonts w:ascii="宋体" w:cs="宋体"/>
                <w:bCs/>
                <w:sz w:val="22"/>
                <w:szCs w:val="22"/>
              </w:rPr>
            </w:pPr>
            <w:r>
              <w:rPr>
                <w:rFonts w:ascii="宋体" w:hAnsi="宋体" w:cs="宋体" w:hint="eastAsia"/>
                <w:bCs/>
                <w:kern w:val="0"/>
                <w:sz w:val="22"/>
                <w:szCs w:val="22"/>
              </w:rPr>
              <w:t>功率</w:t>
            </w:r>
          </w:p>
        </w:tc>
        <w:tc>
          <w:tcPr>
            <w:tcW w:w="5671"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根据现场合理配置</w:t>
            </w:r>
          </w:p>
        </w:tc>
      </w:tr>
      <w:tr w:rsidR="00B478F9">
        <w:trPr>
          <w:trHeight w:val="390"/>
        </w:trPr>
        <w:tc>
          <w:tcPr>
            <w:tcW w:w="1084" w:type="dxa"/>
            <w:vMerge/>
            <w:vAlign w:val="center"/>
          </w:tcPr>
          <w:p w:rsidR="00B478F9" w:rsidRDefault="00B478F9">
            <w:pPr>
              <w:widowControl/>
              <w:jc w:val="center"/>
              <w:textAlignment w:val="center"/>
              <w:rPr>
                <w:rFonts w:ascii="宋体" w:cs="宋体"/>
                <w:bCs/>
                <w:kern w:val="0"/>
                <w:sz w:val="22"/>
                <w:szCs w:val="22"/>
              </w:rPr>
            </w:pPr>
          </w:p>
        </w:tc>
        <w:tc>
          <w:tcPr>
            <w:tcW w:w="1393" w:type="dxa"/>
            <w:vAlign w:val="center"/>
          </w:tcPr>
          <w:p w:rsidR="00B478F9" w:rsidRDefault="008F204E">
            <w:pPr>
              <w:jc w:val="center"/>
              <w:rPr>
                <w:rFonts w:ascii="宋体" w:cs="宋体"/>
                <w:bCs/>
                <w:sz w:val="22"/>
                <w:szCs w:val="22"/>
              </w:rPr>
            </w:pPr>
            <w:r>
              <w:rPr>
                <w:rFonts w:ascii="宋体" w:hAnsi="宋体" w:cs="宋体"/>
                <w:bCs/>
                <w:sz w:val="22"/>
                <w:szCs w:val="22"/>
              </w:rPr>
              <w:t>5</w:t>
            </w:r>
          </w:p>
        </w:tc>
        <w:tc>
          <w:tcPr>
            <w:tcW w:w="1628" w:type="dxa"/>
            <w:vAlign w:val="center"/>
          </w:tcPr>
          <w:p w:rsidR="00B478F9" w:rsidRDefault="008F204E">
            <w:pPr>
              <w:widowControl/>
              <w:jc w:val="left"/>
              <w:textAlignment w:val="center"/>
              <w:rPr>
                <w:rFonts w:ascii="宋体" w:cs="宋体"/>
                <w:bCs/>
                <w:sz w:val="22"/>
                <w:szCs w:val="22"/>
              </w:rPr>
            </w:pPr>
            <w:r>
              <w:rPr>
                <w:rFonts w:ascii="宋体" w:hAnsi="宋体" w:cs="宋体" w:hint="eastAsia"/>
                <w:bCs/>
                <w:kern w:val="0"/>
                <w:sz w:val="22"/>
                <w:szCs w:val="22"/>
              </w:rPr>
              <w:t>功率因数</w:t>
            </w:r>
          </w:p>
        </w:tc>
        <w:tc>
          <w:tcPr>
            <w:tcW w:w="5671" w:type="dxa"/>
            <w:vAlign w:val="center"/>
          </w:tcPr>
          <w:p w:rsidR="00B478F9" w:rsidRDefault="008F204E">
            <w:pPr>
              <w:widowControl/>
              <w:jc w:val="center"/>
              <w:textAlignment w:val="center"/>
              <w:rPr>
                <w:rFonts w:ascii="宋体" w:cs="宋体"/>
                <w:bCs/>
                <w:sz w:val="22"/>
                <w:szCs w:val="22"/>
              </w:rPr>
            </w:pPr>
            <w:r>
              <w:rPr>
                <w:rFonts w:ascii="宋体" w:hAnsi="宋体" w:cs="宋体" w:hint="eastAsia"/>
                <w:bCs/>
                <w:kern w:val="0"/>
                <w:sz w:val="22"/>
                <w:szCs w:val="22"/>
              </w:rPr>
              <w:t>≥</w:t>
            </w:r>
            <w:r>
              <w:rPr>
                <w:rFonts w:ascii="宋体" w:hAnsi="宋体" w:cs="宋体"/>
                <w:bCs/>
                <w:kern w:val="0"/>
                <w:sz w:val="22"/>
                <w:szCs w:val="22"/>
              </w:rPr>
              <w:t>0.9</w:t>
            </w:r>
          </w:p>
        </w:tc>
      </w:tr>
      <w:tr w:rsidR="00B478F9">
        <w:trPr>
          <w:trHeight w:val="390"/>
        </w:trPr>
        <w:tc>
          <w:tcPr>
            <w:tcW w:w="1084" w:type="dxa"/>
            <w:vMerge/>
            <w:vAlign w:val="center"/>
          </w:tcPr>
          <w:p w:rsidR="00B478F9" w:rsidRDefault="00B478F9">
            <w:pPr>
              <w:jc w:val="center"/>
              <w:rPr>
                <w:rFonts w:ascii="宋体" w:cs="宋体"/>
                <w:bCs/>
                <w:sz w:val="22"/>
                <w:szCs w:val="22"/>
              </w:rPr>
            </w:pPr>
          </w:p>
        </w:tc>
        <w:tc>
          <w:tcPr>
            <w:tcW w:w="1393" w:type="dxa"/>
            <w:vAlign w:val="center"/>
          </w:tcPr>
          <w:p w:rsidR="00B478F9" w:rsidRDefault="008F204E">
            <w:pPr>
              <w:jc w:val="center"/>
              <w:rPr>
                <w:rFonts w:ascii="宋体" w:cs="宋体"/>
                <w:bCs/>
                <w:sz w:val="22"/>
                <w:szCs w:val="22"/>
              </w:rPr>
            </w:pPr>
            <w:r>
              <w:rPr>
                <w:rFonts w:ascii="宋体" w:hAnsi="宋体" w:cs="宋体"/>
                <w:bCs/>
                <w:sz w:val="22"/>
                <w:szCs w:val="22"/>
              </w:rPr>
              <w:t>6</w:t>
            </w:r>
          </w:p>
        </w:tc>
        <w:tc>
          <w:tcPr>
            <w:tcW w:w="1628" w:type="dxa"/>
            <w:vAlign w:val="center"/>
          </w:tcPr>
          <w:p w:rsidR="00B478F9" w:rsidRDefault="008F204E">
            <w:pPr>
              <w:widowControl/>
              <w:jc w:val="left"/>
              <w:textAlignment w:val="center"/>
              <w:rPr>
                <w:rFonts w:ascii="宋体" w:cs="宋体"/>
                <w:bCs/>
                <w:kern w:val="0"/>
                <w:sz w:val="22"/>
                <w:szCs w:val="22"/>
              </w:rPr>
            </w:pPr>
            <w:r>
              <w:rPr>
                <w:rFonts w:ascii="宋体" w:hAnsi="宋体" w:cs="宋体"/>
                <w:bCs/>
                <w:kern w:val="0"/>
                <w:sz w:val="22"/>
                <w:szCs w:val="22"/>
              </w:rPr>
              <w:t>3C</w:t>
            </w:r>
            <w:r>
              <w:rPr>
                <w:rFonts w:ascii="宋体" w:hAnsi="宋体" w:cs="宋体" w:hint="eastAsia"/>
                <w:bCs/>
                <w:kern w:val="0"/>
                <w:sz w:val="22"/>
                <w:szCs w:val="22"/>
              </w:rPr>
              <w:t>认证</w:t>
            </w:r>
          </w:p>
        </w:tc>
        <w:tc>
          <w:tcPr>
            <w:tcW w:w="5671"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必须提供</w:t>
            </w:r>
          </w:p>
        </w:tc>
      </w:tr>
      <w:tr w:rsidR="00B478F9">
        <w:trPr>
          <w:trHeight w:val="390"/>
        </w:trPr>
        <w:tc>
          <w:tcPr>
            <w:tcW w:w="1084" w:type="dxa"/>
            <w:vMerge/>
            <w:vAlign w:val="center"/>
          </w:tcPr>
          <w:p w:rsidR="00B478F9" w:rsidRDefault="00B478F9">
            <w:pPr>
              <w:jc w:val="center"/>
              <w:rPr>
                <w:rFonts w:ascii="宋体" w:cs="宋体"/>
                <w:bCs/>
                <w:sz w:val="22"/>
                <w:szCs w:val="22"/>
              </w:rPr>
            </w:pPr>
          </w:p>
        </w:tc>
        <w:tc>
          <w:tcPr>
            <w:tcW w:w="1393" w:type="dxa"/>
            <w:vAlign w:val="center"/>
          </w:tcPr>
          <w:p w:rsidR="00B478F9" w:rsidRDefault="008F204E">
            <w:pPr>
              <w:jc w:val="center"/>
              <w:rPr>
                <w:rFonts w:ascii="宋体" w:cs="宋体"/>
                <w:bCs/>
                <w:sz w:val="22"/>
                <w:szCs w:val="22"/>
              </w:rPr>
            </w:pPr>
            <w:r>
              <w:rPr>
                <w:rFonts w:ascii="宋体" w:hAnsi="宋体" w:cs="宋体"/>
                <w:bCs/>
                <w:sz w:val="22"/>
                <w:szCs w:val="22"/>
              </w:rPr>
              <w:t>7</w:t>
            </w:r>
          </w:p>
        </w:tc>
        <w:tc>
          <w:tcPr>
            <w:tcW w:w="1628" w:type="dxa"/>
            <w:vAlign w:val="center"/>
          </w:tcPr>
          <w:p w:rsidR="00B478F9" w:rsidRDefault="008F204E">
            <w:pPr>
              <w:widowControl/>
              <w:jc w:val="left"/>
              <w:textAlignment w:val="center"/>
              <w:rPr>
                <w:rFonts w:ascii="宋体" w:cs="宋体"/>
                <w:bCs/>
                <w:kern w:val="0"/>
                <w:sz w:val="22"/>
                <w:szCs w:val="22"/>
              </w:rPr>
            </w:pPr>
            <w:r>
              <w:rPr>
                <w:rFonts w:ascii="宋体" w:hAnsi="宋体" w:cs="宋体" w:hint="eastAsia"/>
                <w:bCs/>
                <w:kern w:val="0"/>
                <w:sz w:val="22"/>
                <w:szCs w:val="22"/>
              </w:rPr>
              <w:t>效率</w:t>
            </w:r>
          </w:p>
        </w:tc>
        <w:tc>
          <w:tcPr>
            <w:tcW w:w="5671"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w:t>
            </w:r>
            <w:r>
              <w:rPr>
                <w:rFonts w:ascii="宋体" w:hAnsi="宋体" w:cs="宋体"/>
                <w:bCs/>
                <w:kern w:val="0"/>
                <w:sz w:val="22"/>
                <w:szCs w:val="22"/>
              </w:rPr>
              <w:t>90%</w:t>
            </w:r>
          </w:p>
        </w:tc>
      </w:tr>
      <w:tr w:rsidR="00B478F9">
        <w:trPr>
          <w:trHeight w:val="390"/>
        </w:trPr>
        <w:tc>
          <w:tcPr>
            <w:tcW w:w="1084" w:type="dxa"/>
            <w:vMerge/>
            <w:vAlign w:val="center"/>
          </w:tcPr>
          <w:p w:rsidR="00B478F9" w:rsidRDefault="00B478F9">
            <w:pPr>
              <w:jc w:val="center"/>
              <w:rPr>
                <w:rFonts w:ascii="宋体" w:cs="宋体"/>
                <w:bCs/>
                <w:sz w:val="22"/>
                <w:szCs w:val="22"/>
              </w:rPr>
            </w:pPr>
          </w:p>
        </w:tc>
        <w:tc>
          <w:tcPr>
            <w:tcW w:w="1393" w:type="dxa"/>
            <w:vMerge w:val="restart"/>
            <w:vAlign w:val="center"/>
          </w:tcPr>
          <w:p w:rsidR="00B478F9" w:rsidRDefault="008F204E">
            <w:pPr>
              <w:jc w:val="center"/>
              <w:rPr>
                <w:rFonts w:ascii="宋体" w:cs="宋体"/>
                <w:bCs/>
                <w:sz w:val="22"/>
                <w:szCs w:val="22"/>
              </w:rPr>
            </w:pPr>
            <w:r>
              <w:rPr>
                <w:rFonts w:ascii="宋体" w:hAnsi="宋体" w:cs="宋体"/>
                <w:bCs/>
                <w:sz w:val="22"/>
                <w:szCs w:val="22"/>
              </w:rPr>
              <w:t>8</w:t>
            </w:r>
          </w:p>
        </w:tc>
        <w:tc>
          <w:tcPr>
            <w:tcW w:w="1628" w:type="dxa"/>
            <w:vMerge w:val="restart"/>
            <w:vAlign w:val="center"/>
          </w:tcPr>
          <w:p w:rsidR="00B478F9" w:rsidRDefault="008F204E">
            <w:pPr>
              <w:widowControl/>
              <w:jc w:val="left"/>
              <w:textAlignment w:val="center"/>
              <w:rPr>
                <w:rFonts w:ascii="宋体" w:cs="宋体"/>
                <w:bCs/>
                <w:kern w:val="0"/>
                <w:sz w:val="22"/>
                <w:szCs w:val="22"/>
              </w:rPr>
            </w:pPr>
            <w:r>
              <w:rPr>
                <w:rFonts w:ascii="宋体" w:hAnsi="宋体" w:cs="宋体" w:hint="eastAsia"/>
                <w:bCs/>
                <w:kern w:val="0"/>
                <w:sz w:val="22"/>
                <w:szCs w:val="22"/>
              </w:rPr>
              <w:t>防护等级</w:t>
            </w:r>
          </w:p>
        </w:tc>
        <w:tc>
          <w:tcPr>
            <w:tcW w:w="5671"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w:t>
            </w:r>
            <w:r>
              <w:rPr>
                <w:rFonts w:ascii="宋体" w:hAnsi="宋体" w:cs="宋体"/>
                <w:bCs/>
                <w:kern w:val="0"/>
                <w:sz w:val="22"/>
                <w:szCs w:val="22"/>
              </w:rPr>
              <w:t>600W</w:t>
            </w:r>
            <w:r>
              <w:rPr>
                <w:rFonts w:ascii="宋体" w:hAnsi="宋体" w:cs="宋体" w:hint="eastAsia"/>
                <w:bCs/>
                <w:kern w:val="0"/>
                <w:sz w:val="22"/>
                <w:szCs w:val="22"/>
              </w:rPr>
              <w:t>的驱动电源防护等级为</w:t>
            </w:r>
            <w:r>
              <w:rPr>
                <w:rFonts w:ascii="宋体" w:hAnsi="宋体" w:cs="宋体"/>
                <w:bCs/>
                <w:kern w:val="0"/>
                <w:sz w:val="22"/>
                <w:szCs w:val="22"/>
              </w:rPr>
              <w:t>IP67</w:t>
            </w:r>
          </w:p>
        </w:tc>
      </w:tr>
      <w:tr w:rsidR="00B478F9">
        <w:trPr>
          <w:trHeight w:val="390"/>
        </w:trPr>
        <w:tc>
          <w:tcPr>
            <w:tcW w:w="1084" w:type="dxa"/>
            <w:vMerge/>
            <w:vAlign w:val="center"/>
          </w:tcPr>
          <w:p w:rsidR="00B478F9" w:rsidRDefault="00B478F9">
            <w:pPr>
              <w:jc w:val="center"/>
              <w:rPr>
                <w:rFonts w:ascii="宋体" w:cs="宋体"/>
                <w:bCs/>
                <w:sz w:val="22"/>
                <w:szCs w:val="22"/>
              </w:rPr>
            </w:pPr>
          </w:p>
        </w:tc>
        <w:tc>
          <w:tcPr>
            <w:tcW w:w="1393" w:type="dxa"/>
            <w:vMerge/>
            <w:vAlign w:val="center"/>
          </w:tcPr>
          <w:p w:rsidR="00B478F9" w:rsidRDefault="00B478F9">
            <w:pPr>
              <w:jc w:val="center"/>
              <w:rPr>
                <w:rFonts w:ascii="宋体" w:cs="宋体"/>
                <w:bCs/>
                <w:sz w:val="22"/>
                <w:szCs w:val="22"/>
              </w:rPr>
            </w:pPr>
          </w:p>
        </w:tc>
        <w:tc>
          <w:tcPr>
            <w:tcW w:w="1628" w:type="dxa"/>
            <w:vMerge/>
            <w:vAlign w:val="center"/>
          </w:tcPr>
          <w:p w:rsidR="00B478F9" w:rsidRDefault="00B478F9">
            <w:pPr>
              <w:widowControl/>
              <w:jc w:val="left"/>
              <w:textAlignment w:val="center"/>
              <w:rPr>
                <w:rFonts w:ascii="宋体" w:cs="宋体"/>
                <w:bCs/>
                <w:kern w:val="0"/>
                <w:sz w:val="22"/>
                <w:szCs w:val="22"/>
              </w:rPr>
            </w:pPr>
          </w:p>
        </w:tc>
        <w:tc>
          <w:tcPr>
            <w:tcW w:w="5671"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szCs w:val="21"/>
              </w:rPr>
              <w:t>输出额定功率</w:t>
            </w:r>
            <w:r>
              <w:rPr>
                <w:rFonts w:ascii="宋体" w:hAnsi="宋体" w:cs="宋体" w:hint="eastAsia"/>
                <w:bCs/>
                <w:kern w:val="0"/>
                <w:sz w:val="22"/>
                <w:szCs w:val="22"/>
              </w:rPr>
              <w:t>＞</w:t>
            </w:r>
            <w:r>
              <w:rPr>
                <w:rFonts w:ascii="宋体" w:hAnsi="宋体" w:cs="宋体"/>
                <w:bCs/>
                <w:kern w:val="0"/>
                <w:sz w:val="22"/>
                <w:szCs w:val="22"/>
              </w:rPr>
              <w:t>600W</w:t>
            </w:r>
            <w:r>
              <w:rPr>
                <w:rFonts w:ascii="宋体" w:hAnsi="宋体" w:cs="宋体" w:hint="eastAsia"/>
                <w:bCs/>
                <w:kern w:val="0"/>
                <w:sz w:val="22"/>
                <w:szCs w:val="22"/>
              </w:rPr>
              <w:t>的驱动电源为非防水电源</w:t>
            </w:r>
          </w:p>
        </w:tc>
      </w:tr>
      <w:tr w:rsidR="00B478F9">
        <w:trPr>
          <w:trHeight w:val="390"/>
        </w:trPr>
        <w:tc>
          <w:tcPr>
            <w:tcW w:w="1084" w:type="dxa"/>
            <w:vMerge/>
            <w:vAlign w:val="center"/>
          </w:tcPr>
          <w:p w:rsidR="00B478F9" w:rsidRDefault="00B478F9">
            <w:pPr>
              <w:jc w:val="center"/>
              <w:rPr>
                <w:rFonts w:ascii="宋体" w:cs="宋体"/>
                <w:bCs/>
                <w:sz w:val="22"/>
                <w:szCs w:val="22"/>
              </w:rPr>
            </w:pPr>
          </w:p>
        </w:tc>
        <w:tc>
          <w:tcPr>
            <w:tcW w:w="1393" w:type="dxa"/>
            <w:vAlign w:val="center"/>
          </w:tcPr>
          <w:p w:rsidR="00B478F9" w:rsidRDefault="008F204E">
            <w:pPr>
              <w:jc w:val="center"/>
              <w:rPr>
                <w:rFonts w:ascii="宋体" w:cs="宋体"/>
                <w:bCs/>
                <w:sz w:val="22"/>
                <w:szCs w:val="22"/>
              </w:rPr>
            </w:pPr>
            <w:r>
              <w:rPr>
                <w:rFonts w:ascii="宋体" w:hAnsi="宋体" w:cs="宋体"/>
                <w:bCs/>
                <w:sz w:val="22"/>
                <w:szCs w:val="22"/>
              </w:rPr>
              <w:t>9</w:t>
            </w:r>
          </w:p>
        </w:tc>
        <w:tc>
          <w:tcPr>
            <w:tcW w:w="1628" w:type="dxa"/>
            <w:vAlign w:val="center"/>
          </w:tcPr>
          <w:p w:rsidR="00B478F9" w:rsidRDefault="008F204E">
            <w:pPr>
              <w:widowControl/>
              <w:jc w:val="left"/>
              <w:textAlignment w:val="center"/>
              <w:rPr>
                <w:rFonts w:ascii="宋体" w:cs="宋体"/>
                <w:bCs/>
                <w:kern w:val="0"/>
                <w:sz w:val="22"/>
                <w:szCs w:val="22"/>
              </w:rPr>
            </w:pPr>
            <w:r>
              <w:rPr>
                <w:rFonts w:ascii="宋体" w:hAnsi="宋体" w:cs="宋体" w:hint="eastAsia"/>
                <w:bCs/>
                <w:kern w:val="0"/>
                <w:sz w:val="22"/>
                <w:szCs w:val="22"/>
              </w:rPr>
              <w:t>电磁兼容</w:t>
            </w:r>
          </w:p>
        </w:tc>
        <w:tc>
          <w:tcPr>
            <w:tcW w:w="5671" w:type="dxa"/>
            <w:vAlign w:val="center"/>
          </w:tcPr>
          <w:p w:rsidR="00B478F9" w:rsidRDefault="008F204E">
            <w:pPr>
              <w:widowControl/>
              <w:jc w:val="center"/>
              <w:textAlignment w:val="center"/>
              <w:rPr>
                <w:rFonts w:ascii="宋体" w:cs="宋体"/>
                <w:bCs/>
                <w:kern w:val="0"/>
                <w:sz w:val="22"/>
                <w:szCs w:val="22"/>
              </w:rPr>
            </w:pPr>
            <w:r>
              <w:rPr>
                <w:rFonts w:ascii="宋体" w:hAnsi="宋体" w:cs="宋体" w:hint="eastAsia"/>
                <w:bCs/>
                <w:kern w:val="0"/>
                <w:sz w:val="22"/>
                <w:szCs w:val="22"/>
              </w:rPr>
              <w:t>合格</w:t>
            </w:r>
          </w:p>
        </w:tc>
      </w:tr>
    </w:tbl>
    <w:p w:rsidR="00B478F9" w:rsidRDefault="008F204E">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普通恒压恒流源驱动电源、小于</w:t>
      </w:r>
      <w:r>
        <w:rPr>
          <w:rFonts w:ascii="宋体" w:hAnsi="宋体" w:cs="宋体"/>
          <w:sz w:val="24"/>
          <w:szCs w:val="24"/>
        </w:rPr>
        <w:t>150W</w:t>
      </w:r>
      <w:r>
        <w:rPr>
          <w:rFonts w:ascii="宋体" w:hAnsi="宋体" w:cs="宋体" w:hint="eastAsia"/>
          <w:sz w:val="24"/>
          <w:szCs w:val="24"/>
        </w:rPr>
        <w:t>可调节电压的驱动电源品牌限定使用“台湾明纬”、“茂硕”、“英飞特”；大于</w:t>
      </w:r>
      <w:r>
        <w:rPr>
          <w:rFonts w:ascii="宋体" w:hAnsi="宋体" w:cs="宋体"/>
          <w:sz w:val="24"/>
          <w:szCs w:val="24"/>
        </w:rPr>
        <w:t>150W</w:t>
      </w:r>
      <w:r>
        <w:rPr>
          <w:rFonts w:ascii="宋体" w:hAnsi="宋体" w:cs="宋体" w:hint="eastAsia"/>
          <w:sz w:val="24"/>
          <w:szCs w:val="24"/>
        </w:rPr>
        <w:t>可调节电压的驱动电源推荐使用“三鑫虹”品牌。</w:t>
      </w:r>
    </w:p>
    <w:p w:rsidR="00B478F9" w:rsidRDefault="008F204E">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普通恒压恒流源驱动电源、小于</w:t>
      </w:r>
      <w:r>
        <w:rPr>
          <w:rFonts w:ascii="宋体" w:hAnsi="宋体" w:cs="宋体"/>
          <w:sz w:val="24"/>
          <w:szCs w:val="24"/>
        </w:rPr>
        <w:t>150W</w:t>
      </w:r>
      <w:r>
        <w:rPr>
          <w:rFonts w:ascii="宋体" w:hAnsi="宋体" w:cs="宋体" w:hint="eastAsia"/>
          <w:sz w:val="24"/>
          <w:szCs w:val="24"/>
        </w:rPr>
        <w:t>可调节电压的驱动电源需满足下列</w:t>
      </w:r>
      <w:r>
        <w:rPr>
          <w:rFonts w:ascii="宋体" w:hAnsi="宋体" w:cs="宋体"/>
          <w:sz w:val="24"/>
          <w:szCs w:val="24"/>
        </w:rPr>
        <w:t>3</w:t>
      </w:r>
      <w:r>
        <w:rPr>
          <w:rFonts w:ascii="宋体" w:hAnsi="宋体" w:cs="宋体" w:hint="eastAsia"/>
          <w:sz w:val="24"/>
          <w:szCs w:val="24"/>
        </w:rPr>
        <w:t>）</w:t>
      </w:r>
      <w:r>
        <w:rPr>
          <w:rFonts w:ascii="宋体" w:hAnsi="宋体" w:cs="宋体"/>
          <w:sz w:val="24"/>
          <w:szCs w:val="24"/>
        </w:rPr>
        <w:t>-9</w:t>
      </w:r>
      <w:r>
        <w:rPr>
          <w:rFonts w:ascii="宋体" w:hAnsi="宋体" w:cs="宋体" w:hint="eastAsia"/>
          <w:sz w:val="24"/>
          <w:szCs w:val="24"/>
        </w:rPr>
        <w:t>）条。大于</w:t>
      </w:r>
      <w:r>
        <w:rPr>
          <w:rFonts w:ascii="宋体" w:hAnsi="宋体" w:cs="宋体"/>
          <w:sz w:val="24"/>
          <w:szCs w:val="24"/>
        </w:rPr>
        <w:t>150W</w:t>
      </w:r>
      <w:r>
        <w:rPr>
          <w:rFonts w:ascii="宋体" w:hAnsi="宋体" w:cs="宋体" w:hint="eastAsia"/>
          <w:sz w:val="24"/>
          <w:szCs w:val="24"/>
        </w:rPr>
        <w:t>可调节电压的驱动电源需满足下列第</w:t>
      </w:r>
      <w:r>
        <w:rPr>
          <w:rFonts w:ascii="宋体" w:hAnsi="宋体" w:cs="宋体"/>
          <w:sz w:val="24"/>
          <w:szCs w:val="24"/>
        </w:rPr>
        <w:t>10</w:t>
      </w:r>
      <w:r>
        <w:rPr>
          <w:rFonts w:ascii="宋体" w:hAnsi="宋体" w:cs="宋体" w:hint="eastAsia"/>
          <w:sz w:val="24"/>
          <w:szCs w:val="24"/>
        </w:rPr>
        <w:t>）条的要求。</w:t>
      </w:r>
    </w:p>
    <w:p w:rsidR="00B478F9" w:rsidRDefault="008F204E">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灯具详细参数输入电压标明为</w:t>
      </w:r>
      <w:r>
        <w:rPr>
          <w:rFonts w:ascii="宋体" w:hAnsi="宋体" w:cs="宋体"/>
          <w:sz w:val="24"/>
          <w:szCs w:val="24"/>
        </w:rPr>
        <w:t>220V</w:t>
      </w:r>
      <w:r>
        <w:rPr>
          <w:rFonts w:ascii="宋体" w:hAnsi="宋体" w:cs="宋体" w:hint="eastAsia"/>
          <w:sz w:val="24"/>
          <w:szCs w:val="24"/>
        </w:rPr>
        <w:t>的灯具为内置驱动电源。灯具详细参数输入电压标明为</w:t>
      </w:r>
      <w:r>
        <w:rPr>
          <w:rFonts w:ascii="宋体" w:hAnsi="宋体" w:cs="宋体"/>
          <w:sz w:val="24"/>
          <w:szCs w:val="24"/>
        </w:rPr>
        <w:t>12V</w:t>
      </w:r>
      <w:r>
        <w:rPr>
          <w:rFonts w:ascii="宋体" w:hAnsi="宋体" w:cs="宋体" w:hint="eastAsia"/>
          <w:sz w:val="24"/>
          <w:szCs w:val="24"/>
        </w:rPr>
        <w:t>、</w:t>
      </w:r>
      <w:r>
        <w:rPr>
          <w:rFonts w:ascii="宋体" w:hAnsi="宋体" w:cs="宋体"/>
          <w:sz w:val="24"/>
          <w:szCs w:val="24"/>
        </w:rPr>
        <w:t>24V</w:t>
      </w:r>
      <w:r>
        <w:rPr>
          <w:rFonts w:ascii="宋体" w:hAnsi="宋体" w:cs="宋体" w:hint="eastAsia"/>
          <w:sz w:val="24"/>
          <w:szCs w:val="24"/>
        </w:rPr>
        <w:t>、</w:t>
      </w:r>
      <w:r>
        <w:rPr>
          <w:rFonts w:ascii="宋体" w:hAnsi="宋体" w:cs="宋体"/>
          <w:sz w:val="24"/>
          <w:szCs w:val="24"/>
        </w:rPr>
        <w:t>36V</w:t>
      </w:r>
      <w:r>
        <w:rPr>
          <w:rFonts w:ascii="宋体" w:hAnsi="宋体" w:cs="宋体" w:hint="eastAsia"/>
          <w:sz w:val="24"/>
          <w:szCs w:val="24"/>
        </w:rPr>
        <w:t>的灯具为外置驱动电源集中供电。</w:t>
      </w:r>
    </w:p>
    <w:p w:rsidR="00B478F9" w:rsidRDefault="008F204E">
      <w:pPr>
        <w:pStyle w:val="p0"/>
        <w:numPr>
          <w:ilvl w:val="0"/>
          <w:numId w:val="2"/>
        </w:numPr>
        <w:spacing w:line="360" w:lineRule="auto"/>
        <w:ind w:left="0" w:firstLineChars="200" w:firstLine="480"/>
        <w:rPr>
          <w:rFonts w:ascii="宋体" w:cs="宋体"/>
          <w:sz w:val="24"/>
        </w:rPr>
      </w:pPr>
      <w:r>
        <w:rPr>
          <w:rFonts w:ascii="宋体" w:hAnsi="宋体" w:cs="宋体" w:hint="eastAsia"/>
          <w:sz w:val="24"/>
          <w:szCs w:val="24"/>
        </w:rPr>
        <w:t>电源必须符合国家相关标准。小于</w:t>
      </w:r>
      <w:r>
        <w:rPr>
          <w:rFonts w:ascii="宋体" w:hAnsi="宋体" w:cs="宋体"/>
          <w:sz w:val="24"/>
          <w:szCs w:val="24"/>
        </w:rPr>
        <w:t>100W</w:t>
      </w:r>
      <w:r>
        <w:rPr>
          <w:rFonts w:ascii="宋体" w:hAnsi="宋体" w:cs="宋体" w:hint="eastAsia"/>
          <w:sz w:val="24"/>
          <w:szCs w:val="24"/>
        </w:rPr>
        <w:t>的灯具必须配置恒压驱动电源。</w:t>
      </w:r>
      <w:r>
        <w:rPr>
          <w:rFonts w:ascii="宋体" w:hAnsi="宋体" w:cs="宋体" w:hint="eastAsia"/>
          <w:sz w:val="24"/>
        </w:rPr>
        <w:t>所有</w:t>
      </w:r>
      <w:r>
        <w:rPr>
          <w:rFonts w:ascii="宋体" w:hAnsi="宋体" w:cs="宋体"/>
          <w:sz w:val="24"/>
        </w:rPr>
        <w:t>LED</w:t>
      </w:r>
      <w:r>
        <w:rPr>
          <w:rFonts w:ascii="宋体" w:hAnsi="宋体" w:cs="宋体" w:hint="eastAsia"/>
          <w:sz w:val="24"/>
        </w:rPr>
        <w:t>灯具必须结合现场安装条件配置适当的防水驱动电源（含内置电源），电源功率及数量由设计单位及业主根据现场安装条件确定，电源的价格含在灯具总价中。电源数量不作为影响灯具价格的因素。根据具体灯具要求配置内置或外置。该电源必须为灯具标配，不得随意更换。所有电源功率因数不小于</w:t>
      </w:r>
      <w:r>
        <w:rPr>
          <w:rFonts w:ascii="宋体" w:hAnsi="宋体" w:cs="宋体"/>
          <w:sz w:val="24"/>
        </w:rPr>
        <w:t>0.9</w:t>
      </w:r>
      <w:r>
        <w:rPr>
          <w:rFonts w:ascii="宋体" w:hAnsi="宋体" w:cs="宋体" w:hint="eastAsia"/>
          <w:sz w:val="24"/>
        </w:rPr>
        <w:t>。</w:t>
      </w:r>
    </w:p>
    <w:p w:rsidR="00B478F9" w:rsidRDefault="008F204E">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外置驱动电源、内置外露驱动电源应考虑</w:t>
      </w:r>
      <w:proofErr w:type="gramStart"/>
      <w:r>
        <w:rPr>
          <w:rFonts w:ascii="宋体" w:hAnsi="宋体" w:cs="宋体" w:hint="eastAsia"/>
          <w:sz w:val="24"/>
          <w:szCs w:val="24"/>
        </w:rPr>
        <w:t>一</w:t>
      </w:r>
      <w:proofErr w:type="gramEnd"/>
      <w:r>
        <w:rPr>
          <w:rFonts w:ascii="宋体" w:hAnsi="宋体" w:cs="宋体" w:hint="eastAsia"/>
          <w:sz w:val="24"/>
          <w:szCs w:val="24"/>
        </w:rPr>
        <w:t>体式防水和散热。</w:t>
      </w:r>
    </w:p>
    <w:p w:rsidR="00B478F9" w:rsidRDefault="008F204E">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单颗芯片功率不小于</w:t>
      </w:r>
      <w:r>
        <w:rPr>
          <w:rFonts w:ascii="宋体" w:hAnsi="宋体" w:cs="宋体"/>
          <w:sz w:val="24"/>
          <w:szCs w:val="24"/>
        </w:rPr>
        <w:t>1W</w:t>
      </w:r>
      <w:r>
        <w:rPr>
          <w:rFonts w:ascii="宋体" w:hAnsi="宋体" w:cs="宋体" w:hint="eastAsia"/>
          <w:sz w:val="24"/>
          <w:szCs w:val="24"/>
        </w:rPr>
        <w:t>的大功率</w:t>
      </w:r>
      <w:r>
        <w:rPr>
          <w:rFonts w:ascii="宋体" w:hAnsi="宋体" w:cs="宋体"/>
          <w:sz w:val="24"/>
          <w:szCs w:val="24"/>
        </w:rPr>
        <w:t>LED</w:t>
      </w:r>
      <w:r>
        <w:rPr>
          <w:rFonts w:ascii="宋体" w:hAnsi="宋体" w:cs="宋体" w:hint="eastAsia"/>
          <w:sz w:val="24"/>
          <w:szCs w:val="24"/>
        </w:rPr>
        <w:t>灯具电源要有过载过压短路保护，自动温控保护。</w:t>
      </w:r>
    </w:p>
    <w:p w:rsidR="00B478F9" w:rsidRDefault="008F204E">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外置电源集中供电时，所提供的电源必须满足现场实际安装需要，每个电源的功率根据现场条件，由设计及业主确定。</w:t>
      </w:r>
    </w:p>
    <w:p w:rsidR="00B478F9" w:rsidRDefault="008F204E">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lastRenderedPageBreak/>
        <w:t>外置驱动电源：输入交流电压</w:t>
      </w:r>
      <w:r>
        <w:rPr>
          <w:rFonts w:ascii="宋体" w:hAnsi="宋体" w:cs="宋体"/>
          <w:sz w:val="24"/>
          <w:szCs w:val="24"/>
        </w:rPr>
        <w:t>220VAC</w:t>
      </w:r>
      <w:r>
        <w:rPr>
          <w:rFonts w:ascii="宋体" w:hAnsi="宋体" w:cs="宋体" w:hint="eastAsia"/>
          <w:sz w:val="24"/>
          <w:szCs w:val="24"/>
        </w:rPr>
        <w:t>，输出直流电压</w:t>
      </w:r>
      <w:r>
        <w:rPr>
          <w:rFonts w:ascii="宋体" w:hAnsi="宋体" w:cs="宋体"/>
          <w:sz w:val="24"/>
          <w:szCs w:val="24"/>
        </w:rPr>
        <w:t>12V/24V/36V</w:t>
      </w:r>
      <w:r>
        <w:rPr>
          <w:rFonts w:ascii="宋体" w:hAnsi="宋体" w:cs="宋体" w:hint="eastAsia"/>
          <w:sz w:val="24"/>
          <w:szCs w:val="24"/>
        </w:rPr>
        <w:t>恒压（以技术文件为准）；输入输出引出线长不低于</w:t>
      </w:r>
      <w:r>
        <w:rPr>
          <w:rFonts w:ascii="宋体" w:cs="宋体"/>
          <w:sz w:val="24"/>
          <w:szCs w:val="24"/>
        </w:rPr>
        <w:t>0.</w:t>
      </w:r>
      <w:r>
        <w:rPr>
          <w:rFonts w:ascii="宋体" w:hAnsi="宋体" w:cs="宋体"/>
          <w:sz w:val="24"/>
          <w:szCs w:val="24"/>
        </w:rPr>
        <w:t>3</w:t>
      </w:r>
      <w:r>
        <w:rPr>
          <w:rFonts w:ascii="宋体" w:hAnsi="宋体" w:cs="宋体" w:hint="eastAsia"/>
          <w:sz w:val="24"/>
          <w:szCs w:val="24"/>
        </w:rPr>
        <w:t>米。防护等级</w:t>
      </w:r>
      <w:r>
        <w:rPr>
          <w:rFonts w:ascii="宋体" w:hAnsi="宋体" w:cs="宋体"/>
          <w:sz w:val="24"/>
          <w:szCs w:val="24"/>
        </w:rPr>
        <w:t>IP67</w:t>
      </w:r>
      <w:r>
        <w:rPr>
          <w:rFonts w:ascii="宋体" w:hAnsi="宋体" w:cs="宋体" w:hint="eastAsia"/>
          <w:sz w:val="24"/>
          <w:szCs w:val="24"/>
        </w:rPr>
        <w:t>。防雷等级线对线</w:t>
      </w:r>
      <w:r>
        <w:rPr>
          <w:rFonts w:ascii="宋体" w:hAnsi="宋体" w:cs="宋体"/>
          <w:sz w:val="24"/>
          <w:szCs w:val="24"/>
        </w:rPr>
        <w:t>4KV</w:t>
      </w:r>
      <w:r>
        <w:rPr>
          <w:rFonts w:ascii="宋体" w:hAnsi="宋体" w:cs="宋体" w:hint="eastAsia"/>
          <w:sz w:val="24"/>
          <w:szCs w:val="24"/>
        </w:rPr>
        <w:t>、线对地</w:t>
      </w:r>
      <w:r>
        <w:rPr>
          <w:rFonts w:ascii="宋体" w:hAnsi="宋体" w:cs="宋体"/>
          <w:sz w:val="24"/>
          <w:szCs w:val="24"/>
        </w:rPr>
        <w:t>6KV</w:t>
      </w:r>
      <w:r>
        <w:rPr>
          <w:rFonts w:ascii="宋体" w:hAnsi="宋体" w:cs="宋体" w:hint="eastAsia"/>
          <w:sz w:val="24"/>
          <w:szCs w:val="24"/>
        </w:rPr>
        <w:t>。无风扇设计，自然风冷。功率小于</w:t>
      </w:r>
      <w:r>
        <w:rPr>
          <w:rFonts w:ascii="宋体" w:hAnsi="宋体" w:cs="宋体"/>
          <w:sz w:val="24"/>
          <w:szCs w:val="24"/>
        </w:rPr>
        <w:t>36W</w:t>
      </w:r>
      <w:r>
        <w:rPr>
          <w:rFonts w:ascii="宋体" w:hAnsi="宋体" w:cs="宋体" w:hint="eastAsia"/>
          <w:sz w:val="24"/>
          <w:szCs w:val="24"/>
        </w:rPr>
        <w:t>的驱动电源效率不低于</w:t>
      </w:r>
      <w:r>
        <w:rPr>
          <w:rFonts w:ascii="宋体" w:hAnsi="宋体" w:cs="宋体"/>
          <w:sz w:val="24"/>
          <w:szCs w:val="24"/>
        </w:rPr>
        <w:t>85%</w:t>
      </w:r>
      <w:r>
        <w:rPr>
          <w:rFonts w:ascii="宋体" w:hAnsi="宋体" w:cs="宋体" w:hint="eastAsia"/>
          <w:sz w:val="24"/>
          <w:szCs w:val="24"/>
        </w:rPr>
        <w:t>，功率大于</w:t>
      </w:r>
      <w:r>
        <w:rPr>
          <w:rFonts w:ascii="宋体" w:hAnsi="宋体" w:cs="宋体"/>
          <w:sz w:val="24"/>
          <w:szCs w:val="24"/>
        </w:rPr>
        <w:t>36W</w:t>
      </w:r>
      <w:r>
        <w:rPr>
          <w:rFonts w:ascii="宋体" w:hAnsi="宋体" w:cs="宋体" w:hint="eastAsia"/>
          <w:sz w:val="24"/>
          <w:szCs w:val="24"/>
        </w:rPr>
        <w:t>的驱动电源效率不低于</w:t>
      </w:r>
      <w:r>
        <w:rPr>
          <w:rFonts w:ascii="宋体" w:hAnsi="宋体" w:cs="宋体"/>
          <w:sz w:val="24"/>
          <w:szCs w:val="24"/>
        </w:rPr>
        <w:t>90%</w:t>
      </w:r>
      <w:r>
        <w:rPr>
          <w:rFonts w:ascii="宋体" w:hAnsi="宋体" w:cs="宋体" w:hint="eastAsia"/>
          <w:sz w:val="24"/>
          <w:szCs w:val="24"/>
        </w:rPr>
        <w:t>，有短路、过电流、过电压、过温度保护。功率因素不小于</w:t>
      </w:r>
      <w:r>
        <w:rPr>
          <w:rFonts w:ascii="宋体" w:hAnsi="宋体" w:cs="宋体"/>
          <w:sz w:val="24"/>
          <w:szCs w:val="24"/>
        </w:rPr>
        <w:t>90%</w:t>
      </w:r>
      <w:r>
        <w:rPr>
          <w:rFonts w:ascii="宋体" w:hAnsi="宋体" w:cs="宋体"/>
          <w:sz w:val="24"/>
          <w:szCs w:val="24"/>
        </w:rPr>
        <w:tab/>
      </w:r>
      <w:r>
        <w:rPr>
          <w:rFonts w:ascii="宋体" w:hAnsi="宋体" w:cs="宋体" w:hint="eastAsia"/>
          <w:sz w:val="24"/>
          <w:szCs w:val="24"/>
        </w:rPr>
        <w:t>，安</w:t>
      </w:r>
      <w:proofErr w:type="gramStart"/>
      <w:r>
        <w:rPr>
          <w:rFonts w:ascii="宋体" w:hAnsi="宋体" w:cs="宋体" w:hint="eastAsia"/>
          <w:sz w:val="24"/>
          <w:szCs w:val="24"/>
        </w:rPr>
        <w:t>规</w:t>
      </w:r>
      <w:proofErr w:type="gramEnd"/>
      <w:r>
        <w:rPr>
          <w:rFonts w:ascii="宋体" w:hAnsi="宋体" w:cs="宋体" w:hint="eastAsia"/>
          <w:sz w:val="24"/>
          <w:szCs w:val="24"/>
        </w:rPr>
        <w:t>和电磁兼容符合相关国家、国际标准。</w:t>
      </w:r>
    </w:p>
    <w:p w:rsidR="00B478F9" w:rsidRDefault="008F204E">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外置驱动电源在电源箱内设置数量</w:t>
      </w:r>
      <w:r>
        <w:rPr>
          <w:rFonts w:ascii="宋体" w:hAnsi="宋体" w:cs="宋体"/>
          <w:sz w:val="24"/>
          <w:szCs w:val="24"/>
        </w:rPr>
        <w:t>3~6</w:t>
      </w:r>
      <w:r>
        <w:rPr>
          <w:rFonts w:ascii="宋体" w:hAnsi="宋体" w:cs="宋体" w:hint="eastAsia"/>
          <w:sz w:val="24"/>
          <w:szCs w:val="24"/>
        </w:rPr>
        <w:t>个，在干燥、潮湿、淋雨环境下工作温度为</w:t>
      </w:r>
      <w:r>
        <w:rPr>
          <w:rFonts w:ascii="宋体" w:hAnsi="宋体" w:cs="宋体"/>
          <w:sz w:val="24"/>
          <w:szCs w:val="24"/>
        </w:rPr>
        <w:t>-20</w:t>
      </w:r>
      <w:r>
        <w:rPr>
          <w:rFonts w:ascii="宋体" w:hAnsi="宋体" w:cs="宋体" w:hint="eastAsia"/>
          <w:sz w:val="24"/>
          <w:szCs w:val="24"/>
        </w:rPr>
        <w:t>℃</w:t>
      </w:r>
      <w:r>
        <w:rPr>
          <w:rFonts w:ascii="宋体" w:hAnsi="宋体" w:cs="宋体"/>
          <w:sz w:val="24"/>
          <w:szCs w:val="24"/>
        </w:rPr>
        <w:t>~+60</w:t>
      </w:r>
      <w:r>
        <w:rPr>
          <w:rFonts w:ascii="宋体" w:hAnsi="宋体" w:cs="宋体" w:hint="eastAsia"/>
          <w:sz w:val="24"/>
          <w:szCs w:val="24"/>
        </w:rPr>
        <w:t>℃，潮湿环境为</w:t>
      </w:r>
      <w:r>
        <w:rPr>
          <w:rFonts w:ascii="宋体" w:hAnsi="宋体" w:cs="宋体"/>
          <w:sz w:val="24"/>
          <w:szCs w:val="24"/>
        </w:rPr>
        <w:t>20~90%RH</w:t>
      </w:r>
      <w:r>
        <w:rPr>
          <w:rFonts w:ascii="宋体" w:hAnsi="宋体" w:cs="宋体" w:hint="eastAsia"/>
          <w:sz w:val="24"/>
          <w:szCs w:val="24"/>
        </w:rPr>
        <w:t>，质保期不小于</w:t>
      </w:r>
      <w:r>
        <w:rPr>
          <w:rFonts w:ascii="宋体" w:hAnsi="宋体" w:cs="宋体"/>
          <w:sz w:val="24"/>
          <w:szCs w:val="24"/>
        </w:rPr>
        <w:t>5</w:t>
      </w:r>
      <w:r>
        <w:rPr>
          <w:rFonts w:ascii="宋体" w:hAnsi="宋体" w:cs="宋体" w:hint="eastAsia"/>
          <w:sz w:val="24"/>
          <w:szCs w:val="24"/>
        </w:rPr>
        <w:t>年。</w:t>
      </w:r>
    </w:p>
    <w:p w:rsidR="00B478F9" w:rsidRDefault="008F204E">
      <w:pPr>
        <w:pStyle w:val="p0"/>
        <w:numPr>
          <w:ilvl w:val="0"/>
          <w:numId w:val="2"/>
        </w:numPr>
        <w:spacing w:line="360" w:lineRule="auto"/>
        <w:ind w:left="0" w:firstLineChars="200" w:firstLine="480"/>
        <w:rPr>
          <w:rFonts w:ascii="宋体" w:cs="宋体"/>
          <w:sz w:val="24"/>
          <w:szCs w:val="24"/>
        </w:rPr>
      </w:pPr>
      <w:r>
        <w:rPr>
          <w:rFonts w:ascii="宋体" w:hAnsi="宋体" w:cs="宋体" w:hint="eastAsia"/>
          <w:sz w:val="24"/>
          <w:szCs w:val="24"/>
        </w:rPr>
        <w:t>大于</w:t>
      </w:r>
      <w:r>
        <w:rPr>
          <w:rFonts w:ascii="宋体" w:hAnsi="宋体" w:cs="宋体"/>
          <w:sz w:val="24"/>
          <w:szCs w:val="24"/>
        </w:rPr>
        <w:t>150W</w:t>
      </w:r>
      <w:r>
        <w:rPr>
          <w:rFonts w:ascii="宋体" w:hAnsi="宋体" w:cs="宋体" w:hint="eastAsia"/>
          <w:sz w:val="24"/>
          <w:szCs w:val="24"/>
        </w:rPr>
        <w:t>可调节电压的驱动电源：电箱式智能电源。调节灯具发光亮度；解决长距离拉线所产生的压降问题。用电更安全，集中式供电，规范工程布线。电箱式结构，安装方便，无需额外安装电箱或防雨装置；</w:t>
      </w:r>
      <w:proofErr w:type="gramStart"/>
      <w:r>
        <w:rPr>
          <w:rFonts w:ascii="宋体" w:hAnsi="宋体" w:cs="宋体" w:hint="eastAsia"/>
          <w:sz w:val="24"/>
          <w:szCs w:val="24"/>
        </w:rPr>
        <w:t>双冷式</w:t>
      </w:r>
      <w:proofErr w:type="gramEnd"/>
      <w:r>
        <w:rPr>
          <w:rFonts w:ascii="宋体" w:hAnsi="宋体" w:cs="宋体" w:hint="eastAsia"/>
          <w:sz w:val="24"/>
          <w:szCs w:val="24"/>
        </w:rPr>
        <w:t>对流散热结构，大幅度提升散热效率及产品寿命，安全稳定；电箱式结构以及内设</w:t>
      </w:r>
      <w:proofErr w:type="gramStart"/>
      <w:r>
        <w:rPr>
          <w:rFonts w:ascii="宋体" w:hAnsi="宋体" w:cs="宋体" w:hint="eastAsia"/>
          <w:sz w:val="24"/>
          <w:szCs w:val="24"/>
        </w:rPr>
        <w:t>缓风风道</w:t>
      </w:r>
      <w:proofErr w:type="gramEnd"/>
      <w:r>
        <w:rPr>
          <w:rFonts w:ascii="宋体" w:hAnsi="宋体" w:cs="宋体" w:hint="eastAsia"/>
          <w:sz w:val="24"/>
          <w:szCs w:val="24"/>
        </w:rPr>
        <w:t>，更适用于恶劣环境：如沿海多台风地带、东北等多雨雪地带、沙尘暴地区、高山森林地区（蚊虫等）。智能调压、调光功能，适用于</w:t>
      </w:r>
      <w:r>
        <w:rPr>
          <w:rFonts w:ascii="宋体" w:hAnsi="宋体" w:cs="宋体"/>
          <w:sz w:val="24"/>
          <w:szCs w:val="24"/>
        </w:rPr>
        <w:t>LED</w:t>
      </w:r>
      <w:r>
        <w:rPr>
          <w:rFonts w:ascii="宋体" w:hAnsi="宋体" w:cs="宋体" w:hint="eastAsia"/>
          <w:sz w:val="24"/>
          <w:szCs w:val="24"/>
        </w:rPr>
        <w:t>标识标牌、广告灯箱、大型户外亮化工程及照明工程。保护功能齐全：</w:t>
      </w:r>
      <w:r>
        <w:rPr>
          <w:rFonts w:ascii="宋体" w:hAnsi="宋体" w:cs="宋体"/>
          <w:sz w:val="24"/>
          <w:szCs w:val="24"/>
        </w:rPr>
        <w:t>2-5</w:t>
      </w:r>
      <w:r>
        <w:rPr>
          <w:rFonts w:ascii="宋体" w:hAnsi="宋体" w:cs="宋体" w:hint="eastAsia"/>
          <w:sz w:val="24"/>
          <w:szCs w:val="24"/>
        </w:rPr>
        <w:t>秒的延时检测保护、短路保护、过载保护、过热保护等。能最大限度的减少发光源因通电瞬间输出的电压突变所造成</w:t>
      </w:r>
      <w:proofErr w:type="gramStart"/>
      <w:r>
        <w:rPr>
          <w:rFonts w:ascii="宋体" w:hAnsi="宋体" w:cs="宋体" w:hint="eastAsia"/>
          <w:sz w:val="24"/>
          <w:szCs w:val="24"/>
        </w:rPr>
        <w:t>的光衰及</w:t>
      </w:r>
      <w:proofErr w:type="gramEnd"/>
      <w:r>
        <w:rPr>
          <w:rFonts w:ascii="宋体" w:hAnsi="宋体" w:cs="宋体" w:hint="eastAsia"/>
          <w:sz w:val="24"/>
          <w:szCs w:val="24"/>
        </w:rPr>
        <w:t>死灯。产品输出功率规格：</w:t>
      </w:r>
      <w:r>
        <w:rPr>
          <w:rFonts w:ascii="宋体" w:hAnsi="宋体" w:cs="宋体"/>
          <w:sz w:val="24"/>
          <w:szCs w:val="24"/>
        </w:rPr>
        <w:t>450W / 550W/650W / 1000W / 1200W / 2000W</w:t>
      </w:r>
      <w:r>
        <w:rPr>
          <w:rFonts w:ascii="宋体" w:hAnsi="宋体" w:cs="宋体" w:hint="eastAsia"/>
          <w:sz w:val="24"/>
          <w:szCs w:val="24"/>
        </w:rPr>
        <w:t>；产品输出电压：带调压功能：</w:t>
      </w:r>
      <w:r>
        <w:rPr>
          <w:rFonts w:ascii="宋体" w:hAnsi="宋体" w:cs="宋体"/>
          <w:sz w:val="24"/>
          <w:szCs w:val="24"/>
        </w:rPr>
        <w:t xml:space="preserve">9V-16V / 17-27V / 30-39V </w:t>
      </w:r>
      <w:r>
        <w:rPr>
          <w:rFonts w:ascii="宋体" w:hAnsi="宋体" w:cs="宋体" w:hint="eastAsia"/>
          <w:sz w:val="24"/>
          <w:szCs w:val="24"/>
        </w:rPr>
        <w:t>等。在干燥、潮湿、淋雨环境下工作温度为</w:t>
      </w:r>
      <w:r>
        <w:rPr>
          <w:rFonts w:ascii="宋体" w:hAnsi="宋体" w:cs="宋体"/>
          <w:sz w:val="24"/>
          <w:szCs w:val="24"/>
        </w:rPr>
        <w:t>-20</w:t>
      </w:r>
      <w:r>
        <w:rPr>
          <w:rFonts w:ascii="宋体" w:hAnsi="宋体" w:cs="宋体" w:hint="eastAsia"/>
          <w:sz w:val="24"/>
          <w:szCs w:val="24"/>
        </w:rPr>
        <w:t>℃</w:t>
      </w:r>
      <w:r>
        <w:rPr>
          <w:rFonts w:ascii="宋体" w:hAnsi="宋体" w:cs="宋体"/>
          <w:sz w:val="24"/>
          <w:szCs w:val="24"/>
        </w:rPr>
        <w:t>~+60</w:t>
      </w:r>
      <w:r>
        <w:rPr>
          <w:rFonts w:ascii="宋体" w:hAnsi="宋体" w:cs="宋体" w:hint="eastAsia"/>
          <w:sz w:val="24"/>
          <w:szCs w:val="24"/>
        </w:rPr>
        <w:t>℃，可调节电压的驱动电源质保期不小于</w:t>
      </w:r>
      <w:r>
        <w:rPr>
          <w:rFonts w:ascii="宋体" w:hAnsi="宋体" w:cs="宋体"/>
          <w:sz w:val="24"/>
          <w:szCs w:val="24"/>
        </w:rPr>
        <w:t>5</w:t>
      </w:r>
      <w:r>
        <w:rPr>
          <w:rFonts w:ascii="宋体" w:hAnsi="宋体" w:cs="宋体" w:hint="eastAsia"/>
          <w:sz w:val="24"/>
          <w:szCs w:val="24"/>
        </w:rPr>
        <w:t>年。</w:t>
      </w:r>
    </w:p>
    <w:p w:rsidR="00B478F9" w:rsidRDefault="008F204E">
      <w:pPr>
        <w:spacing w:line="360" w:lineRule="auto"/>
        <w:ind w:firstLineChars="200" w:firstLine="522"/>
        <w:outlineLvl w:val="2"/>
        <w:rPr>
          <w:rFonts w:ascii="宋体" w:cs="宋体"/>
          <w:b/>
          <w:bCs/>
          <w:spacing w:val="10"/>
          <w:sz w:val="24"/>
        </w:rPr>
      </w:pPr>
      <w:r>
        <w:rPr>
          <w:rFonts w:ascii="宋体" w:hAnsi="宋体" w:cs="宋体" w:hint="eastAsia"/>
          <w:b/>
          <w:bCs/>
          <w:spacing w:val="10"/>
          <w:sz w:val="24"/>
        </w:rPr>
        <w:t>（四）控制系统要求</w:t>
      </w:r>
    </w:p>
    <w:p w:rsidR="00B478F9" w:rsidRDefault="008F204E">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有变化要求的</w:t>
      </w:r>
      <w:r>
        <w:rPr>
          <w:rFonts w:ascii="宋体" w:hAnsi="宋体" w:cs="宋体"/>
          <w:sz w:val="24"/>
          <w:szCs w:val="24"/>
        </w:rPr>
        <w:t>LED</w:t>
      </w:r>
      <w:r>
        <w:rPr>
          <w:rFonts w:ascii="宋体" w:hAnsi="宋体" w:cs="宋体" w:hint="eastAsia"/>
          <w:sz w:val="24"/>
          <w:szCs w:val="24"/>
        </w:rPr>
        <w:t>灯具一律采用</w:t>
      </w:r>
      <w:r>
        <w:rPr>
          <w:rFonts w:ascii="宋体" w:hAnsi="宋体" w:cs="宋体"/>
          <w:sz w:val="24"/>
          <w:szCs w:val="24"/>
        </w:rPr>
        <w:t>DMX512/1990</w:t>
      </w:r>
      <w:r>
        <w:rPr>
          <w:rFonts w:ascii="宋体" w:hAnsi="宋体" w:cs="宋体" w:hint="eastAsia"/>
          <w:sz w:val="24"/>
          <w:szCs w:val="24"/>
        </w:rPr>
        <w:t>或者</w:t>
      </w:r>
      <w:r>
        <w:rPr>
          <w:rFonts w:ascii="宋体" w:hAnsi="宋体" w:cs="宋体"/>
          <w:sz w:val="24"/>
          <w:szCs w:val="24"/>
        </w:rPr>
        <w:t>DMX512-A</w:t>
      </w:r>
      <w:r>
        <w:rPr>
          <w:rFonts w:ascii="宋体" w:hAnsi="宋体" w:cs="宋体" w:hint="eastAsia"/>
          <w:sz w:val="24"/>
          <w:szCs w:val="24"/>
        </w:rPr>
        <w:t>标准控制协议系统，或者兼容于上述协议。</w:t>
      </w:r>
    </w:p>
    <w:p w:rsidR="00B478F9" w:rsidRDefault="008F204E">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信号传输方式：控制器联机信号接口和信号传输协议是</w:t>
      </w:r>
      <w:r>
        <w:rPr>
          <w:rFonts w:ascii="宋体" w:hAnsi="宋体" w:cs="宋体"/>
          <w:sz w:val="24"/>
          <w:szCs w:val="24"/>
        </w:rPr>
        <w:t>TCP/IP</w:t>
      </w:r>
      <w:r>
        <w:rPr>
          <w:rFonts w:ascii="宋体" w:hAnsi="宋体" w:cs="宋体" w:hint="eastAsia"/>
          <w:sz w:val="24"/>
          <w:szCs w:val="24"/>
        </w:rPr>
        <w:t>。</w:t>
      </w:r>
    </w:p>
    <w:p w:rsidR="00B478F9" w:rsidRDefault="008F204E">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通讯保护功能：控制设备必须具备浪涌抑制保护的功能，静电抑制保护功能，过压、短路、过</w:t>
      </w:r>
      <w:proofErr w:type="gramStart"/>
      <w:r>
        <w:rPr>
          <w:rFonts w:ascii="宋体" w:hAnsi="宋体" w:cs="宋体" w:hint="eastAsia"/>
          <w:sz w:val="24"/>
          <w:szCs w:val="24"/>
        </w:rPr>
        <w:t>温保护</w:t>
      </w:r>
      <w:proofErr w:type="gramEnd"/>
      <w:r>
        <w:rPr>
          <w:rFonts w:ascii="宋体" w:hAnsi="宋体" w:cs="宋体" w:hint="eastAsia"/>
          <w:sz w:val="24"/>
          <w:szCs w:val="24"/>
        </w:rPr>
        <w:t>功能和斜率、空闲保护功能。</w:t>
      </w:r>
    </w:p>
    <w:p w:rsidR="00B478F9" w:rsidRDefault="008F204E">
      <w:pPr>
        <w:pStyle w:val="p0"/>
        <w:numPr>
          <w:ilvl w:val="0"/>
          <w:numId w:val="3"/>
        </w:numPr>
        <w:spacing w:line="360" w:lineRule="auto"/>
        <w:ind w:left="0" w:firstLineChars="200" w:firstLine="480"/>
        <w:rPr>
          <w:rFonts w:ascii="宋体" w:cs="宋体"/>
          <w:sz w:val="24"/>
          <w:szCs w:val="24"/>
        </w:rPr>
      </w:pPr>
      <w:r>
        <w:rPr>
          <w:rFonts w:ascii="宋体" w:hAnsi="宋体" w:cs="宋体"/>
          <w:sz w:val="24"/>
          <w:szCs w:val="24"/>
        </w:rPr>
        <w:t>LED</w:t>
      </w:r>
      <w:r>
        <w:rPr>
          <w:rFonts w:ascii="宋体" w:hAnsi="宋体" w:cs="宋体" w:hint="eastAsia"/>
          <w:sz w:val="24"/>
          <w:szCs w:val="24"/>
        </w:rPr>
        <w:t>动态灯具，动态的速率可调，可缓慢连续变化也可跳变。芯片亮度可从</w:t>
      </w:r>
      <w:r>
        <w:rPr>
          <w:rFonts w:ascii="宋体" w:hAnsi="宋体" w:cs="宋体"/>
          <w:sz w:val="24"/>
          <w:szCs w:val="24"/>
        </w:rPr>
        <w:t>0%-100%</w:t>
      </w:r>
      <w:r>
        <w:rPr>
          <w:rFonts w:ascii="宋体" w:hAnsi="宋体" w:cs="宋体" w:hint="eastAsia"/>
          <w:sz w:val="24"/>
          <w:szCs w:val="24"/>
        </w:rPr>
        <w:t>变化。有变化要求的</w:t>
      </w:r>
      <w:r>
        <w:rPr>
          <w:rFonts w:ascii="宋体" w:hAnsi="宋体" w:cs="宋体"/>
          <w:sz w:val="24"/>
          <w:szCs w:val="24"/>
        </w:rPr>
        <w:t>LED</w:t>
      </w:r>
      <w:r>
        <w:rPr>
          <w:rFonts w:ascii="宋体" w:hAnsi="宋体" w:cs="宋体" w:hint="eastAsia"/>
          <w:sz w:val="24"/>
          <w:szCs w:val="24"/>
        </w:rPr>
        <w:t>灯具灰度级别必须达到</w:t>
      </w:r>
      <w:r>
        <w:rPr>
          <w:rFonts w:ascii="宋体" w:hAnsi="宋体" w:cs="宋体"/>
          <w:sz w:val="24"/>
          <w:szCs w:val="24"/>
        </w:rPr>
        <w:t>256*256*256</w:t>
      </w:r>
      <w:r>
        <w:rPr>
          <w:rFonts w:ascii="宋体" w:hAnsi="宋体" w:cs="宋体" w:hint="eastAsia"/>
          <w:sz w:val="24"/>
          <w:szCs w:val="24"/>
        </w:rPr>
        <w:t>位灰度。灰度刷新频率不小于</w:t>
      </w:r>
      <w:r>
        <w:rPr>
          <w:rFonts w:ascii="宋体" w:hAnsi="宋体" w:cs="宋体"/>
          <w:sz w:val="24"/>
          <w:szCs w:val="24"/>
        </w:rPr>
        <w:t>1000HZ</w:t>
      </w:r>
      <w:r>
        <w:rPr>
          <w:rFonts w:ascii="宋体" w:hAnsi="宋体" w:cs="宋体" w:hint="eastAsia"/>
          <w:sz w:val="24"/>
          <w:szCs w:val="24"/>
        </w:rPr>
        <w:t>。彩色的</w:t>
      </w:r>
      <w:r>
        <w:rPr>
          <w:rFonts w:ascii="宋体" w:hAnsi="宋体" w:cs="宋体"/>
          <w:sz w:val="24"/>
          <w:szCs w:val="24"/>
        </w:rPr>
        <w:t>LED</w:t>
      </w:r>
      <w:r>
        <w:rPr>
          <w:rFonts w:ascii="宋体" w:hAnsi="宋体" w:cs="宋体" w:hint="eastAsia"/>
          <w:sz w:val="24"/>
          <w:szCs w:val="24"/>
        </w:rPr>
        <w:t>灯具必须发出</w:t>
      </w:r>
      <w:r>
        <w:rPr>
          <w:rFonts w:ascii="宋体" w:hAnsi="宋体" w:cs="宋体"/>
          <w:sz w:val="24"/>
          <w:szCs w:val="24"/>
        </w:rPr>
        <w:t>1670</w:t>
      </w:r>
      <w:r>
        <w:rPr>
          <w:rFonts w:ascii="宋体" w:hAnsi="宋体" w:cs="宋体" w:hint="eastAsia"/>
          <w:sz w:val="24"/>
          <w:szCs w:val="24"/>
        </w:rPr>
        <w:t>万种真彩色。实现全场景同步色彩渐变及追光等各种动感色彩效果，色彩过渡要平稳、圆润，色彩还原要求逼真、细腻、自然。</w:t>
      </w:r>
    </w:p>
    <w:p w:rsidR="00B478F9" w:rsidRDefault="008F204E">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t>控制端口到第一套灯具的通信距离不小于</w:t>
      </w:r>
      <w:r>
        <w:rPr>
          <w:rFonts w:ascii="宋体" w:hAnsi="宋体" w:cs="宋体"/>
          <w:sz w:val="24"/>
          <w:szCs w:val="24"/>
        </w:rPr>
        <w:t>100</w:t>
      </w:r>
      <w:r>
        <w:rPr>
          <w:rFonts w:ascii="宋体" w:hAnsi="宋体" w:cs="宋体" w:hint="eastAsia"/>
          <w:sz w:val="24"/>
          <w:szCs w:val="24"/>
        </w:rPr>
        <w:t>米。</w:t>
      </w:r>
    </w:p>
    <w:p w:rsidR="00B478F9" w:rsidRDefault="008F204E">
      <w:pPr>
        <w:pStyle w:val="p0"/>
        <w:numPr>
          <w:ilvl w:val="0"/>
          <w:numId w:val="3"/>
        </w:numPr>
        <w:spacing w:line="360" w:lineRule="auto"/>
        <w:ind w:left="0" w:firstLineChars="200" w:firstLine="480"/>
        <w:rPr>
          <w:rFonts w:ascii="宋体" w:cs="宋体"/>
          <w:sz w:val="24"/>
          <w:szCs w:val="24"/>
        </w:rPr>
      </w:pPr>
      <w:r>
        <w:rPr>
          <w:rFonts w:ascii="宋体" w:hAnsi="宋体" w:cs="宋体" w:hint="eastAsia"/>
          <w:sz w:val="24"/>
          <w:szCs w:val="24"/>
        </w:rPr>
        <w:lastRenderedPageBreak/>
        <w:t>控制系统要具有在温度为</w:t>
      </w:r>
      <w:r>
        <w:rPr>
          <w:rFonts w:ascii="宋体" w:hAnsi="宋体" w:cs="宋体"/>
          <w:sz w:val="24"/>
          <w:szCs w:val="24"/>
        </w:rPr>
        <w:t>-20</w:t>
      </w:r>
      <w:r>
        <w:rPr>
          <w:rFonts w:ascii="宋体" w:hAnsi="宋体" w:cs="宋体" w:hint="eastAsia"/>
          <w:sz w:val="24"/>
          <w:szCs w:val="24"/>
        </w:rPr>
        <w:t>℃至</w:t>
      </w:r>
      <w:r>
        <w:rPr>
          <w:rFonts w:ascii="宋体" w:hAnsi="宋体" w:cs="宋体"/>
          <w:sz w:val="24"/>
          <w:szCs w:val="24"/>
        </w:rPr>
        <w:t>55</w:t>
      </w:r>
      <w:r>
        <w:rPr>
          <w:rFonts w:ascii="宋体" w:hAnsi="宋体" w:cs="宋体" w:hint="eastAsia"/>
          <w:sz w:val="24"/>
          <w:szCs w:val="24"/>
        </w:rPr>
        <w:t>℃，相对湿度</w:t>
      </w:r>
      <w:r>
        <w:rPr>
          <w:rFonts w:ascii="宋体" w:hAnsi="宋体" w:cs="宋体"/>
          <w:sz w:val="24"/>
          <w:szCs w:val="24"/>
        </w:rPr>
        <w:t>0%</w:t>
      </w:r>
      <w:r>
        <w:rPr>
          <w:rFonts w:ascii="宋体" w:hAnsi="宋体" w:cs="宋体" w:hint="eastAsia"/>
          <w:sz w:val="24"/>
          <w:szCs w:val="24"/>
        </w:rPr>
        <w:t>至</w:t>
      </w:r>
      <w:r>
        <w:rPr>
          <w:rFonts w:ascii="宋体" w:hAnsi="宋体" w:cs="宋体"/>
          <w:sz w:val="24"/>
          <w:szCs w:val="24"/>
        </w:rPr>
        <w:t>80%</w:t>
      </w:r>
      <w:r>
        <w:rPr>
          <w:rFonts w:ascii="宋体" w:hAnsi="宋体" w:cs="宋体" w:hint="eastAsia"/>
          <w:sz w:val="24"/>
          <w:szCs w:val="24"/>
        </w:rPr>
        <w:t>且无人值守的环境下长期稳定工作的能力。</w:t>
      </w:r>
    </w:p>
    <w:p w:rsidR="00B478F9" w:rsidRDefault="008F204E">
      <w:pPr>
        <w:spacing w:line="360" w:lineRule="auto"/>
        <w:jc w:val="left"/>
        <w:outlineLvl w:val="1"/>
        <w:rPr>
          <w:rFonts w:ascii="宋体" w:cs="宋体"/>
          <w:b/>
          <w:bCs/>
          <w:sz w:val="32"/>
          <w:szCs w:val="32"/>
        </w:rPr>
      </w:pPr>
      <w:r>
        <w:rPr>
          <w:rFonts w:ascii="宋体" w:hAnsi="宋体" w:cs="宋体" w:hint="eastAsia"/>
          <w:b/>
          <w:bCs/>
          <w:sz w:val="32"/>
          <w:szCs w:val="32"/>
        </w:rPr>
        <w:t>四、技术标准</w:t>
      </w:r>
    </w:p>
    <w:p w:rsidR="00B478F9" w:rsidRDefault="008F204E">
      <w:pPr>
        <w:pStyle w:val="p0"/>
        <w:spacing w:line="360" w:lineRule="auto"/>
        <w:ind w:firstLineChars="200" w:firstLine="480"/>
        <w:rPr>
          <w:rFonts w:ascii="宋体" w:cs="宋体"/>
          <w:sz w:val="24"/>
          <w:szCs w:val="24"/>
        </w:rPr>
      </w:pPr>
      <w:r>
        <w:rPr>
          <w:rFonts w:ascii="宋体" w:hAnsi="宋体" w:cs="宋体" w:hint="eastAsia"/>
          <w:sz w:val="24"/>
          <w:szCs w:val="24"/>
        </w:rPr>
        <w:t>所有标准均以最新版本为准。</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GB7000.1</w:t>
      </w:r>
      <w:r>
        <w:rPr>
          <w:rFonts w:ascii="宋体" w:hAnsi="宋体" w:cs="宋体" w:hint="eastAsia"/>
          <w:sz w:val="24"/>
          <w:szCs w:val="24"/>
        </w:rPr>
        <w:t>灯具</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1</w:t>
      </w:r>
      <w:r>
        <w:rPr>
          <w:rFonts w:ascii="宋体" w:hAnsi="宋体" w:cs="宋体" w:hint="eastAsia"/>
          <w:sz w:val="24"/>
          <w:szCs w:val="24"/>
        </w:rPr>
        <w:t>部分：一般要求与试验</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GB7000.203</w:t>
      </w:r>
      <w:r>
        <w:rPr>
          <w:rFonts w:ascii="宋体" w:hAnsi="宋体" w:cs="宋体" w:hint="eastAsia"/>
          <w:sz w:val="24"/>
          <w:szCs w:val="24"/>
        </w:rPr>
        <w:t>灯具</w:t>
      </w:r>
      <w:r>
        <w:rPr>
          <w:rFonts w:ascii="宋体" w:hAnsi="宋体" w:cs="宋体"/>
          <w:sz w:val="24"/>
          <w:szCs w:val="24"/>
        </w:rPr>
        <w:t xml:space="preserve"> </w:t>
      </w:r>
      <w:r>
        <w:rPr>
          <w:rFonts w:ascii="宋体" w:hAnsi="宋体" w:cs="宋体" w:hint="eastAsia"/>
          <w:sz w:val="24"/>
          <w:szCs w:val="24"/>
        </w:rPr>
        <w:t>第</w:t>
      </w:r>
      <w:r>
        <w:rPr>
          <w:rFonts w:ascii="宋体" w:hAnsi="宋体" w:cs="宋体"/>
          <w:sz w:val="24"/>
          <w:szCs w:val="24"/>
        </w:rPr>
        <w:t>2-3</w:t>
      </w:r>
      <w:r>
        <w:rPr>
          <w:rFonts w:ascii="宋体" w:hAnsi="宋体" w:cs="宋体" w:hint="eastAsia"/>
          <w:sz w:val="24"/>
          <w:szCs w:val="24"/>
        </w:rPr>
        <w:t>部分：特殊要求</w:t>
      </w:r>
      <w:r>
        <w:rPr>
          <w:rFonts w:ascii="宋体" w:hAnsi="宋体" w:cs="宋体"/>
          <w:sz w:val="24"/>
          <w:szCs w:val="24"/>
        </w:rPr>
        <w:t xml:space="preserve"> </w:t>
      </w:r>
      <w:r>
        <w:rPr>
          <w:rFonts w:ascii="宋体" w:hAnsi="宋体" w:cs="宋体" w:hint="eastAsia"/>
          <w:sz w:val="24"/>
          <w:szCs w:val="24"/>
        </w:rPr>
        <w:t>道路与街路照明灯具</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GB7000.7</w:t>
      </w:r>
      <w:r>
        <w:rPr>
          <w:rFonts w:ascii="宋体" w:hAnsi="宋体" w:cs="宋体" w:hint="eastAsia"/>
          <w:sz w:val="24"/>
          <w:szCs w:val="24"/>
        </w:rPr>
        <w:t>投光灯具安全要求</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GB7000.10</w:t>
      </w:r>
      <w:r>
        <w:rPr>
          <w:rFonts w:ascii="宋体" w:hAnsi="宋体" w:cs="宋体" w:hint="eastAsia"/>
          <w:sz w:val="24"/>
          <w:szCs w:val="24"/>
        </w:rPr>
        <w:t>固定式通用灯具安全要求</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GB 4208</w:t>
      </w:r>
      <w:r>
        <w:rPr>
          <w:rFonts w:ascii="宋体" w:hAnsi="宋体" w:cs="宋体" w:hint="eastAsia"/>
          <w:sz w:val="24"/>
          <w:szCs w:val="24"/>
        </w:rPr>
        <w:t>外壳防护等级（</w:t>
      </w:r>
      <w:r>
        <w:rPr>
          <w:rFonts w:ascii="宋体" w:hAnsi="宋体" w:cs="宋体"/>
          <w:sz w:val="24"/>
          <w:szCs w:val="24"/>
        </w:rPr>
        <w:t>IP</w:t>
      </w:r>
      <w:r>
        <w:rPr>
          <w:rFonts w:ascii="宋体" w:hAnsi="宋体" w:cs="宋体" w:hint="eastAsia"/>
          <w:sz w:val="24"/>
          <w:szCs w:val="24"/>
        </w:rPr>
        <w:t>代码）</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GB17743</w:t>
      </w:r>
      <w:r>
        <w:rPr>
          <w:rFonts w:ascii="宋体" w:hAnsi="宋体" w:cs="宋体" w:hint="eastAsia"/>
          <w:sz w:val="24"/>
          <w:szCs w:val="24"/>
        </w:rPr>
        <w:t>电气照明和类似设备的无线电骚扰特性的限值和测量方法</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GB17625.1</w:t>
      </w:r>
      <w:r>
        <w:rPr>
          <w:rFonts w:ascii="宋体" w:hAnsi="宋体" w:cs="宋体" w:hint="eastAsia"/>
          <w:sz w:val="24"/>
          <w:szCs w:val="24"/>
        </w:rPr>
        <w:t>电磁兼限值谐波电流发射限值容</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GB/T18595</w:t>
      </w:r>
      <w:r>
        <w:rPr>
          <w:rFonts w:ascii="宋体" w:hAnsi="宋体" w:cs="宋体" w:hint="eastAsia"/>
          <w:sz w:val="24"/>
          <w:szCs w:val="24"/>
        </w:rPr>
        <w:t>一般照明用设备电磁兼容抗扰度要求</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GB l7625.1</w:t>
      </w:r>
      <w:r>
        <w:rPr>
          <w:rFonts w:ascii="宋体" w:hAnsi="宋体" w:cs="宋体" w:hint="eastAsia"/>
          <w:sz w:val="24"/>
          <w:szCs w:val="24"/>
        </w:rPr>
        <w:t>电磁兼容限值谐波电流发射限值</w:t>
      </w:r>
      <w:r>
        <w:rPr>
          <w:rFonts w:ascii="宋体" w:hAnsi="宋体" w:cs="宋体"/>
          <w:sz w:val="24"/>
          <w:szCs w:val="24"/>
        </w:rPr>
        <w:t>(</w:t>
      </w:r>
      <w:proofErr w:type="gramStart"/>
      <w:r>
        <w:rPr>
          <w:rFonts w:ascii="宋体" w:hAnsi="宋体" w:cs="宋体" w:hint="eastAsia"/>
          <w:sz w:val="24"/>
          <w:szCs w:val="24"/>
        </w:rPr>
        <w:t>设备每相输入</w:t>
      </w:r>
      <w:proofErr w:type="gramEnd"/>
      <w:r>
        <w:rPr>
          <w:rFonts w:ascii="宋体" w:hAnsi="宋体" w:cs="宋体" w:hint="eastAsia"/>
          <w:sz w:val="24"/>
          <w:szCs w:val="24"/>
        </w:rPr>
        <w:t>电流≤</w:t>
      </w:r>
      <w:r>
        <w:rPr>
          <w:rFonts w:ascii="宋体" w:hAnsi="宋体" w:cs="宋体"/>
          <w:sz w:val="24"/>
          <w:szCs w:val="24"/>
        </w:rPr>
        <w:t>16A)</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QB/T1551</w:t>
      </w:r>
      <w:r>
        <w:rPr>
          <w:rFonts w:ascii="宋体" w:hAnsi="宋体" w:cs="宋体" w:hint="eastAsia"/>
          <w:sz w:val="24"/>
          <w:szCs w:val="24"/>
        </w:rPr>
        <w:t>灯具油漆涂层</w:t>
      </w:r>
    </w:p>
    <w:p w:rsidR="00B478F9" w:rsidRDefault="008F204E">
      <w:pPr>
        <w:pStyle w:val="p0"/>
        <w:spacing w:line="360" w:lineRule="auto"/>
        <w:ind w:firstLineChars="200" w:firstLine="480"/>
        <w:rPr>
          <w:rFonts w:ascii="宋体" w:cs="宋体"/>
          <w:sz w:val="24"/>
          <w:szCs w:val="24"/>
        </w:rPr>
      </w:pPr>
      <w:r>
        <w:rPr>
          <w:rFonts w:ascii="宋体" w:hAnsi="宋体" w:cs="宋体"/>
          <w:sz w:val="24"/>
          <w:szCs w:val="24"/>
        </w:rPr>
        <w:t>QB/T3741</w:t>
      </w:r>
      <w:r>
        <w:rPr>
          <w:rFonts w:ascii="宋体" w:hAnsi="宋体" w:cs="宋体" w:hint="eastAsia"/>
          <w:sz w:val="24"/>
          <w:szCs w:val="24"/>
        </w:rPr>
        <w:t>灯具电镀、化学覆盖层</w:t>
      </w:r>
    </w:p>
    <w:p w:rsidR="00B478F9" w:rsidRDefault="008F204E">
      <w:pPr>
        <w:pStyle w:val="p0"/>
        <w:spacing w:line="360" w:lineRule="auto"/>
        <w:ind w:firstLineChars="200" w:firstLine="480"/>
        <w:rPr>
          <w:rFonts w:ascii="宋体" w:cs="宋体"/>
          <w:sz w:val="24"/>
          <w:szCs w:val="24"/>
        </w:rPr>
      </w:pPr>
      <w:r>
        <w:rPr>
          <w:rFonts w:ascii="宋体" w:hAnsi="宋体" w:cs="宋体" w:hint="eastAsia"/>
          <w:sz w:val="24"/>
          <w:szCs w:val="24"/>
        </w:rPr>
        <w:t>以及相关的灯具的现行的国家规范和标准。</w:t>
      </w:r>
    </w:p>
    <w:p w:rsidR="00B478F9" w:rsidRDefault="008F204E">
      <w:pPr>
        <w:pStyle w:val="p0"/>
        <w:spacing w:line="360" w:lineRule="auto"/>
        <w:ind w:firstLineChars="200" w:firstLine="480"/>
        <w:rPr>
          <w:rFonts w:ascii="宋体" w:cs="宋体"/>
          <w:sz w:val="24"/>
          <w:szCs w:val="24"/>
        </w:rPr>
      </w:pPr>
      <w:r>
        <w:rPr>
          <w:rFonts w:ascii="宋体" w:hAnsi="宋体" w:cs="宋体" w:hint="eastAsia"/>
          <w:sz w:val="24"/>
          <w:szCs w:val="24"/>
        </w:rPr>
        <w:t>未标注公差，按照</w:t>
      </w:r>
      <w:r>
        <w:rPr>
          <w:rFonts w:ascii="宋体" w:hAnsi="宋体" w:cs="宋体"/>
          <w:sz w:val="24"/>
          <w:szCs w:val="24"/>
        </w:rPr>
        <w:t>GB-T1804</w:t>
      </w:r>
      <w:r>
        <w:rPr>
          <w:rFonts w:ascii="宋体" w:hAnsi="宋体" w:cs="宋体" w:hint="eastAsia"/>
          <w:sz w:val="24"/>
          <w:szCs w:val="24"/>
        </w:rPr>
        <w:t>的精度</w:t>
      </w:r>
      <w:r>
        <w:rPr>
          <w:rFonts w:ascii="宋体" w:hAnsi="宋体" w:cs="宋体"/>
          <w:sz w:val="24"/>
          <w:szCs w:val="24"/>
        </w:rPr>
        <w:t>C</w:t>
      </w:r>
      <w:r>
        <w:rPr>
          <w:rFonts w:ascii="宋体" w:hAnsi="宋体" w:cs="宋体" w:hint="eastAsia"/>
          <w:sz w:val="24"/>
          <w:szCs w:val="24"/>
        </w:rPr>
        <w:t>级别标准执行，其中安装公差和位置公差按照精度</w:t>
      </w:r>
      <w:r>
        <w:rPr>
          <w:rFonts w:ascii="宋体" w:hAnsi="宋体" w:cs="宋体"/>
          <w:sz w:val="24"/>
          <w:szCs w:val="24"/>
        </w:rPr>
        <w:t>M</w:t>
      </w:r>
      <w:r>
        <w:rPr>
          <w:rFonts w:ascii="宋体" w:hAnsi="宋体" w:cs="宋体" w:hint="eastAsia"/>
          <w:sz w:val="24"/>
          <w:szCs w:val="24"/>
        </w:rPr>
        <w:t>级别标准执行。</w:t>
      </w:r>
      <w:bookmarkStart w:id="0" w:name="_Toc469839264"/>
    </w:p>
    <w:bookmarkEnd w:id="0"/>
    <w:p w:rsidR="00B478F9" w:rsidRDefault="008F204E">
      <w:pPr>
        <w:spacing w:line="360" w:lineRule="auto"/>
        <w:jc w:val="left"/>
        <w:outlineLvl w:val="1"/>
        <w:rPr>
          <w:rFonts w:ascii="宋体" w:cs="宋体"/>
          <w:b/>
          <w:bCs/>
          <w:sz w:val="32"/>
          <w:szCs w:val="32"/>
        </w:rPr>
      </w:pPr>
      <w:r>
        <w:rPr>
          <w:rFonts w:ascii="宋体" w:hAnsi="宋体" w:cs="宋体" w:hint="eastAsia"/>
          <w:b/>
          <w:bCs/>
          <w:sz w:val="32"/>
          <w:szCs w:val="32"/>
        </w:rPr>
        <w:t>五、桥架技术通则</w:t>
      </w:r>
    </w:p>
    <w:p w:rsidR="00B478F9" w:rsidRDefault="008F204E">
      <w:pPr>
        <w:spacing w:line="360" w:lineRule="auto"/>
        <w:outlineLvl w:val="2"/>
        <w:rPr>
          <w:rFonts w:ascii="宋体" w:cs="宋体"/>
          <w:b/>
          <w:bCs/>
          <w:spacing w:val="10"/>
          <w:sz w:val="24"/>
        </w:rPr>
      </w:pPr>
      <w:r>
        <w:rPr>
          <w:rFonts w:ascii="宋体" w:hAnsi="宋体" w:cs="宋体" w:hint="eastAsia"/>
          <w:b/>
          <w:bCs/>
          <w:spacing w:val="10"/>
          <w:sz w:val="24"/>
        </w:rPr>
        <w:t>（一）产品的技术标准</w:t>
      </w:r>
    </w:p>
    <w:p w:rsidR="00B478F9" w:rsidRDefault="008F204E">
      <w:pPr>
        <w:pStyle w:val="p0"/>
        <w:spacing w:line="360" w:lineRule="auto"/>
        <w:ind w:firstLineChars="200" w:firstLine="480"/>
        <w:rPr>
          <w:rFonts w:ascii="宋体" w:cs="宋体"/>
          <w:b/>
          <w:bCs/>
          <w:spacing w:val="10"/>
          <w:sz w:val="24"/>
          <w:szCs w:val="24"/>
        </w:rPr>
      </w:pPr>
      <w:r>
        <w:rPr>
          <w:rFonts w:ascii="宋体" w:hAnsi="宋体" w:cs="宋体" w:hint="eastAsia"/>
          <w:sz w:val="24"/>
          <w:szCs w:val="24"/>
        </w:rPr>
        <w:t>所有标准均以最新版本为准。</w:t>
      </w:r>
    </w:p>
    <w:p w:rsidR="00B478F9" w:rsidRDefault="008F204E">
      <w:pPr>
        <w:widowControl/>
        <w:spacing w:line="360" w:lineRule="auto"/>
        <w:ind w:firstLineChars="200" w:firstLine="520"/>
        <w:jc w:val="left"/>
        <w:rPr>
          <w:rFonts w:ascii="宋体" w:cs="宋体"/>
          <w:spacing w:val="10"/>
          <w:sz w:val="24"/>
        </w:rPr>
      </w:pPr>
      <w:r>
        <w:rPr>
          <w:rFonts w:ascii="宋体" w:hAnsi="宋体" w:cs="宋体" w:hint="eastAsia"/>
          <w:spacing w:val="10"/>
          <w:sz w:val="24"/>
        </w:rPr>
        <w:t>《电控配电用电缆桥架》（</w:t>
      </w:r>
      <w:r w:rsidR="0011410D" w:rsidRPr="0011410D">
        <w:fldChar w:fldCharType="begin"/>
      </w:r>
      <w:r>
        <w:instrText xml:space="preserve"> HYPERLINK "http://www.bzfxw.com/soft/sort055/sort063/6320746.html" \t "_blank" </w:instrText>
      </w:r>
      <w:r w:rsidR="0011410D" w:rsidRPr="0011410D">
        <w:fldChar w:fldCharType="separate"/>
      </w:r>
      <w:r>
        <w:rPr>
          <w:rFonts w:ascii="宋体" w:hAnsi="宋体" w:cs="宋体"/>
          <w:spacing w:val="10"/>
          <w:sz w:val="24"/>
        </w:rPr>
        <w:t xml:space="preserve">JB/T 10216 </w:t>
      </w:r>
      <w:r w:rsidR="0011410D">
        <w:rPr>
          <w:rFonts w:ascii="宋体" w:hAnsi="宋体" w:cs="宋体"/>
          <w:spacing w:val="10"/>
          <w:sz w:val="24"/>
        </w:rPr>
        <w:fldChar w:fldCharType="end"/>
      </w:r>
      <w:r>
        <w:rPr>
          <w:rFonts w:ascii="宋体" w:hAnsi="宋体" w:cs="宋体" w:hint="eastAsia"/>
          <w:spacing w:val="10"/>
          <w:sz w:val="24"/>
        </w:rPr>
        <w:t>）</w:t>
      </w:r>
    </w:p>
    <w:p w:rsidR="00B478F9" w:rsidRDefault="008F204E">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11410D" w:rsidRPr="0011410D">
        <w:rPr>
          <w:rFonts w:hint="eastAsia"/>
        </w:rPr>
        <w:fldChar w:fldCharType="begin"/>
      </w:r>
      <w:r>
        <w:instrText xml:space="preserve"> HYPERLINK "http://www.51zbz.com/biaozhun/66561.html" \t "_blank" </w:instrText>
      </w:r>
      <w:r w:rsidR="0011410D" w:rsidRPr="0011410D">
        <w:rPr>
          <w:rFonts w:hint="eastAsia"/>
        </w:rPr>
        <w:fldChar w:fldCharType="separate"/>
      </w:r>
      <w:r>
        <w:rPr>
          <w:rFonts w:ascii="宋体" w:hAnsi="宋体" w:cs="宋体" w:hint="eastAsia"/>
          <w:spacing w:val="10"/>
          <w:sz w:val="24"/>
        </w:rPr>
        <w:t>半圆头方颈螺栓</w:t>
      </w:r>
      <w:r w:rsidR="0011410D">
        <w:rPr>
          <w:rFonts w:ascii="宋体" w:hAnsi="宋体" w:cs="宋体" w:hint="eastAsia"/>
          <w:spacing w:val="10"/>
          <w:sz w:val="24"/>
        </w:rPr>
        <w:fldChar w:fldCharType="end"/>
      </w:r>
      <w:r>
        <w:rPr>
          <w:rFonts w:ascii="宋体" w:hAnsi="宋体" w:cs="宋体" w:hint="eastAsia"/>
          <w:spacing w:val="10"/>
          <w:sz w:val="24"/>
        </w:rPr>
        <w:t>》（</w:t>
      </w:r>
      <w:hyperlink r:id="rId8" w:tgtFrame="_blank" w:history="1">
        <w:r>
          <w:rPr>
            <w:rFonts w:ascii="宋体" w:hAnsi="宋体" w:cs="宋体"/>
            <w:spacing w:val="10"/>
            <w:sz w:val="24"/>
          </w:rPr>
          <w:t>GB/T 12</w:t>
        </w:r>
      </w:hyperlink>
      <w:r>
        <w:rPr>
          <w:rFonts w:ascii="宋体" w:hAnsi="宋体" w:cs="宋体" w:hint="eastAsia"/>
          <w:spacing w:val="10"/>
          <w:sz w:val="24"/>
        </w:rPr>
        <w:t>）</w:t>
      </w:r>
    </w:p>
    <w:p w:rsidR="00B478F9" w:rsidRDefault="008F204E">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11410D" w:rsidRPr="0011410D">
        <w:rPr>
          <w:rFonts w:hint="eastAsia"/>
        </w:rPr>
        <w:fldChar w:fldCharType="begin"/>
      </w:r>
      <w:r>
        <w:instrText xml:space="preserve"> HYPERLINK "http://www.bzxzw.com/article/other/20070728/736.html" \t "_blank" </w:instrText>
      </w:r>
      <w:r w:rsidR="0011410D" w:rsidRPr="0011410D">
        <w:rPr>
          <w:rFonts w:hint="eastAsia"/>
        </w:rPr>
        <w:fldChar w:fldCharType="separate"/>
      </w:r>
      <w:r>
        <w:rPr>
          <w:rFonts w:ascii="宋体" w:hAnsi="宋体" w:cs="宋体" w:hint="eastAsia"/>
          <w:spacing w:val="10"/>
          <w:sz w:val="24"/>
        </w:rPr>
        <w:t>色漆和清漆</w:t>
      </w:r>
      <w:r>
        <w:rPr>
          <w:rFonts w:ascii="宋体" w:hAnsi="宋体" w:cs="宋体"/>
          <w:spacing w:val="10"/>
          <w:sz w:val="24"/>
        </w:rPr>
        <w:t xml:space="preserve"> </w:t>
      </w:r>
      <w:r>
        <w:rPr>
          <w:rFonts w:ascii="宋体" w:hAnsi="宋体" w:cs="宋体" w:hint="eastAsia"/>
          <w:spacing w:val="10"/>
          <w:sz w:val="24"/>
        </w:rPr>
        <w:t>漆膜的划格试验</w:t>
      </w:r>
      <w:r w:rsidR="0011410D">
        <w:rPr>
          <w:rFonts w:ascii="宋体" w:hAnsi="宋体" w:cs="宋体" w:hint="eastAsia"/>
          <w:spacing w:val="10"/>
          <w:sz w:val="24"/>
        </w:rPr>
        <w:fldChar w:fldCharType="end"/>
      </w:r>
      <w:r>
        <w:rPr>
          <w:rFonts w:ascii="宋体" w:hAnsi="宋体" w:cs="宋体" w:hint="eastAsia"/>
          <w:spacing w:val="10"/>
          <w:sz w:val="24"/>
        </w:rPr>
        <w:t>》（</w:t>
      </w:r>
      <w:r>
        <w:rPr>
          <w:rFonts w:ascii="宋体" w:hAnsi="宋体" w:cs="宋体"/>
          <w:spacing w:val="10"/>
          <w:sz w:val="24"/>
        </w:rPr>
        <w:t>GB/T 9286</w:t>
      </w:r>
      <w:r>
        <w:rPr>
          <w:rFonts w:ascii="宋体" w:hAnsi="宋体" w:cs="宋体" w:hint="eastAsia"/>
          <w:spacing w:val="10"/>
          <w:sz w:val="24"/>
        </w:rPr>
        <w:t>）</w:t>
      </w:r>
    </w:p>
    <w:p w:rsidR="00B478F9" w:rsidRDefault="008F204E">
      <w:pPr>
        <w:widowControl/>
        <w:spacing w:line="360" w:lineRule="auto"/>
        <w:ind w:firstLineChars="200" w:firstLine="520"/>
        <w:jc w:val="left"/>
        <w:rPr>
          <w:rFonts w:ascii="宋体" w:cs="宋体"/>
          <w:spacing w:val="10"/>
          <w:sz w:val="24"/>
        </w:rPr>
      </w:pPr>
      <w:r>
        <w:rPr>
          <w:rFonts w:ascii="宋体" w:hAnsi="宋体" w:cs="宋体" w:hint="eastAsia"/>
          <w:spacing w:val="10"/>
          <w:sz w:val="24"/>
        </w:rPr>
        <w:t>《不锈钢冷轧钢板和钢带》（</w:t>
      </w:r>
      <w:r w:rsidR="0011410D" w:rsidRPr="0011410D">
        <w:fldChar w:fldCharType="begin"/>
      </w:r>
      <w:r>
        <w:instrText xml:space="preserve"> HYPERLINK "http://www.51zbz.com/biaozhun/66561.html" \t "_blank" </w:instrText>
      </w:r>
      <w:r w:rsidR="0011410D" w:rsidRPr="0011410D">
        <w:fldChar w:fldCharType="separate"/>
      </w:r>
      <w:r>
        <w:rPr>
          <w:rFonts w:ascii="宋体" w:hAnsi="宋体" w:cs="宋体"/>
          <w:spacing w:val="10"/>
          <w:sz w:val="24"/>
        </w:rPr>
        <w:t>GB/T 3280</w:t>
      </w:r>
      <w:r w:rsidR="0011410D">
        <w:rPr>
          <w:rFonts w:ascii="宋体" w:hAnsi="宋体" w:cs="宋体"/>
          <w:spacing w:val="10"/>
          <w:sz w:val="24"/>
        </w:rPr>
        <w:fldChar w:fldCharType="end"/>
      </w:r>
      <w:r>
        <w:rPr>
          <w:rFonts w:ascii="宋体" w:hAnsi="宋体" w:cs="宋体" w:hint="eastAsia"/>
          <w:spacing w:val="10"/>
          <w:sz w:val="24"/>
        </w:rPr>
        <w:t>）</w:t>
      </w:r>
    </w:p>
    <w:p w:rsidR="00B478F9" w:rsidRDefault="008F204E">
      <w:pPr>
        <w:widowControl/>
        <w:spacing w:line="360" w:lineRule="auto"/>
        <w:ind w:firstLineChars="200" w:firstLine="520"/>
        <w:jc w:val="left"/>
        <w:rPr>
          <w:rFonts w:ascii="宋体" w:cs="宋体"/>
          <w:spacing w:val="10"/>
          <w:sz w:val="24"/>
        </w:rPr>
      </w:pPr>
      <w:r>
        <w:rPr>
          <w:rFonts w:ascii="宋体" w:hAnsi="宋体" w:cs="宋体" w:hint="eastAsia"/>
          <w:spacing w:val="10"/>
          <w:sz w:val="24"/>
        </w:rPr>
        <w:t>《</w:t>
      </w:r>
      <w:r w:rsidR="0011410D" w:rsidRPr="0011410D">
        <w:fldChar w:fldCharType="begin"/>
      </w:r>
      <w:r>
        <w:instrText xml:space="preserve"> HYPERLINK "http://www.gb99.cn/info/7716.html" \t "_blank" </w:instrText>
      </w:r>
      <w:r w:rsidR="0011410D" w:rsidRPr="0011410D">
        <w:fldChar w:fldCharType="separate"/>
      </w:r>
      <w:r>
        <w:rPr>
          <w:rFonts w:ascii="宋体" w:hAnsi="宋体" w:cs="宋体" w:hint="eastAsia"/>
          <w:spacing w:val="10"/>
          <w:sz w:val="24"/>
        </w:rPr>
        <w:t>金属材料弯曲试验方法》（</w:t>
      </w:r>
      <w:r>
        <w:rPr>
          <w:rFonts w:ascii="宋体" w:hAnsi="宋体" w:cs="宋体"/>
          <w:spacing w:val="10"/>
          <w:sz w:val="24"/>
        </w:rPr>
        <w:t>GB/T 232</w:t>
      </w:r>
      <w:r w:rsidR="0011410D">
        <w:rPr>
          <w:rFonts w:ascii="宋体" w:hAnsi="宋体" w:cs="宋体"/>
          <w:spacing w:val="10"/>
          <w:sz w:val="24"/>
        </w:rPr>
        <w:fldChar w:fldCharType="end"/>
      </w:r>
      <w:r>
        <w:rPr>
          <w:rFonts w:ascii="宋体" w:hAnsi="宋体" w:cs="宋体" w:hint="eastAsia"/>
          <w:spacing w:val="10"/>
          <w:sz w:val="24"/>
        </w:rPr>
        <w:t>）</w:t>
      </w:r>
    </w:p>
    <w:p w:rsidR="00B478F9" w:rsidRDefault="008F204E">
      <w:pPr>
        <w:widowControl/>
        <w:spacing w:line="360" w:lineRule="auto"/>
        <w:ind w:firstLineChars="200" w:firstLine="520"/>
        <w:jc w:val="left"/>
        <w:rPr>
          <w:rFonts w:ascii="宋体" w:cs="宋体"/>
          <w:spacing w:val="10"/>
          <w:sz w:val="24"/>
        </w:rPr>
      </w:pPr>
      <w:r>
        <w:rPr>
          <w:rFonts w:ascii="宋体" w:hAnsi="宋体" w:cs="宋体" w:hint="eastAsia"/>
          <w:spacing w:val="10"/>
          <w:sz w:val="24"/>
        </w:rPr>
        <w:t>《钢结构工程施工质量验收规范》</w:t>
      </w:r>
      <w:r>
        <w:rPr>
          <w:rFonts w:ascii="宋体" w:hAnsi="宋体" w:cs="宋体"/>
          <w:spacing w:val="10"/>
          <w:sz w:val="24"/>
        </w:rPr>
        <w:t xml:space="preserve"> </w:t>
      </w:r>
      <w:r>
        <w:rPr>
          <w:rFonts w:ascii="宋体" w:hAnsi="宋体" w:cs="宋体" w:hint="eastAsia"/>
          <w:spacing w:val="10"/>
          <w:sz w:val="24"/>
        </w:rPr>
        <w:t>（</w:t>
      </w:r>
      <w:r>
        <w:rPr>
          <w:rFonts w:ascii="宋体" w:hAnsi="宋体" w:cs="宋体"/>
          <w:spacing w:val="10"/>
          <w:sz w:val="24"/>
        </w:rPr>
        <w:t>GB502051</w:t>
      </w:r>
      <w:r>
        <w:rPr>
          <w:rFonts w:ascii="宋体" w:hAnsi="宋体" w:cs="宋体" w:hint="eastAsia"/>
          <w:spacing w:val="10"/>
          <w:sz w:val="24"/>
        </w:rPr>
        <w:t>）</w:t>
      </w:r>
    </w:p>
    <w:p w:rsidR="00B478F9" w:rsidRDefault="008F204E">
      <w:pPr>
        <w:widowControl/>
        <w:spacing w:line="360" w:lineRule="auto"/>
        <w:ind w:firstLineChars="200" w:firstLine="520"/>
        <w:jc w:val="left"/>
        <w:rPr>
          <w:rFonts w:ascii="宋体" w:cs="宋体"/>
          <w:spacing w:val="10"/>
          <w:sz w:val="24"/>
        </w:rPr>
      </w:pPr>
      <w:r>
        <w:rPr>
          <w:rFonts w:ascii="宋体" w:hAnsi="宋体" w:cs="宋体" w:hint="eastAsia"/>
          <w:spacing w:val="10"/>
          <w:sz w:val="24"/>
        </w:rPr>
        <w:t>《紧固件机械性能不锈钢螺栓、螺钉和螺柱》</w:t>
      </w:r>
      <w:r>
        <w:rPr>
          <w:rFonts w:ascii="宋体" w:hAnsi="宋体" w:cs="宋体"/>
          <w:spacing w:val="10"/>
          <w:sz w:val="24"/>
        </w:rPr>
        <w:t xml:space="preserve"> (GB/T 3098.60)</w:t>
      </w:r>
    </w:p>
    <w:p w:rsidR="00B478F9" w:rsidRDefault="008F204E">
      <w:pPr>
        <w:spacing w:line="360" w:lineRule="auto"/>
        <w:outlineLvl w:val="2"/>
        <w:rPr>
          <w:rFonts w:ascii="宋体" w:cs="宋体"/>
          <w:b/>
          <w:bCs/>
          <w:spacing w:val="10"/>
          <w:sz w:val="24"/>
        </w:rPr>
      </w:pPr>
      <w:r>
        <w:rPr>
          <w:rFonts w:ascii="宋体" w:hAnsi="宋体" w:cs="宋体" w:hint="eastAsia"/>
          <w:b/>
          <w:bCs/>
          <w:spacing w:val="10"/>
          <w:sz w:val="24"/>
        </w:rPr>
        <w:t>（二）主要材料</w:t>
      </w:r>
    </w:p>
    <w:p w:rsidR="00B478F9" w:rsidRDefault="008F204E">
      <w:pPr>
        <w:spacing w:line="360" w:lineRule="auto"/>
        <w:ind w:firstLineChars="200" w:firstLine="520"/>
        <w:rPr>
          <w:rFonts w:ascii="宋体" w:cs="宋体"/>
          <w:spacing w:val="10"/>
          <w:sz w:val="24"/>
        </w:rPr>
      </w:pPr>
      <w:r>
        <w:rPr>
          <w:rFonts w:ascii="宋体" w:hAnsi="宋体" w:cs="宋体"/>
          <w:spacing w:val="10"/>
          <w:sz w:val="24"/>
        </w:rPr>
        <w:lastRenderedPageBreak/>
        <w:t>1</w:t>
      </w:r>
      <w:r>
        <w:rPr>
          <w:rFonts w:ascii="宋体" w:hAnsi="宋体" w:cs="宋体" w:hint="eastAsia"/>
          <w:spacing w:val="10"/>
          <w:sz w:val="24"/>
        </w:rPr>
        <w:t>、桥架及其支架必须使用</w:t>
      </w:r>
      <w:r>
        <w:rPr>
          <w:rFonts w:ascii="宋体" w:hAnsi="宋体" w:cs="宋体"/>
          <w:spacing w:val="10"/>
          <w:sz w:val="24"/>
        </w:rPr>
        <w:t>304/2B</w:t>
      </w:r>
      <w:r>
        <w:rPr>
          <w:rFonts w:ascii="宋体" w:hAnsi="宋体" w:cs="宋体" w:hint="eastAsia"/>
          <w:spacing w:val="10"/>
          <w:sz w:val="24"/>
        </w:rPr>
        <w:t>不锈钢材质，桥架壁厚不小于</w:t>
      </w:r>
      <w:r>
        <w:rPr>
          <w:rFonts w:ascii="宋体" w:hAnsi="宋体" w:cs="宋体"/>
          <w:spacing w:val="10"/>
          <w:sz w:val="24"/>
        </w:rPr>
        <w:t>1mm</w:t>
      </w:r>
      <w:r>
        <w:rPr>
          <w:rFonts w:ascii="宋体" w:hAnsi="宋体" w:cs="宋体" w:hint="eastAsia"/>
          <w:spacing w:val="10"/>
          <w:sz w:val="24"/>
        </w:rPr>
        <w:t>，桥架支架壁厚不小于</w:t>
      </w:r>
      <w:r>
        <w:rPr>
          <w:rFonts w:ascii="宋体" w:hAnsi="宋体" w:cs="宋体"/>
          <w:spacing w:val="10"/>
          <w:sz w:val="24"/>
        </w:rPr>
        <w:t>3mm</w:t>
      </w:r>
      <w:r>
        <w:rPr>
          <w:rFonts w:ascii="宋体" w:hAnsi="宋体" w:cs="宋体" w:hint="eastAsia"/>
          <w:spacing w:val="10"/>
          <w:sz w:val="24"/>
        </w:rPr>
        <w:t>，报价含在灯具中。</w:t>
      </w:r>
    </w:p>
    <w:p w:rsidR="00B478F9" w:rsidRDefault="008F204E">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w:t>
      </w:r>
      <w:proofErr w:type="gramStart"/>
      <w:r>
        <w:rPr>
          <w:rFonts w:ascii="宋体" w:hAnsi="宋体" w:cs="宋体" w:hint="eastAsia"/>
          <w:spacing w:val="10"/>
          <w:sz w:val="24"/>
        </w:rPr>
        <w:t>主结构</w:t>
      </w:r>
      <w:proofErr w:type="gramEnd"/>
      <w:r>
        <w:rPr>
          <w:rFonts w:ascii="宋体" w:hAnsi="宋体" w:cs="宋体" w:hint="eastAsia"/>
          <w:spacing w:val="10"/>
          <w:sz w:val="24"/>
        </w:rPr>
        <w:t>材质采用</w:t>
      </w:r>
      <w:r>
        <w:rPr>
          <w:rFonts w:ascii="宋体" w:hAnsi="宋体" w:cs="宋体"/>
          <w:spacing w:val="10"/>
          <w:sz w:val="24"/>
        </w:rPr>
        <w:t>304/2B</w:t>
      </w:r>
      <w:r>
        <w:rPr>
          <w:rFonts w:ascii="宋体" w:hAnsi="宋体" w:cs="宋体" w:hint="eastAsia"/>
          <w:spacing w:val="10"/>
          <w:sz w:val="24"/>
        </w:rPr>
        <w:t>不锈钢</w:t>
      </w:r>
      <w:r>
        <w:rPr>
          <w:rFonts w:ascii="宋体" w:cs="宋体"/>
          <w:spacing w:val="10"/>
          <w:sz w:val="24"/>
        </w:rPr>
        <w:t>,</w:t>
      </w:r>
      <w:r>
        <w:rPr>
          <w:rFonts w:ascii="宋体" w:hAnsi="宋体" w:cs="宋体" w:hint="eastAsia"/>
          <w:spacing w:val="10"/>
          <w:sz w:val="24"/>
        </w:rPr>
        <w:t>钢材应符合国标</w:t>
      </w:r>
      <w:r>
        <w:rPr>
          <w:rFonts w:ascii="宋体" w:hAnsi="宋体" w:cs="宋体"/>
          <w:spacing w:val="10"/>
          <w:sz w:val="24"/>
        </w:rPr>
        <w:t>GB/T 3280</w:t>
      </w:r>
      <w:r>
        <w:rPr>
          <w:rFonts w:ascii="宋体" w:hAnsi="宋体" w:cs="宋体" w:hint="eastAsia"/>
          <w:spacing w:val="10"/>
          <w:sz w:val="24"/>
        </w:rPr>
        <w:t>《不锈钢冷轧钢板和钢带》中规定质量技术标准</w:t>
      </w:r>
      <w:r>
        <w:rPr>
          <w:rFonts w:ascii="宋体" w:cs="宋体"/>
          <w:spacing w:val="10"/>
          <w:sz w:val="24"/>
        </w:rPr>
        <w:t>,</w:t>
      </w:r>
      <w:r>
        <w:rPr>
          <w:rFonts w:ascii="宋体" w:hAnsi="宋体" w:cs="宋体" w:hint="eastAsia"/>
          <w:spacing w:val="10"/>
          <w:sz w:val="24"/>
        </w:rPr>
        <w:t>并随附不锈钢生产厂家“产品质量证明书”，板材厚度公差应符合国标</w:t>
      </w:r>
      <w:r>
        <w:rPr>
          <w:rFonts w:ascii="宋体" w:hAnsi="宋体" w:cs="宋体"/>
          <w:spacing w:val="10"/>
          <w:sz w:val="24"/>
        </w:rPr>
        <w:t>GB/T 3280</w:t>
      </w:r>
      <w:r>
        <w:rPr>
          <w:rFonts w:ascii="宋体" w:hAnsi="宋体" w:cs="宋体" w:hint="eastAsia"/>
          <w:spacing w:val="10"/>
          <w:sz w:val="24"/>
        </w:rPr>
        <w:t>《不锈钢冷轧钢板和钢带》中的规定</w:t>
      </w:r>
      <w:r>
        <w:rPr>
          <w:rFonts w:ascii="宋体" w:cs="宋体"/>
          <w:spacing w:val="10"/>
          <w:sz w:val="24"/>
        </w:rPr>
        <w:t>,</w:t>
      </w:r>
      <w:r>
        <w:rPr>
          <w:rFonts w:ascii="宋体" w:hAnsi="宋体" w:cs="宋体" w:hint="eastAsia"/>
          <w:spacing w:val="10"/>
          <w:sz w:val="24"/>
        </w:rPr>
        <w:t>并具有冷弯试验合格保证</w:t>
      </w:r>
      <w:r>
        <w:rPr>
          <w:rFonts w:ascii="宋体" w:hAnsi="宋体" w:cs="宋体"/>
          <w:spacing w:val="10"/>
          <w:sz w:val="24"/>
        </w:rPr>
        <w:t>:</w:t>
      </w:r>
    </w:p>
    <w:p w:rsidR="00B478F9" w:rsidRDefault="008F204E">
      <w:pPr>
        <w:spacing w:line="360" w:lineRule="auto"/>
        <w:ind w:firstLineChars="200" w:firstLine="520"/>
        <w:rPr>
          <w:rFonts w:ascii="宋体" w:cs="宋体"/>
          <w:spacing w:val="10"/>
          <w:sz w:val="24"/>
        </w:rPr>
      </w:pPr>
      <w:r>
        <w:rPr>
          <w:rFonts w:ascii="宋体" w:hAnsi="宋体" w:cs="宋体"/>
          <w:spacing w:val="10"/>
          <w:sz w:val="24"/>
        </w:rPr>
        <w:t>(1)</w:t>
      </w:r>
      <w:r>
        <w:rPr>
          <w:rFonts w:ascii="宋体" w:hAnsi="宋体" w:cs="宋体" w:hint="eastAsia"/>
          <w:spacing w:val="10"/>
          <w:sz w:val="24"/>
        </w:rPr>
        <w:t>钢材的屈服强度实测值应不小于</w:t>
      </w:r>
      <w:r>
        <w:rPr>
          <w:rFonts w:ascii="宋体" w:hAnsi="宋体" w:cs="宋体"/>
          <w:spacing w:val="10"/>
          <w:sz w:val="24"/>
        </w:rPr>
        <w:t>205N/mm</w:t>
      </w:r>
      <w:r>
        <w:rPr>
          <w:rFonts w:ascii="宋体" w:hAnsi="宋体" w:cs="宋体" w:hint="eastAsia"/>
          <w:spacing w:val="10"/>
          <w:sz w:val="24"/>
        </w:rPr>
        <w:t>²</w:t>
      </w:r>
      <w:r>
        <w:rPr>
          <w:rFonts w:ascii="宋体" w:hAnsi="宋体" w:cs="宋体"/>
          <w:spacing w:val="10"/>
          <w:sz w:val="24"/>
        </w:rPr>
        <w:t>;</w:t>
      </w:r>
    </w:p>
    <w:p w:rsidR="00B478F9" w:rsidRDefault="008F204E">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钢材应有明显的屈服台阶</w:t>
      </w:r>
      <w:r>
        <w:rPr>
          <w:rFonts w:ascii="宋体" w:cs="宋体"/>
          <w:spacing w:val="10"/>
          <w:sz w:val="24"/>
        </w:rPr>
        <w:t>,</w:t>
      </w:r>
      <w:r>
        <w:rPr>
          <w:rFonts w:ascii="宋体" w:hAnsi="宋体" w:cs="宋体" w:hint="eastAsia"/>
          <w:spacing w:val="10"/>
          <w:sz w:val="24"/>
        </w:rPr>
        <w:t>且延伸率不应小于</w:t>
      </w:r>
      <w:r>
        <w:rPr>
          <w:rFonts w:ascii="宋体" w:hAnsi="宋体" w:cs="宋体"/>
          <w:spacing w:val="10"/>
          <w:sz w:val="24"/>
        </w:rPr>
        <w:t>40%;</w:t>
      </w:r>
    </w:p>
    <w:p w:rsidR="00B478F9" w:rsidRDefault="008F204E">
      <w:pPr>
        <w:spacing w:line="360" w:lineRule="auto"/>
        <w:ind w:firstLineChars="200" w:firstLine="520"/>
        <w:rPr>
          <w:rFonts w:ascii="宋体" w:cs="宋体"/>
          <w:spacing w:val="10"/>
          <w:sz w:val="24"/>
        </w:rPr>
      </w:pPr>
      <w:r>
        <w:rPr>
          <w:rFonts w:ascii="宋体" w:hAnsi="宋体" w:cs="宋体"/>
          <w:spacing w:val="10"/>
          <w:sz w:val="24"/>
        </w:rPr>
        <w:t>(3)</w:t>
      </w:r>
      <w:r>
        <w:rPr>
          <w:rFonts w:ascii="宋体" w:hAnsi="宋体" w:cs="宋体" w:hint="eastAsia"/>
          <w:spacing w:val="10"/>
          <w:sz w:val="24"/>
        </w:rPr>
        <w:t>钢材应有良好的焊接性和合格的冲击韧性。</w:t>
      </w:r>
    </w:p>
    <w:p w:rsidR="00B478F9" w:rsidRDefault="008F204E">
      <w:pPr>
        <w:spacing w:line="360" w:lineRule="auto"/>
        <w:ind w:firstLineChars="200" w:firstLine="520"/>
        <w:rPr>
          <w:rFonts w:ascii="宋体" w:cs="宋体"/>
          <w:spacing w:val="10"/>
          <w:sz w:val="24"/>
        </w:rPr>
      </w:pPr>
      <w:r>
        <w:rPr>
          <w:rFonts w:ascii="宋体" w:hAnsi="宋体" w:cs="宋体"/>
          <w:spacing w:val="10"/>
          <w:sz w:val="24"/>
        </w:rPr>
        <w:t>3</w:t>
      </w:r>
      <w:r>
        <w:rPr>
          <w:rFonts w:ascii="宋体" w:hAnsi="宋体" w:cs="宋体" w:hint="eastAsia"/>
          <w:spacing w:val="10"/>
          <w:sz w:val="24"/>
        </w:rPr>
        <w:t>、支吊架（托臂、立柱、吊架）材质采用</w:t>
      </w:r>
      <w:r>
        <w:rPr>
          <w:rFonts w:ascii="宋体" w:hAnsi="宋体" w:cs="宋体"/>
          <w:spacing w:val="10"/>
          <w:sz w:val="24"/>
        </w:rPr>
        <w:t>304/2B</w:t>
      </w:r>
      <w:r>
        <w:rPr>
          <w:rFonts w:ascii="宋体" w:hAnsi="宋体" w:cs="宋体" w:hint="eastAsia"/>
          <w:spacing w:val="10"/>
          <w:sz w:val="24"/>
        </w:rPr>
        <w:t>不锈钢材料，应符合国标</w:t>
      </w:r>
      <w:r>
        <w:rPr>
          <w:rFonts w:ascii="宋体" w:hAnsi="宋体" w:cs="宋体"/>
          <w:spacing w:val="10"/>
          <w:sz w:val="24"/>
        </w:rPr>
        <w:t>GB/T 3280</w:t>
      </w:r>
      <w:r>
        <w:rPr>
          <w:rFonts w:ascii="宋体" w:hAnsi="宋体" w:cs="宋体" w:hint="eastAsia"/>
          <w:spacing w:val="10"/>
          <w:sz w:val="24"/>
        </w:rPr>
        <w:t>《不锈钢冷轧钢板和钢带》中的规定。</w:t>
      </w:r>
    </w:p>
    <w:p w:rsidR="00B478F9" w:rsidRDefault="008F204E">
      <w:pPr>
        <w:spacing w:line="360" w:lineRule="auto"/>
        <w:ind w:firstLineChars="200" w:firstLine="520"/>
        <w:rPr>
          <w:rFonts w:ascii="宋体" w:cs="宋体"/>
          <w:spacing w:val="10"/>
          <w:sz w:val="24"/>
        </w:rPr>
      </w:pPr>
      <w:r>
        <w:rPr>
          <w:rFonts w:ascii="宋体" w:hAnsi="宋体" w:cs="宋体"/>
          <w:spacing w:val="10"/>
          <w:sz w:val="24"/>
        </w:rPr>
        <w:t>4</w:t>
      </w:r>
      <w:r>
        <w:rPr>
          <w:rFonts w:ascii="宋体" w:hAnsi="宋体" w:cs="宋体" w:hint="eastAsia"/>
          <w:spacing w:val="10"/>
          <w:sz w:val="24"/>
        </w:rPr>
        <w:t>、标准件使用不锈钢材料，应符合国标</w:t>
      </w:r>
      <w:r>
        <w:rPr>
          <w:rFonts w:ascii="宋体" w:hAnsi="宋体" w:cs="宋体"/>
          <w:spacing w:val="10"/>
          <w:sz w:val="24"/>
        </w:rPr>
        <w:t>GB/T 3098.6</w:t>
      </w:r>
      <w:r>
        <w:rPr>
          <w:rFonts w:ascii="宋体" w:hAnsi="宋体" w:cs="宋体" w:hint="eastAsia"/>
          <w:spacing w:val="10"/>
          <w:sz w:val="24"/>
        </w:rPr>
        <w:t>《紧固件机械性能不锈钢螺栓、螺钉和螺柱》中的规定。</w:t>
      </w:r>
    </w:p>
    <w:p w:rsidR="00B478F9" w:rsidRDefault="008F204E">
      <w:pPr>
        <w:spacing w:line="360" w:lineRule="auto"/>
        <w:ind w:firstLineChars="200" w:firstLine="520"/>
        <w:rPr>
          <w:rFonts w:ascii="宋体" w:cs="宋体"/>
          <w:spacing w:val="10"/>
          <w:sz w:val="24"/>
        </w:rPr>
      </w:pPr>
      <w:r>
        <w:rPr>
          <w:rFonts w:ascii="宋体" w:hAnsi="宋体" w:cs="宋体"/>
          <w:spacing w:val="10"/>
          <w:sz w:val="24"/>
        </w:rPr>
        <w:t>5</w:t>
      </w:r>
      <w:r>
        <w:rPr>
          <w:rFonts w:ascii="宋体" w:hAnsi="宋体" w:cs="宋体" w:hint="eastAsia"/>
          <w:spacing w:val="10"/>
          <w:sz w:val="24"/>
        </w:rPr>
        <w:t>、主体展开面积＜</w:t>
      </w:r>
      <w:r>
        <w:rPr>
          <w:rFonts w:ascii="宋体" w:hAnsi="宋体" w:cs="宋体"/>
          <w:spacing w:val="10"/>
          <w:sz w:val="24"/>
        </w:rPr>
        <w:t>30</w:t>
      </w:r>
      <w:r>
        <w:rPr>
          <w:rFonts w:ascii="宋体" w:hAnsi="宋体" w:cs="宋体" w:hint="eastAsia"/>
          <w:spacing w:val="10"/>
          <w:sz w:val="24"/>
        </w:rPr>
        <w:t>㎝的为线槽；主体展开面积≥</w:t>
      </w:r>
      <w:r>
        <w:rPr>
          <w:rFonts w:ascii="宋体" w:hAnsi="宋体" w:cs="宋体"/>
          <w:spacing w:val="10"/>
          <w:sz w:val="24"/>
        </w:rPr>
        <w:t>30</w:t>
      </w:r>
      <w:r>
        <w:rPr>
          <w:rFonts w:ascii="宋体" w:hAnsi="宋体" w:cs="宋体" w:hint="eastAsia"/>
          <w:spacing w:val="10"/>
          <w:sz w:val="24"/>
        </w:rPr>
        <w:t>㎝的为桥架。</w:t>
      </w:r>
    </w:p>
    <w:p w:rsidR="00B478F9" w:rsidRDefault="008F204E">
      <w:pPr>
        <w:spacing w:line="360" w:lineRule="auto"/>
        <w:outlineLvl w:val="2"/>
        <w:rPr>
          <w:rFonts w:ascii="宋体" w:cs="宋体"/>
          <w:b/>
          <w:bCs/>
          <w:spacing w:val="10"/>
          <w:sz w:val="24"/>
        </w:rPr>
      </w:pPr>
      <w:r>
        <w:rPr>
          <w:rFonts w:ascii="宋体" w:hAnsi="宋体" w:cs="宋体" w:hint="eastAsia"/>
          <w:b/>
          <w:bCs/>
          <w:spacing w:val="10"/>
          <w:sz w:val="24"/>
        </w:rPr>
        <w:t>（三）加工工艺要求</w:t>
      </w:r>
    </w:p>
    <w:p w:rsidR="00B478F9" w:rsidRDefault="008F204E">
      <w:pPr>
        <w:spacing w:line="360" w:lineRule="auto"/>
        <w:ind w:firstLineChars="200" w:firstLine="520"/>
        <w:rPr>
          <w:rFonts w:ascii="宋体" w:cs="宋体"/>
          <w:spacing w:val="10"/>
          <w:sz w:val="24"/>
        </w:rPr>
      </w:pPr>
      <w:r>
        <w:rPr>
          <w:rFonts w:ascii="宋体" w:hAnsi="宋体" w:cs="宋体"/>
          <w:spacing w:val="10"/>
          <w:sz w:val="24"/>
        </w:rPr>
        <w:t>1</w:t>
      </w:r>
      <w:r>
        <w:rPr>
          <w:rFonts w:ascii="宋体" w:hAnsi="宋体" w:cs="宋体" w:hint="eastAsia"/>
          <w:spacing w:val="10"/>
          <w:sz w:val="24"/>
        </w:rPr>
        <w:t>、采用氩弧焊焊接工艺</w:t>
      </w:r>
      <w:r>
        <w:rPr>
          <w:rFonts w:ascii="宋体" w:cs="宋体"/>
          <w:spacing w:val="10"/>
          <w:sz w:val="24"/>
        </w:rPr>
        <w:t>,</w:t>
      </w:r>
      <w:r>
        <w:rPr>
          <w:rFonts w:ascii="宋体" w:hAnsi="宋体" w:cs="宋体" w:hint="eastAsia"/>
          <w:spacing w:val="10"/>
          <w:sz w:val="24"/>
        </w:rPr>
        <w:t>焊接要求应符合国家现行有关标准的规定。</w:t>
      </w:r>
    </w:p>
    <w:p w:rsidR="00B478F9" w:rsidRDefault="008F204E">
      <w:pPr>
        <w:spacing w:line="360" w:lineRule="auto"/>
        <w:ind w:firstLineChars="200" w:firstLine="520"/>
        <w:rPr>
          <w:rFonts w:ascii="宋体" w:cs="宋体"/>
          <w:spacing w:val="10"/>
          <w:sz w:val="24"/>
        </w:rPr>
      </w:pPr>
      <w:r>
        <w:rPr>
          <w:rFonts w:ascii="宋体" w:hAnsi="宋体" w:cs="宋体"/>
          <w:spacing w:val="10"/>
          <w:sz w:val="24"/>
        </w:rPr>
        <w:t>2</w:t>
      </w:r>
      <w:r>
        <w:rPr>
          <w:rFonts w:ascii="宋体" w:hAnsi="宋体" w:cs="宋体" w:hint="eastAsia"/>
          <w:spacing w:val="10"/>
          <w:sz w:val="24"/>
        </w:rPr>
        <w:t>、采用角焊缝</w:t>
      </w:r>
      <w:r>
        <w:rPr>
          <w:rFonts w:ascii="宋体" w:cs="宋体"/>
          <w:spacing w:val="10"/>
          <w:sz w:val="24"/>
        </w:rPr>
        <w:t>,</w:t>
      </w:r>
      <w:r>
        <w:rPr>
          <w:rFonts w:ascii="宋体" w:hAnsi="宋体" w:cs="宋体" w:hint="eastAsia"/>
          <w:spacing w:val="10"/>
          <w:sz w:val="24"/>
        </w:rPr>
        <w:t>焊缝质量等级为三级</w:t>
      </w:r>
      <w:r>
        <w:rPr>
          <w:rFonts w:ascii="宋体" w:cs="宋体"/>
          <w:spacing w:val="10"/>
          <w:sz w:val="24"/>
        </w:rPr>
        <w:t>,</w:t>
      </w:r>
      <w:r>
        <w:rPr>
          <w:rFonts w:ascii="宋体" w:hAnsi="宋体" w:cs="宋体" w:hint="eastAsia"/>
          <w:spacing w:val="10"/>
          <w:sz w:val="24"/>
        </w:rPr>
        <w:t>要求焊接表面不得有漏焊、裂纹、夹渣、烧穿、焊瘤</w:t>
      </w:r>
      <w:proofErr w:type="gramStart"/>
      <w:r>
        <w:rPr>
          <w:rFonts w:ascii="宋体" w:hAnsi="宋体" w:cs="宋体" w:hint="eastAsia"/>
          <w:spacing w:val="10"/>
          <w:sz w:val="24"/>
        </w:rPr>
        <w:t>及弧坑等</w:t>
      </w:r>
      <w:proofErr w:type="gramEnd"/>
      <w:r>
        <w:rPr>
          <w:rFonts w:ascii="宋体" w:hAnsi="宋体" w:cs="宋体" w:hint="eastAsia"/>
          <w:spacing w:val="10"/>
          <w:sz w:val="24"/>
        </w:rPr>
        <w:t>缺陷</w:t>
      </w:r>
      <w:r>
        <w:rPr>
          <w:rFonts w:ascii="宋体" w:cs="宋体"/>
          <w:spacing w:val="10"/>
          <w:sz w:val="24"/>
        </w:rPr>
        <w:t>,</w:t>
      </w:r>
      <w:r>
        <w:rPr>
          <w:rFonts w:ascii="宋体" w:hAnsi="宋体" w:cs="宋体" w:hint="eastAsia"/>
          <w:spacing w:val="10"/>
          <w:sz w:val="24"/>
        </w:rPr>
        <w:t>焊缝应均匀</w:t>
      </w:r>
      <w:r>
        <w:rPr>
          <w:rFonts w:ascii="宋体" w:cs="宋体"/>
          <w:spacing w:val="10"/>
          <w:sz w:val="24"/>
        </w:rPr>
        <w:t>,</w:t>
      </w:r>
      <w:r>
        <w:rPr>
          <w:rFonts w:ascii="宋体" w:hAnsi="宋体" w:cs="宋体" w:hint="eastAsia"/>
          <w:spacing w:val="10"/>
          <w:sz w:val="24"/>
        </w:rPr>
        <w:t>焊缝边缘应圆滑过渡到母材</w:t>
      </w:r>
      <w:r>
        <w:rPr>
          <w:rFonts w:ascii="宋体" w:hAnsi="宋体" w:cs="宋体"/>
          <w:spacing w:val="10"/>
          <w:sz w:val="24"/>
        </w:rPr>
        <w:t>;</w:t>
      </w:r>
      <w:r>
        <w:rPr>
          <w:rFonts w:ascii="宋体" w:hAnsi="宋体" w:cs="宋体" w:hint="eastAsia"/>
          <w:spacing w:val="10"/>
          <w:sz w:val="24"/>
        </w:rPr>
        <w:t>焊缝质量等级应符合现行国家标准《钢结构工程施工质量验收规范》</w:t>
      </w:r>
      <w:r>
        <w:rPr>
          <w:rFonts w:ascii="宋体" w:hAnsi="宋体" w:cs="宋体"/>
          <w:spacing w:val="10"/>
          <w:sz w:val="24"/>
        </w:rPr>
        <w:t>GB50205</w:t>
      </w:r>
      <w:r>
        <w:rPr>
          <w:rFonts w:ascii="宋体" w:hAnsi="宋体" w:cs="宋体" w:hint="eastAsia"/>
          <w:spacing w:val="10"/>
          <w:sz w:val="24"/>
        </w:rPr>
        <w:t>的规定。</w:t>
      </w:r>
    </w:p>
    <w:p w:rsidR="00B478F9" w:rsidRDefault="008F204E">
      <w:pPr>
        <w:autoSpaceDE w:val="0"/>
        <w:autoSpaceDN w:val="0"/>
        <w:spacing w:line="360" w:lineRule="auto"/>
        <w:ind w:firstLineChars="200" w:firstLine="520"/>
        <w:jc w:val="left"/>
        <w:rPr>
          <w:rFonts w:ascii="宋体" w:cs="宋体"/>
          <w:spacing w:val="10"/>
          <w:sz w:val="24"/>
        </w:rPr>
      </w:pPr>
      <w:r>
        <w:rPr>
          <w:rFonts w:ascii="宋体" w:hAnsi="宋体" w:cs="宋体"/>
          <w:spacing w:val="10"/>
          <w:sz w:val="24"/>
        </w:rPr>
        <w:t>3</w:t>
      </w:r>
      <w:r>
        <w:rPr>
          <w:rFonts w:ascii="宋体" w:hAnsi="宋体" w:cs="宋体" w:hint="eastAsia"/>
          <w:spacing w:val="10"/>
          <w:sz w:val="24"/>
        </w:rPr>
        <w:t>、表面喷塑处理：</w:t>
      </w:r>
    </w:p>
    <w:p w:rsidR="00B478F9" w:rsidRDefault="008F204E">
      <w:pPr>
        <w:autoSpaceDE w:val="0"/>
        <w:autoSpaceDN w:val="0"/>
        <w:spacing w:line="360" w:lineRule="auto"/>
        <w:ind w:firstLineChars="200" w:firstLine="520"/>
        <w:jc w:val="left"/>
        <w:rPr>
          <w:rFonts w:ascii="宋体" w:cs="宋体"/>
          <w:sz w:val="24"/>
        </w:rPr>
      </w:pPr>
      <w:r>
        <w:rPr>
          <w:rFonts w:ascii="宋体" w:hAnsi="宋体" w:cs="宋体"/>
          <w:spacing w:val="10"/>
          <w:sz w:val="24"/>
        </w:rPr>
        <w:t>(1)</w:t>
      </w:r>
      <w:r>
        <w:rPr>
          <w:rFonts w:ascii="宋体" w:hAnsi="宋体" w:cs="宋体" w:hint="eastAsia"/>
          <w:sz w:val="24"/>
        </w:rPr>
        <w:t>喷塑涂层外观表面</w:t>
      </w:r>
      <w:proofErr w:type="gramStart"/>
      <w:r>
        <w:rPr>
          <w:rFonts w:ascii="宋体" w:hAnsi="宋体" w:cs="宋体" w:hint="eastAsia"/>
          <w:sz w:val="24"/>
        </w:rPr>
        <w:t>光滑</w:t>
      </w:r>
      <w:r>
        <w:rPr>
          <w:rFonts w:ascii="宋体" w:cs="宋体"/>
          <w:sz w:val="24"/>
        </w:rPr>
        <w:t>,</w:t>
      </w:r>
      <w:proofErr w:type="gramEnd"/>
      <w:r>
        <w:rPr>
          <w:rFonts w:ascii="宋体" w:hAnsi="宋体" w:cs="宋体" w:hint="eastAsia"/>
          <w:sz w:val="24"/>
        </w:rPr>
        <w:t>平整</w:t>
      </w:r>
      <w:r>
        <w:rPr>
          <w:rFonts w:ascii="宋体" w:cs="宋体"/>
          <w:sz w:val="24"/>
        </w:rPr>
        <w:t>,</w:t>
      </w:r>
      <w:proofErr w:type="gramStart"/>
      <w:r>
        <w:rPr>
          <w:rFonts w:ascii="宋体" w:hAnsi="宋体" w:cs="宋体" w:hint="eastAsia"/>
          <w:sz w:val="24"/>
        </w:rPr>
        <w:t>无露铁</w:t>
      </w:r>
      <w:proofErr w:type="gramEnd"/>
      <w:r>
        <w:rPr>
          <w:rFonts w:ascii="宋体" w:cs="宋体"/>
          <w:sz w:val="24"/>
        </w:rPr>
        <w:t>,</w:t>
      </w:r>
      <w:r>
        <w:rPr>
          <w:rFonts w:ascii="宋体" w:hAnsi="宋体" w:cs="宋体" w:hint="eastAsia"/>
          <w:sz w:val="24"/>
        </w:rPr>
        <w:t>桔皮</w:t>
      </w:r>
      <w:r>
        <w:rPr>
          <w:rFonts w:ascii="宋体" w:cs="宋体"/>
          <w:sz w:val="24"/>
        </w:rPr>
        <w:t>,</w:t>
      </w:r>
      <w:r>
        <w:rPr>
          <w:rFonts w:ascii="宋体" w:hAnsi="宋体" w:cs="宋体" w:hint="eastAsia"/>
          <w:sz w:val="24"/>
        </w:rPr>
        <w:t>细小颗粒和</w:t>
      </w:r>
      <w:proofErr w:type="gramStart"/>
      <w:r>
        <w:rPr>
          <w:rFonts w:ascii="宋体" w:hAnsi="宋体" w:cs="宋体" w:hint="eastAsia"/>
          <w:sz w:val="24"/>
        </w:rPr>
        <w:t>缩孔等涂装</w:t>
      </w:r>
      <w:proofErr w:type="gramEnd"/>
      <w:r>
        <w:rPr>
          <w:rFonts w:ascii="宋体" w:hAnsi="宋体" w:cs="宋体" w:hint="eastAsia"/>
          <w:sz w:val="24"/>
        </w:rPr>
        <w:t>缺陷；</w:t>
      </w:r>
    </w:p>
    <w:p w:rsidR="00B478F9" w:rsidRDefault="008F204E">
      <w:pPr>
        <w:autoSpaceDE w:val="0"/>
        <w:autoSpaceDN w:val="0"/>
        <w:spacing w:line="360" w:lineRule="auto"/>
        <w:ind w:firstLineChars="200" w:firstLine="520"/>
        <w:jc w:val="left"/>
        <w:rPr>
          <w:rFonts w:ascii="宋体" w:cs="宋体"/>
          <w:bCs/>
          <w:sz w:val="24"/>
        </w:rPr>
      </w:pPr>
      <w:r>
        <w:rPr>
          <w:rFonts w:ascii="宋体" w:hAnsi="宋体" w:cs="宋体"/>
          <w:spacing w:val="10"/>
          <w:sz w:val="24"/>
        </w:rPr>
        <w:t>(2)</w:t>
      </w:r>
      <w:r>
        <w:rPr>
          <w:rFonts w:ascii="宋体" w:hAnsi="宋体" w:cs="宋体" w:hint="eastAsia"/>
          <w:sz w:val="24"/>
        </w:rPr>
        <w:t>喷塑表面涂层平均厚度应达到</w:t>
      </w:r>
      <w:r>
        <w:rPr>
          <w:rFonts w:ascii="宋体" w:hAnsi="宋体" w:cs="宋体"/>
          <w:spacing w:val="10"/>
          <w:sz w:val="24"/>
        </w:rPr>
        <w:t>55</w:t>
      </w:r>
      <w:r>
        <w:rPr>
          <w:rFonts w:ascii="宋体" w:hAnsi="宋体" w:cs="宋体" w:hint="eastAsia"/>
          <w:bCs/>
          <w:sz w:val="24"/>
        </w:rPr>
        <w:t>μ</w:t>
      </w:r>
      <w:r>
        <w:rPr>
          <w:rFonts w:ascii="宋体" w:hAnsi="宋体" w:cs="宋体"/>
          <w:bCs/>
          <w:sz w:val="24"/>
        </w:rPr>
        <w:t>m</w:t>
      </w:r>
      <w:r>
        <w:rPr>
          <w:rFonts w:ascii="宋体" w:hAnsi="宋体" w:cs="宋体" w:hint="eastAsia"/>
          <w:sz w:val="24"/>
        </w:rPr>
        <w:t>以上；</w:t>
      </w:r>
    </w:p>
    <w:p w:rsidR="00B478F9" w:rsidRDefault="008F204E">
      <w:pPr>
        <w:autoSpaceDE w:val="0"/>
        <w:autoSpaceDN w:val="0"/>
        <w:spacing w:line="360" w:lineRule="auto"/>
        <w:ind w:firstLineChars="200" w:firstLine="520"/>
        <w:jc w:val="left"/>
        <w:rPr>
          <w:rFonts w:ascii="宋体" w:cs="宋体"/>
          <w:bCs/>
          <w:sz w:val="24"/>
        </w:rPr>
      </w:pPr>
      <w:r>
        <w:rPr>
          <w:rFonts w:ascii="宋体" w:hAnsi="宋体" w:cs="宋体"/>
          <w:spacing w:val="10"/>
          <w:sz w:val="24"/>
        </w:rPr>
        <w:t>(3)</w:t>
      </w:r>
      <w:r>
        <w:rPr>
          <w:rFonts w:ascii="宋体" w:hAnsi="宋体" w:cs="宋体" w:hint="eastAsia"/>
          <w:bCs/>
          <w:sz w:val="24"/>
        </w:rPr>
        <w:t>喷塑涂层的附着力应达到</w:t>
      </w:r>
      <w:r>
        <w:rPr>
          <w:rFonts w:ascii="宋体" w:hAnsi="宋体" w:cs="宋体"/>
          <w:bCs/>
          <w:sz w:val="24"/>
        </w:rPr>
        <w:t>GB/T 9286</w:t>
      </w:r>
      <w:r>
        <w:rPr>
          <w:rFonts w:ascii="宋体" w:hAnsi="宋体" w:cs="宋体"/>
          <w:spacing w:val="10"/>
          <w:sz w:val="24"/>
        </w:rPr>
        <w:t>-1998</w:t>
      </w:r>
      <w:r>
        <w:rPr>
          <w:rFonts w:ascii="宋体" w:hAnsi="宋体" w:cs="宋体"/>
          <w:bCs/>
          <w:sz w:val="24"/>
        </w:rPr>
        <w:t xml:space="preserve"> </w:t>
      </w:r>
      <w:r>
        <w:rPr>
          <w:rFonts w:ascii="宋体" w:hAnsi="宋体" w:cs="宋体" w:hint="eastAsia"/>
          <w:bCs/>
          <w:sz w:val="24"/>
        </w:rPr>
        <w:t>规定的</w:t>
      </w:r>
      <w:r>
        <w:rPr>
          <w:rFonts w:ascii="宋体" w:hAnsi="宋体" w:cs="宋体"/>
          <w:bCs/>
          <w:sz w:val="24"/>
        </w:rPr>
        <w:t xml:space="preserve">0 </w:t>
      </w:r>
      <w:r>
        <w:rPr>
          <w:rFonts w:ascii="宋体" w:hAnsi="宋体" w:cs="宋体" w:hint="eastAsia"/>
          <w:bCs/>
          <w:sz w:val="24"/>
        </w:rPr>
        <w:t>级要求。</w:t>
      </w:r>
    </w:p>
    <w:p w:rsidR="00B478F9" w:rsidRDefault="008F204E">
      <w:pPr>
        <w:spacing w:line="360" w:lineRule="auto"/>
        <w:outlineLvl w:val="2"/>
        <w:rPr>
          <w:rFonts w:ascii="宋体" w:cs="宋体"/>
          <w:b/>
          <w:bCs/>
          <w:spacing w:val="10"/>
          <w:sz w:val="24"/>
        </w:rPr>
      </w:pPr>
      <w:bookmarkStart w:id="1" w:name="OLE_LINK186"/>
      <w:r>
        <w:rPr>
          <w:rFonts w:ascii="宋体" w:hAnsi="宋体" w:cs="宋体" w:hint="eastAsia"/>
          <w:b/>
          <w:bCs/>
          <w:spacing w:val="10"/>
          <w:sz w:val="24"/>
        </w:rPr>
        <w:t>（四）运输</w:t>
      </w:r>
    </w:p>
    <w:bookmarkEnd w:id="1"/>
    <w:p w:rsidR="00B478F9" w:rsidRDefault="008F204E">
      <w:pPr>
        <w:autoSpaceDE w:val="0"/>
        <w:autoSpaceDN w:val="0"/>
        <w:spacing w:line="360" w:lineRule="auto"/>
        <w:ind w:firstLineChars="200" w:firstLine="520"/>
        <w:jc w:val="left"/>
        <w:rPr>
          <w:rFonts w:ascii="宋体" w:cs="宋体"/>
          <w:spacing w:val="10"/>
          <w:sz w:val="24"/>
        </w:rPr>
      </w:pPr>
      <w:r>
        <w:rPr>
          <w:rFonts w:ascii="宋体" w:hAnsi="宋体" w:cs="宋体" w:hint="eastAsia"/>
          <w:spacing w:val="10"/>
          <w:sz w:val="24"/>
        </w:rPr>
        <w:t>电缆桥架在运输过程中不能受到机械损伤，应有避免强烈撞击和避免直接淋雨、雪的措施。吊装时应注意起吊位置，</w:t>
      </w:r>
      <w:proofErr w:type="gramStart"/>
      <w:r>
        <w:rPr>
          <w:rFonts w:ascii="宋体" w:hAnsi="宋体" w:cs="宋体" w:hint="eastAsia"/>
          <w:spacing w:val="10"/>
          <w:sz w:val="24"/>
        </w:rPr>
        <w:t>裸件运输</w:t>
      </w:r>
      <w:proofErr w:type="gramEnd"/>
      <w:r>
        <w:rPr>
          <w:rFonts w:ascii="宋体" w:hAnsi="宋体" w:cs="宋体" w:hint="eastAsia"/>
          <w:spacing w:val="10"/>
          <w:sz w:val="24"/>
        </w:rPr>
        <w:t>时桥架之间的空间应有相应的衬垫物，衬垫</w:t>
      </w:r>
      <w:proofErr w:type="gramStart"/>
      <w:r>
        <w:rPr>
          <w:rFonts w:ascii="宋体" w:hAnsi="宋体" w:cs="宋体" w:hint="eastAsia"/>
          <w:spacing w:val="10"/>
          <w:sz w:val="24"/>
        </w:rPr>
        <w:t>物最好</w:t>
      </w:r>
      <w:proofErr w:type="gramEnd"/>
      <w:r>
        <w:rPr>
          <w:rFonts w:ascii="宋体" w:hAnsi="宋体" w:cs="宋体" w:hint="eastAsia"/>
          <w:spacing w:val="10"/>
          <w:sz w:val="24"/>
        </w:rPr>
        <w:t>选用半软垫，以避免电缆桥架的形位变形。</w:t>
      </w:r>
    </w:p>
    <w:p w:rsidR="00B478F9" w:rsidRDefault="008F204E">
      <w:pPr>
        <w:spacing w:line="360" w:lineRule="auto"/>
        <w:jc w:val="left"/>
        <w:rPr>
          <w:rFonts w:ascii="宋体" w:cs="宋体"/>
          <w:b/>
          <w:bCs/>
          <w:sz w:val="32"/>
          <w:szCs w:val="32"/>
        </w:rPr>
      </w:pPr>
      <w:r>
        <w:rPr>
          <w:rFonts w:ascii="宋体" w:cs="宋体"/>
          <w:b/>
          <w:bCs/>
          <w:sz w:val="32"/>
          <w:szCs w:val="32"/>
        </w:rPr>
        <w:br w:type="page"/>
      </w:r>
    </w:p>
    <w:p w:rsidR="00B478F9" w:rsidRDefault="008F204E">
      <w:pPr>
        <w:spacing w:line="360" w:lineRule="auto"/>
        <w:jc w:val="left"/>
        <w:outlineLvl w:val="1"/>
        <w:rPr>
          <w:rFonts w:ascii="宋体" w:cs="宋体"/>
          <w:bCs/>
          <w:sz w:val="24"/>
        </w:rPr>
      </w:pPr>
      <w:r>
        <w:rPr>
          <w:rFonts w:ascii="宋体" w:hAnsi="宋体" w:cs="宋体" w:hint="eastAsia"/>
          <w:b/>
          <w:bCs/>
          <w:sz w:val="32"/>
          <w:szCs w:val="32"/>
        </w:rPr>
        <w:lastRenderedPageBreak/>
        <w:t>六、灯具详细参数</w:t>
      </w:r>
    </w:p>
    <w:p w:rsidR="00B478F9" w:rsidRDefault="008F204E">
      <w:pPr>
        <w:autoSpaceDE w:val="0"/>
        <w:autoSpaceDN w:val="0"/>
        <w:spacing w:line="360" w:lineRule="auto"/>
        <w:jc w:val="left"/>
        <w:outlineLvl w:val="2"/>
        <w:rPr>
          <w:rFonts w:ascii="宋体" w:cs="宋体"/>
          <w:b/>
          <w:sz w:val="32"/>
          <w:szCs w:val="32"/>
        </w:rPr>
      </w:pPr>
      <w:r>
        <w:rPr>
          <w:rFonts w:ascii="宋体" w:hAnsi="宋体" w:cs="宋体" w:hint="eastAsia"/>
          <w:b/>
          <w:sz w:val="32"/>
          <w:szCs w:val="32"/>
        </w:rPr>
        <w:t>1、</w:t>
      </w:r>
      <w:r>
        <w:rPr>
          <w:rFonts w:ascii="宋体" w:hAnsi="宋体" w:cs="宋体"/>
          <w:b/>
          <w:sz w:val="32"/>
          <w:szCs w:val="32"/>
        </w:rPr>
        <w:t xml:space="preserve">30W </w:t>
      </w:r>
      <w:r>
        <w:rPr>
          <w:rFonts w:ascii="宋体" w:hAnsi="宋体" w:cs="宋体" w:hint="eastAsia"/>
          <w:b/>
          <w:sz w:val="32"/>
          <w:szCs w:val="32"/>
        </w:rPr>
        <w:t>线形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(RGBW,W=4000K,</w:t>
      </w:r>
      <w:proofErr w:type="gramStart"/>
      <w:r>
        <w:rPr>
          <w:rFonts w:ascii="宋体" w:hAnsi="宋体" w:cs="宋体" w:hint="eastAsia"/>
          <w:b/>
          <w:sz w:val="32"/>
          <w:szCs w:val="32"/>
        </w:rPr>
        <w:t>窄光</w:t>
      </w:r>
      <w:proofErr w:type="gramEnd"/>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1043"/>
        <w:gridCol w:w="967"/>
        <w:gridCol w:w="817"/>
        <w:gridCol w:w="133"/>
        <w:gridCol w:w="305"/>
        <w:gridCol w:w="725"/>
        <w:gridCol w:w="1001"/>
        <w:gridCol w:w="569"/>
        <w:gridCol w:w="629"/>
        <w:gridCol w:w="1094"/>
        <w:gridCol w:w="1094"/>
        <w:gridCol w:w="1399"/>
      </w:tblGrid>
      <w:tr w:rsidR="00B478F9">
        <w:trPr>
          <w:trHeight w:val="285"/>
        </w:trPr>
        <w:tc>
          <w:tcPr>
            <w:tcW w:w="1043"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733" w:type="dxa"/>
            <w:gridSpan w:val="11"/>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 xml:space="preserve">30W </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(RGBW,W=4000K,</w:t>
            </w:r>
            <w:proofErr w:type="gramStart"/>
            <w:r>
              <w:rPr>
                <w:rFonts w:ascii="宋体" w:hAnsi="宋体" w:cs="宋体" w:hint="eastAsia"/>
                <w:kern w:val="0"/>
                <w:sz w:val="22"/>
                <w:szCs w:val="22"/>
              </w:rPr>
              <w:t>窄光</w:t>
            </w:r>
            <w:proofErr w:type="gramEnd"/>
            <w:r>
              <w:rPr>
                <w:rFonts w:ascii="宋体" w:hAnsi="宋体" w:cs="宋体"/>
                <w:kern w:val="0"/>
                <w:sz w:val="22"/>
                <w:szCs w:val="22"/>
              </w:rPr>
              <w:t>)</w:t>
            </w:r>
          </w:p>
        </w:tc>
      </w:tr>
      <w:tr w:rsidR="00B478F9">
        <w:trPr>
          <w:trHeight w:val="285"/>
        </w:trPr>
        <w:tc>
          <w:tcPr>
            <w:tcW w:w="1043"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733" w:type="dxa"/>
            <w:gridSpan w:val="11"/>
            <w:shd w:val="clear" w:color="auto" w:fill="FFFFFF"/>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LESR3</w:t>
            </w:r>
          </w:p>
        </w:tc>
      </w:tr>
      <w:tr w:rsidR="00B478F9">
        <w:trPr>
          <w:trHeight w:val="285"/>
        </w:trPr>
        <w:tc>
          <w:tcPr>
            <w:tcW w:w="1043" w:type="dxa"/>
            <w:vMerge w:val="restart"/>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967"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950" w:type="dxa"/>
            <w:gridSpan w:val="2"/>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030" w:type="dxa"/>
            <w:gridSpan w:val="2"/>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001"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198" w:type="dxa"/>
            <w:gridSpan w:val="2"/>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094"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1094"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399" w:type="dxa"/>
            <w:vAlign w:val="center"/>
          </w:tcPr>
          <w:p w:rsidR="00B478F9" w:rsidRDefault="008F204E">
            <w:pPr>
              <w:widowControl/>
              <w:jc w:val="center"/>
              <w:textAlignment w:val="center"/>
              <w:rPr>
                <w:rFonts w:ascii="宋体" w:cs="宋体"/>
                <w:b/>
                <w:sz w:val="24"/>
              </w:rPr>
            </w:pPr>
            <w:r>
              <w:rPr>
                <w:rFonts w:ascii="宋体" w:hAnsi="宋体" w:cs="宋体" w:hint="eastAsia"/>
                <w:b/>
                <w:kern w:val="0"/>
                <w:sz w:val="24"/>
              </w:rPr>
              <w:t>光束角</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950"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灯具</w:t>
            </w:r>
          </w:p>
        </w:tc>
        <w:tc>
          <w:tcPr>
            <w:tcW w:w="1030"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投光灯</w:t>
            </w:r>
          </w:p>
        </w:tc>
        <w:tc>
          <w:tcPr>
            <w:tcW w:w="1001" w:type="dxa"/>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线形</w:t>
            </w:r>
          </w:p>
        </w:tc>
        <w:tc>
          <w:tcPr>
            <w:tcW w:w="1198"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LED</w:t>
            </w:r>
          </w:p>
        </w:tc>
        <w:tc>
          <w:tcPr>
            <w:tcW w:w="2188"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30W,RGBW,W=4000K</w:t>
            </w:r>
          </w:p>
        </w:tc>
        <w:tc>
          <w:tcPr>
            <w:tcW w:w="1399"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10</w:t>
            </w:r>
            <w:r>
              <w:rPr>
                <w:rFonts w:ascii="宋体" w:hAnsi="宋体" w:cs="宋体" w:hint="eastAsia"/>
                <w:kern w:val="0"/>
                <w:sz w:val="22"/>
                <w:szCs w:val="22"/>
              </w:rPr>
              <w:t>°</w:t>
            </w:r>
            <w:r>
              <w:rPr>
                <w:rFonts w:ascii="宋体" w:hAnsi="宋体" w:cs="宋体"/>
                <w:kern w:val="0"/>
                <w:sz w:val="22"/>
                <w:szCs w:val="22"/>
              </w:rPr>
              <w:t>-20</w:t>
            </w:r>
            <w:r>
              <w:rPr>
                <w:rFonts w:ascii="宋体" w:hAnsi="宋体" w:cs="宋体" w:hint="eastAsia"/>
                <w:kern w:val="0"/>
                <w:sz w:val="22"/>
                <w:szCs w:val="22"/>
              </w:rPr>
              <w:t>°</w:t>
            </w:r>
          </w:p>
        </w:tc>
      </w:tr>
      <w:tr w:rsidR="00B478F9">
        <w:trPr>
          <w:trHeight w:val="285"/>
        </w:trPr>
        <w:tc>
          <w:tcPr>
            <w:tcW w:w="1043"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967"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02</w:t>
            </w:r>
          </w:p>
        </w:tc>
        <w:tc>
          <w:tcPr>
            <w:tcW w:w="950"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01</w:t>
            </w:r>
          </w:p>
        </w:tc>
        <w:tc>
          <w:tcPr>
            <w:tcW w:w="1030"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02</w:t>
            </w:r>
          </w:p>
        </w:tc>
        <w:tc>
          <w:tcPr>
            <w:tcW w:w="1001"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01</w:t>
            </w:r>
          </w:p>
        </w:tc>
        <w:tc>
          <w:tcPr>
            <w:tcW w:w="1198"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01</w:t>
            </w:r>
          </w:p>
        </w:tc>
        <w:tc>
          <w:tcPr>
            <w:tcW w:w="3587"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39</w:t>
            </w:r>
          </w:p>
        </w:tc>
      </w:tr>
      <w:tr w:rsidR="00B478F9">
        <w:trPr>
          <w:trHeight w:val="1594"/>
        </w:trPr>
        <w:tc>
          <w:tcPr>
            <w:tcW w:w="1043" w:type="dxa"/>
            <w:vMerge w:val="restart"/>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967"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1980" w:type="dxa"/>
            <w:gridSpan w:val="4"/>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2124075" cy="866775"/>
                  <wp:effectExtent l="0" t="0" r="9525" b="9525"/>
                  <wp:docPr id="27"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6" descr="IMG_256"/>
                          <pic:cNvPicPr>
                            <a:picLocks noChangeAspect="1"/>
                          </pic:cNvPicPr>
                        </pic:nvPicPr>
                        <pic:blipFill>
                          <a:blip r:embed="rId9"/>
                          <a:stretch>
                            <a:fillRect/>
                          </a:stretch>
                        </pic:blipFill>
                        <pic:spPr>
                          <a:xfrm>
                            <a:off x="0" y="0"/>
                            <a:ext cx="2124075" cy="866775"/>
                          </a:xfrm>
                          <a:prstGeom prst="rect">
                            <a:avLst/>
                          </a:prstGeom>
                          <a:noFill/>
                          <a:ln w="9525">
                            <a:noFill/>
                          </a:ln>
                        </pic:spPr>
                      </pic:pic>
                    </a:graphicData>
                  </a:graphic>
                </wp:inline>
              </w:drawing>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restart"/>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长度（</w:t>
            </w:r>
            <w:r>
              <w:rPr>
                <w:rFonts w:ascii="宋体" w:hAnsi="宋体" w:cs="宋体"/>
                <w:b/>
                <w:kern w:val="0"/>
                <w:sz w:val="22"/>
                <w:szCs w:val="22"/>
              </w:rPr>
              <w:t>L</w:t>
            </w:r>
            <w:r>
              <w:rPr>
                <w:rFonts w:ascii="宋体" w:hAnsi="宋体" w:cs="宋体" w:hint="eastAsia"/>
                <w:b/>
                <w:kern w:val="0"/>
                <w:sz w:val="22"/>
                <w:szCs w:val="22"/>
              </w:rPr>
              <w:t>）</w:t>
            </w:r>
          </w:p>
        </w:tc>
        <w:tc>
          <w:tcPr>
            <w:tcW w:w="2199"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1000mm</w:t>
            </w:r>
          </w:p>
        </w:tc>
        <w:tc>
          <w:tcPr>
            <w:tcW w:w="1094"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493"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1mm</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ign w:val="center"/>
          </w:tcPr>
          <w:p w:rsidR="00B478F9" w:rsidRDefault="00B478F9">
            <w:pPr>
              <w:jc w:val="left"/>
              <w:rPr>
                <w:rFonts w:ascii="宋体" w:cs="宋体"/>
                <w:b/>
                <w:sz w:val="22"/>
                <w:szCs w:val="22"/>
              </w:rPr>
            </w:pP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宽度（</w:t>
            </w:r>
            <w:r>
              <w:rPr>
                <w:rFonts w:ascii="宋体" w:hAnsi="宋体" w:cs="宋体"/>
                <w:b/>
                <w:kern w:val="0"/>
                <w:sz w:val="22"/>
                <w:szCs w:val="22"/>
              </w:rPr>
              <w:t>W</w:t>
            </w:r>
            <w:r>
              <w:rPr>
                <w:rFonts w:ascii="宋体" w:hAnsi="宋体" w:cs="宋体" w:hint="eastAsia"/>
                <w:b/>
                <w:kern w:val="0"/>
                <w:sz w:val="22"/>
                <w:szCs w:val="22"/>
              </w:rPr>
              <w:t>）</w:t>
            </w:r>
          </w:p>
        </w:tc>
        <w:tc>
          <w:tcPr>
            <w:tcW w:w="2199" w:type="dxa"/>
            <w:gridSpan w:val="3"/>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50mm</w:t>
            </w:r>
          </w:p>
        </w:tc>
        <w:tc>
          <w:tcPr>
            <w:tcW w:w="1094"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493"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ign w:val="center"/>
          </w:tcPr>
          <w:p w:rsidR="00B478F9" w:rsidRDefault="00B478F9">
            <w:pPr>
              <w:jc w:val="left"/>
              <w:rPr>
                <w:rFonts w:ascii="宋体" w:cs="宋体"/>
                <w:b/>
                <w:sz w:val="22"/>
                <w:szCs w:val="22"/>
              </w:rPr>
            </w:pP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高度（</w:t>
            </w:r>
            <w:r>
              <w:rPr>
                <w:rFonts w:ascii="宋体" w:hAnsi="宋体" w:cs="宋体"/>
                <w:b/>
                <w:kern w:val="0"/>
                <w:sz w:val="22"/>
                <w:szCs w:val="22"/>
              </w:rPr>
              <w:t>H</w:t>
            </w:r>
            <w:r>
              <w:rPr>
                <w:rFonts w:ascii="宋体" w:hAnsi="宋体" w:cs="宋体" w:hint="eastAsia"/>
                <w:b/>
                <w:kern w:val="0"/>
                <w:sz w:val="22"/>
                <w:szCs w:val="22"/>
              </w:rPr>
              <w:t>）</w:t>
            </w:r>
          </w:p>
        </w:tc>
        <w:tc>
          <w:tcPr>
            <w:tcW w:w="2199" w:type="dxa"/>
            <w:gridSpan w:val="3"/>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40mm</w:t>
            </w:r>
          </w:p>
        </w:tc>
        <w:tc>
          <w:tcPr>
            <w:tcW w:w="1094"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493"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B478F9">
        <w:trPr>
          <w:trHeight w:val="63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restart"/>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786" w:type="dxa"/>
            <w:gridSpan w:val="6"/>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氧化铝型材灯体</w:t>
            </w:r>
            <w:r>
              <w:rPr>
                <w:rFonts w:ascii="宋体" w:cs="宋体"/>
                <w:kern w:val="0"/>
                <w:sz w:val="22"/>
                <w:szCs w:val="22"/>
              </w:rPr>
              <w:t>,</w:t>
            </w:r>
            <w:r>
              <w:rPr>
                <w:rFonts w:ascii="宋体" w:hAnsi="宋体" w:cs="宋体" w:hint="eastAsia"/>
                <w:kern w:val="0"/>
                <w:sz w:val="22"/>
                <w:szCs w:val="22"/>
              </w:rPr>
              <w:t>绝缘阻燃硅胶填充（防水、防火、抗紫外线）一体成形。</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ign w:val="center"/>
          </w:tcPr>
          <w:p w:rsidR="00B478F9" w:rsidRDefault="00B478F9">
            <w:pPr>
              <w:jc w:val="left"/>
              <w:rPr>
                <w:rFonts w:ascii="宋体" w:cs="宋体"/>
                <w:b/>
                <w:sz w:val="22"/>
                <w:szCs w:val="22"/>
              </w:rPr>
            </w:pP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4mm</w:t>
            </w:r>
            <w:r>
              <w:rPr>
                <w:rFonts w:ascii="宋体" w:hAnsi="宋体" w:cs="宋体" w:hint="eastAsia"/>
                <w:kern w:val="0"/>
                <w:sz w:val="22"/>
                <w:szCs w:val="22"/>
              </w:rPr>
              <w:t>厚钢化玻璃</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980" w:type="dxa"/>
            <w:gridSpan w:val="4"/>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遮光板</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厂家深化，业主确认。避免眩光。</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980" w:type="dxa"/>
            <w:gridSpan w:val="4"/>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RAL 7004</w:t>
            </w:r>
            <w:r>
              <w:rPr>
                <w:rFonts w:ascii="宋体" w:hAnsi="宋体" w:cs="宋体" w:hint="eastAsia"/>
                <w:kern w:val="0"/>
                <w:sz w:val="22"/>
                <w:szCs w:val="22"/>
              </w:rPr>
              <w:t>，灯具可见时，与被照面颜色一致</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980" w:type="dxa"/>
            <w:gridSpan w:val="4"/>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786" w:type="dxa"/>
            <w:gridSpan w:val="6"/>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980" w:type="dxa"/>
            <w:gridSpan w:val="4"/>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提供符合现场安装条件的支架，且安装、维修方便。</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restart"/>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RGB:</w:t>
            </w:r>
            <w:r>
              <w:rPr>
                <w:rFonts w:ascii="宋体" w:hAnsi="宋体" w:cs="宋体" w:hint="eastAsia"/>
                <w:kern w:val="0"/>
                <w:sz w:val="22"/>
                <w:szCs w:val="22"/>
              </w:rPr>
              <w:t>三合一</w:t>
            </w:r>
            <w:r>
              <w:rPr>
                <w:rFonts w:ascii="宋体" w:hAnsi="宋体" w:cs="宋体"/>
                <w:kern w:val="0"/>
                <w:sz w:val="22"/>
                <w:szCs w:val="22"/>
              </w:rPr>
              <w:t>SMD</w:t>
            </w:r>
            <w:r>
              <w:rPr>
                <w:rFonts w:ascii="宋体" w:hAnsi="宋体" w:cs="宋体" w:hint="eastAsia"/>
                <w:kern w:val="0"/>
                <w:sz w:val="22"/>
                <w:szCs w:val="22"/>
              </w:rPr>
              <w:t>，</w:t>
            </w:r>
            <w:r>
              <w:rPr>
                <w:rFonts w:ascii="宋体" w:hAnsi="宋体" w:cs="宋体"/>
                <w:kern w:val="0"/>
                <w:sz w:val="22"/>
                <w:szCs w:val="22"/>
              </w:rPr>
              <w:t>W</w:t>
            </w:r>
            <w:r>
              <w:rPr>
                <w:rFonts w:ascii="宋体" w:hAnsi="宋体" w:cs="宋体" w:hint="eastAsia"/>
                <w:kern w:val="0"/>
                <w:sz w:val="22"/>
                <w:szCs w:val="22"/>
              </w:rPr>
              <w:t>：</w:t>
            </w:r>
            <w:r>
              <w:rPr>
                <w:rFonts w:ascii="宋体" w:hAnsi="宋体" w:cs="宋体"/>
                <w:kern w:val="0"/>
                <w:sz w:val="22"/>
                <w:szCs w:val="22"/>
              </w:rPr>
              <w:t>SMD</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ign w:val="center"/>
          </w:tcPr>
          <w:p w:rsidR="00B478F9" w:rsidRDefault="00B478F9">
            <w:pPr>
              <w:jc w:val="left"/>
              <w:rPr>
                <w:rFonts w:ascii="宋体" w:cs="宋体"/>
                <w:b/>
                <w:sz w:val="22"/>
                <w:szCs w:val="22"/>
              </w:rPr>
            </w:pP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RGB:1W/</w:t>
            </w:r>
            <w:r>
              <w:rPr>
                <w:rFonts w:ascii="宋体" w:hAnsi="宋体" w:cs="宋体" w:hint="eastAsia"/>
                <w:kern w:val="0"/>
                <w:sz w:val="22"/>
                <w:szCs w:val="22"/>
              </w:rPr>
              <w:t>颗，</w:t>
            </w:r>
            <w:r>
              <w:rPr>
                <w:rFonts w:ascii="宋体" w:hAnsi="宋体" w:cs="宋体"/>
                <w:kern w:val="0"/>
                <w:sz w:val="22"/>
                <w:szCs w:val="22"/>
              </w:rPr>
              <w:t>W</w:t>
            </w:r>
            <w:r>
              <w:rPr>
                <w:rFonts w:ascii="宋体" w:hAnsi="宋体" w:cs="宋体" w:hint="eastAsia"/>
                <w:kern w:val="0"/>
                <w:sz w:val="22"/>
                <w:szCs w:val="22"/>
              </w:rPr>
              <w:t>：</w:t>
            </w:r>
            <w:r>
              <w:rPr>
                <w:rFonts w:ascii="宋体" w:hAnsi="宋体" w:cs="宋体"/>
                <w:kern w:val="0"/>
                <w:sz w:val="22"/>
                <w:szCs w:val="22"/>
              </w:rPr>
              <w:t>1W/</w:t>
            </w:r>
            <w:r>
              <w:rPr>
                <w:rFonts w:ascii="宋体" w:hAnsi="宋体" w:cs="宋体" w:hint="eastAsia"/>
                <w:kern w:val="0"/>
                <w:sz w:val="22"/>
                <w:szCs w:val="22"/>
              </w:rPr>
              <w:t>颗</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ign w:val="center"/>
          </w:tcPr>
          <w:p w:rsidR="00B478F9" w:rsidRDefault="00B478F9">
            <w:pPr>
              <w:jc w:val="left"/>
              <w:rPr>
                <w:rFonts w:ascii="宋体" w:cs="宋体"/>
                <w:b/>
                <w:sz w:val="22"/>
                <w:szCs w:val="22"/>
              </w:rPr>
            </w:pP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DC24V</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ign w:val="center"/>
          </w:tcPr>
          <w:p w:rsidR="00B478F9" w:rsidRDefault="00B478F9">
            <w:pPr>
              <w:jc w:val="left"/>
              <w:rPr>
                <w:rFonts w:ascii="宋体" w:cs="宋体"/>
                <w:b/>
                <w:sz w:val="22"/>
                <w:szCs w:val="22"/>
              </w:rPr>
            </w:pP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RGBW</w:t>
            </w:r>
            <w:r>
              <w:rPr>
                <w:rFonts w:ascii="宋体" w:hAnsi="宋体" w:cs="宋体" w:hint="eastAsia"/>
                <w:kern w:val="0"/>
                <w:sz w:val="22"/>
                <w:szCs w:val="22"/>
              </w:rPr>
              <w:t>，</w:t>
            </w:r>
            <w:r>
              <w:rPr>
                <w:rFonts w:ascii="宋体" w:hAnsi="宋体" w:cs="宋体"/>
                <w:kern w:val="0"/>
                <w:sz w:val="22"/>
                <w:szCs w:val="22"/>
              </w:rPr>
              <w:t>W=4000K</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ign w:val="center"/>
          </w:tcPr>
          <w:p w:rsidR="00B478F9" w:rsidRDefault="00B478F9">
            <w:pPr>
              <w:jc w:val="left"/>
              <w:rPr>
                <w:rFonts w:ascii="宋体" w:cs="宋体"/>
                <w:b/>
                <w:sz w:val="22"/>
                <w:szCs w:val="22"/>
              </w:rPr>
            </w:pP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红</w:t>
            </w:r>
            <w:r>
              <w:rPr>
                <w:rFonts w:ascii="宋体" w:hAnsi="宋体" w:cs="宋体"/>
                <w:kern w:val="0"/>
                <w:sz w:val="22"/>
                <w:szCs w:val="22"/>
              </w:rPr>
              <w:t xml:space="preserve">625nm  </w:t>
            </w:r>
            <w:r>
              <w:rPr>
                <w:rFonts w:ascii="宋体" w:hAnsi="宋体" w:cs="宋体" w:hint="eastAsia"/>
                <w:kern w:val="0"/>
                <w:sz w:val="22"/>
                <w:szCs w:val="22"/>
              </w:rPr>
              <w:t>绿</w:t>
            </w:r>
            <w:r>
              <w:rPr>
                <w:rFonts w:ascii="宋体" w:hAnsi="宋体" w:cs="宋体"/>
                <w:kern w:val="0"/>
                <w:sz w:val="22"/>
                <w:szCs w:val="22"/>
              </w:rPr>
              <w:t xml:space="preserve">530nm  </w:t>
            </w:r>
            <w:r>
              <w:rPr>
                <w:rFonts w:ascii="宋体" w:hAnsi="宋体" w:cs="宋体" w:hint="eastAsia"/>
                <w:kern w:val="0"/>
                <w:sz w:val="22"/>
                <w:szCs w:val="22"/>
              </w:rPr>
              <w:t>蓝</w:t>
            </w:r>
            <w:r>
              <w:rPr>
                <w:rFonts w:ascii="宋体" w:hAnsi="宋体" w:cs="宋体"/>
                <w:kern w:val="0"/>
                <w:sz w:val="22"/>
                <w:szCs w:val="22"/>
              </w:rPr>
              <w:t>475nm</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Merge/>
            <w:vAlign w:val="center"/>
          </w:tcPr>
          <w:p w:rsidR="00B478F9" w:rsidRDefault="00B478F9">
            <w:pPr>
              <w:jc w:val="left"/>
              <w:rPr>
                <w:rFonts w:ascii="宋体" w:cs="宋体"/>
                <w:b/>
                <w:sz w:val="22"/>
                <w:szCs w:val="22"/>
              </w:rPr>
            </w:pPr>
          </w:p>
        </w:tc>
        <w:tc>
          <w:tcPr>
            <w:tcW w:w="1163"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786" w:type="dxa"/>
            <w:gridSpan w:val="6"/>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白光显色指数≥</w:t>
            </w:r>
            <w:r>
              <w:rPr>
                <w:rFonts w:ascii="宋体" w:hAnsi="宋体" w:cs="宋体"/>
                <w:kern w:val="0"/>
                <w:sz w:val="22"/>
                <w:szCs w:val="22"/>
              </w:rPr>
              <w:t>70</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980" w:type="dxa"/>
            <w:gridSpan w:val="4"/>
            <w:vAlign w:val="center"/>
          </w:tcPr>
          <w:p w:rsidR="00B478F9" w:rsidRDefault="008F204E">
            <w:pPr>
              <w:widowControl/>
              <w:jc w:val="center"/>
              <w:textAlignment w:val="center"/>
              <w:rPr>
                <w:rFonts w:ascii="宋体" w:cs="宋体"/>
                <w:sz w:val="22"/>
                <w:szCs w:val="22"/>
              </w:rPr>
            </w:pPr>
            <w:r>
              <w:rPr>
                <w:rFonts w:ascii="宋体" w:hAnsi="宋体" w:cs="宋体" w:hint="eastAsia"/>
                <w:b/>
                <w:kern w:val="0"/>
                <w:sz w:val="22"/>
                <w:szCs w:val="22"/>
              </w:rPr>
              <w:t>光束扩散角</w:t>
            </w:r>
          </w:p>
        </w:tc>
        <w:tc>
          <w:tcPr>
            <w:tcW w:w="1570" w:type="dxa"/>
            <w:gridSpan w:val="2"/>
            <w:vAlign w:val="center"/>
          </w:tcPr>
          <w:p w:rsidR="00B478F9" w:rsidRDefault="008F204E">
            <w:pPr>
              <w:widowControl/>
              <w:jc w:val="center"/>
              <w:textAlignment w:val="center"/>
              <w:rPr>
                <w:rFonts w:ascii="宋体" w:cs="宋体"/>
                <w:b/>
                <w:sz w:val="22"/>
                <w:szCs w:val="22"/>
              </w:rPr>
            </w:pPr>
            <w:r>
              <w:rPr>
                <w:rFonts w:ascii="宋体" w:hAnsi="宋体" w:cs="宋体"/>
                <w:kern w:val="0"/>
                <w:sz w:val="22"/>
                <w:szCs w:val="22"/>
              </w:rPr>
              <w:t>10</w:t>
            </w:r>
            <w:r>
              <w:rPr>
                <w:rFonts w:ascii="宋体" w:hAnsi="宋体" w:cs="宋体" w:hint="eastAsia"/>
                <w:kern w:val="0"/>
                <w:sz w:val="22"/>
                <w:szCs w:val="22"/>
              </w:rPr>
              <w:t>°</w:t>
            </w:r>
            <w:r>
              <w:rPr>
                <w:rFonts w:ascii="宋体" w:hAnsi="宋体" w:cs="宋体"/>
                <w:kern w:val="0"/>
                <w:sz w:val="22"/>
                <w:szCs w:val="22"/>
              </w:rPr>
              <w:t>-20</w:t>
            </w:r>
            <w:r>
              <w:rPr>
                <w:rFonts w:ascii="宋体" w:hAnsi="宋体" w:cs="宋体" w:hint="eastAsia"/>
                <w:kern w:val="0"/>
                <w:sz w:val="22"/>
                <w:szCs w:val="22"/>
              </w:rPr>
              <w:t>°</w:t>
            </w:r>
          </w:p>
        </w:tc>
        <w:tc>
          <w:tcPr>
            <w:tcW w:w="1723" w:type="dxa"/>
            <w:gridSpan w:val="2"/>
            <w:vAlign w:val="center"/>
          </w:tcPr>
          <w:p w:rsidR="00B478F9" w:rsidRDefault="008F204E">
            <w:pPr>
              <w:widowControl/>
              <w:jc w:val="center"/>
              <w:textAlignment w:val="center"/>
              <w:rPr>
                <w:rFonts w:ascii="宋体" w:cs="宋体"/>
                <w:b/>
                <w:kern w:val="0"/>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493"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980" w:type="dxa"/>
            <w:gridSpan w:val="4"/>
            <w:vAlign w:val="center"/>
          </w:tcPr>
          <w:p w:rsidR="00B478F9" w:rsidRDefault="008F204E">
            <w:pPr>
              <w:widowControl/>
              <w:jc w:val="center"/>
              <w:textAlignment w:val="center"/>
              <w:rPr>
                <w:rFonts w:ascii="宋体" w:cs="宋体"/>
                <w:sz w:val="22"/>
                <w:szCs w:val="22"/>
              </w:rPr>
            </w:pPr>
            <w:r>
              <w:rPr>
                <w:rFonts w:ascii="宋体" w:hAnsi="宋体" w:cs="宋体" w:hint="eastAsia"/>
                <w:b/>
                <w:kern w:val="0"/>
                <w:sz w:val="22"/>
                <w:szCs w:val="22"/>
              </w:rPr>
              <w:t>最大光强</w:t>
            </w:r>
          </w:p>
        </w:tc>
        <w:tc>
          <w:tcPr>
            <w:tcW w:w="1570" w:type="dxa"/>
            <w:gridSpan w:val="2"/>
            <w:vAlign w:val="center"/>
          </w:tcPr>
          <w:p w:rsidR="00B478F9" w:rsidRDefault="008F204E">
            <w:pPr>
              <w:widowControl/>
              <w:jc w:val="center"/>
              <w:textAlignment w:val="center"/>
              <w:rPr>
                <w:rFonts w:ascii="宋体" w:cs="宋体"/>
                <w:b/>
                <w:sz w:val="22"/>
                <w:szCs w:val="22"/>
              </w:rPr>
            </w:pPr>
            <w:r>
              <w:rPr>
                <w:rFonts w:ascii="宋体" w:hAnsi="宋体" w:cs="宋体"/>
                <w:kern w:val="0"/>
                <w:sz w:val="22"/>
                <w:szCs w:val="22"/>
              </w:rPr>
              <w:t>——</w:t>
            </w:r>
          </w:p>
        </w:tc>
        <w:tc>
          <w:tcPr>
            <w:tcW w:w="1723" w:type="dxa"/>
            <w:gridSpan w:val="2"/>
            <w:vAlign w:val="center"/>
          </w:tcPr>
          <w:p w:rsidR="00B478F9" w:rsidRDefault="008F204E">
            <w:pPr>
              <w:widowControl/>
              <w:jc w:val="center"/>
              <w:textAlignment w:val="center"/>
              <w:rPr>
                <w:rFonts w:ascii="宋体" w:cs="宋体"/>
                <w:b/>
                <w:kern w:val="0"/>
                <w:sz w:val="22"/>
                <w:szCs w:val="22"/>
              </w:rPr>
            </w:pPr>
            <w:r>
              <w:rPr>
                <w:rFonts w:ascii="宋体" w:hAnsi="宋体" w:cs="宋体" w:hint="eastAsia"/>
                <w:b/>
                <w:kern w:val="0"/>
                <w:sz w:val="22"/>
                <w:szCs w:val="22"/>
              </w:rPr>
              <w:t>配光要求</w:t>
            </w:r>
          </w:p>
        </w:tc>
        <w:tc>
          <w:tcPr>
            <w:tcW w:w="2493"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B478F9">
        <w:trPr>
          <w:trHeight w:val="109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7766" w:type="dxa"/>
            <w:gridSpan w:val="10"/>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根据灯具实验室检测结果得出</w:t>
            </w:r>
            <w:proofErr w:type="spellStart"/>
            <w:r>
              <w:rPr>
                <w:rFonts w:ascii="宋体" w:hAnsi="宋体" w:cs="宋体"/>
                <w:kern w:val="0"/>
                <w:sz w:val="22"/>
                <w:szCs w:val="22"/>
              </w:rPr>
              <w:t>ies</w:t>
            </w:r>
            <w:proofErr w:type="spellEnd"/>
            <w:r>
              <w:rPr>
                <w:rFonts w:ascii="宋体" w:hAnsi="宋体" w:cs="宋体" w:hint="eastAsia"/>
                <w:kern w:val="0"/>
                <w:sz w:val="22"/>
                <w:szCs w:val="22"/>
              </w:rPr>
              <w:t>配光文件，使用</w:t>
            </w:r>
            <w:r>
              <w:rPr>
                <w:rFonts w:ascii="宋体" w:hAnsi="宋体" w:cs="宋体"/>
                <w:kern w:val="0"/>
                <w:sz w:val="22"/>
                <w:szCs w:val="22"/>
              </w:rPr>
              <w:t>DIALUX</w:t>
            </w:r>
            <w:r>
              <w:rPr>
                <w:rFonts w:ascii="宋体" w:hAnsi="宋体" w:cs="宋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被照面高</w:t>
            </w:r>
          </w:p>
        </w:tc>
        <w:tc>
          <w:tcPr>
            <w:tcW w:w="1726"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2</w:t>
            </w:r>
            <w:r>
              <w:rPr>
                <w:rFonts w:ascii="宋体" w:hAnsi="宋体" w:cs="宋体" w:hint="eastAsia"/>
                <w:kern w:val="0"/>
                <w:sz w:val="22"/>
                <w:szCs w:val="22"/>
              </w:rPr>
              <w:t>米</w:t>
            </w:r>
          </w:p>
        </w:tc>
        <w:tc>
          <w:tcPr>
            <w:tcW w:w="2292" w:type="dxa"/>
            <w:gridSpan w:val="3"/>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被照面宽度</w:t>
            </w:r>
          </w:p>
        </w:tc>
        <w:tc>
          <w:tcPr>
            <w:tcW w:w="2493"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1</w:t>
            </w:r>
            <w:r>
              <w:rPr>
                <w:rFonts w:ascii="宋体" w:hAnsi="宋体" w:cs="宋体" w:hint="eastAsia"/>
                <w:kern w:val="0"/>
                <w:sz w:val="22"/>
                <w:szCs w:val="22"/>
              </w:rPr>
              <w:t>米</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反射率</w:t>
            </w:r>
          </w:p>
        </w:tc>
        <w:tc>
          <w:tcPr>
            <w:tcW w:w="1726"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0.4</w:t>
            </w:r>
          </w:p>
        </w:tc>
        <w:tc>
          <w:tcPr>
            <w:tcW w:w="2292" w:type="dxa"/>
            <w:gridSpan w:val="3"/>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灯具外沿距被照面</w:t>
            </w:r>
          </w:p>
        </w:tc>
        <w:tc>
          <w:tcPr>
            <w:tcW w:w="2493"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0.15</w:t>
            </w:r>
            <w:r>
              <w:rPr>
                <w:rFonts w:ascii="宋体" w:hAnsi="宋体" w:cs="宋体" w:hint="eastAsia"/>
                <w:kern w:val="0"/>
                <w:sz w:val="22"/>
                <w:szCs w:val="22"/>
              </w:rPr>
              <w:t>米</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维护系数</w:t>
            </w:r>
          </w:p>
        </w:tc>
        <w:tc>
          <w:tcPr>
            <w:tcW w:w="1726"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0.67</w:t>
            </w:r>
          </w:p>
        </w:tc>
        <w:tc>
          <w:tcPr>
            <w:tcW w:w="2292" w:type="dxa"/>
            <w:gridSpan w:val="3"/>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遮光板</w:t>
            </w:r>
          </w:p>
        </w:tc>
        <w:tc>
          <w:tcPr>
            <w:tcW w:w="2493"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需结合现场配置</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Merge w:val="restart"/>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亮照度要求</w:t>
            </w:r>
          </w:p>
        </w:tc>
        <w:tc>
          <w:tcPr>
            <w:tcW w:w="1726"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平均亮度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785" w:type="dxa"/>
            <w:gridSpan w:val="5"/>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Merge/>
            <w:vAlign w:val="center"/>
          </w:tcPr>
          <w:p w:rsidR="00B478F9" w:rsidRDefault="00B478F9">
            <w:pPr>
              <w:jc w:val="left"/>
              <w:rPr>
                <w:rFonts w:ascii="宋体" w:cs="宋体"/>
                <w:b/>
                <w:sz w:val="22"/>
                <w:szCs w:val="22"/>
              </w:rPr>
            </w:pPr>
          </w:p>
        </w:tc>
        <w:tc>
          <w:tcPr>
            <w:tcW w:w="1726"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最小亮度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785" w:type="dxa"/>
            <w:gridSpan w:val="5"/>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2.5</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Merge/>
            <w:vAlign w:val="center"/>
          </w:tcPr>
          <w:p w:rsidR="00B478F9" w:rsidRDefault="00B478F9">
            <w:pPr>
              <w:jc w:val="left"/>
              <w:rPr>
                <w:rFonts w:ascii="宋体" w:cs="宋体"/>
                <w:b/>
                <w:sz w:val="22"/>
                <w:szCs w:val="22"/>
              </w:rPr>
            </w:pPr>
          </w:p>
        </w:tc>
        <w:tc>
          <w:tcPr>
            <w:tcW w:w="1726"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均匀性</w:t>
            </w:r>
          </w:p>
        </w:tc>
        <w:tc>
          <w:tcPr>
            <w:tcW w:w="4785" w:type="dxa"/>
            <w:gridSpan w:val="5"/>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0.25</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效果质量</w:t>
            </w:r>
          </w:p>
        </w:tc>
        <w:tc>
          <w:tcPr>
            <w:tcW w:w="1726"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暗斑高度</w:t>
            </w:r>
            <w:r>
              <w:rPr>
                <w:rFonts w:ascii="宋体" w:hAnsi="宋体" w:cs="宋体"/>
                <w:b/>
                <w:kern w:val="0"/>
                <w:sz w:val="22"/>
                <w:szCs w:val="22"/>
              </w:rPr>
              <w:t>(m)</w:t>
            </w:r>
          </w:p>
        </w:tc>
        <w:tc>
          <w:tcPr>
            <w:tcW w:w="4785" w:type="dxa"/>
            <w:gridSpan w:val="5"/>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0.05</w:t>
            </w:r>
            <w:r>
              <w:rPr>
                <w:rFonts w:ascii="宋体" w:hAnsi="宋体" w:cs="宋体" w:hint="eastAsia"/>
                <w:kern w:val="0"/>
                <w:sz w:val="22"/>
                <w:szCs w:val="22"/>
              </w:rPr>
              <w:t>米</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tcPr>
          <w:p w:rsidR="00B478F9" w:rsidRDefault="008F204E">
            <w:pPr>
              <w:widowControl/>
              <w:jc w:val="left"/>
              <w:textAlignment w:val="top"/>
              <w:rPr>
                <w:rFonts w:ascii="宋体" w:cs="宋体"/>
                <w:b/>
                <w:sz w:val="22"/>
                <w:szCs w:val="22"/>
              </w:rPr>
            </w:pPr>
            <w:proofErr w:type="gramStart"/>
            <w:r>
              <w:rPr>
                <w:rFonts w:ascii="宋体" w:hAnsi="宋体" w:cs="宋体" w:hint="eastAsia"/>
                <w:b/>
                <w:kern w:val="0"/>
                <w:sz w:val="22"/>
                <w:szCs w:val="22"/>
              </w:rPr>
              <w:t>混光要求</w:t>
            </w:r>
            <w:proofErr w:type="gramEnd"/>
          </w:p>
        </w:tc>
        <w:tc>
          <w:tcPr>
            <w:tcW w:w="6511" w:type="dxa"/>
            <w:gridSpan w:val="7"/>
          </w:tcPr>
          <w:p w:rsidR="00B478F9" w:rsidRDefault="008F204E">
            <w:pPr>
              <w:widowControl/>
              <w:jc w:val="center"/>
              <w:textAlignment w:val="top"/>
              <w:rPr>
                <w:rFonts w:ascii="宋体" w:cs="宋体"/>
                <w:sz w:val="22"/>
                <w:szCs w:val="22"/>
              </w:rPr>
            </w:pPr>
            <w:r>
              <w:rPr>
                <w:rFonts w:ascii="宋体" w:hAnsi="宋体" w:cs="宋体" w:hint="eastAsia"/>
                <w:kern w:val="0"/>
                <w:sz w:val="22"/>
                <w:szCs w:val="22"/>
              </w:rPr>
              <w:t>灯具连续安装，灯与灯之间亮度与灯具中心亮度比≥</w:t>
            </w:r>
            <w:r>
              <w:rPr>
                <w:rFonts w:ascii="宋体" w:hAnsi="宋体" w:cs="宋体"/>
                <w:kern w:val="0"/>
                <w:sz w:val="22"/>
                <w:szCs w:val="22"/>
              </w:rPr>
              <w:t>90%</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tcPr>
          <w:p w:rsidR="00B478F9" w:rsidRDefault="008F204E">
            <w:pPr>
              <w:widowControl/>
              <w:jc w:val="left"/>
              <w:textAlignment w:val="top"/>
              <w:rPr>
                <w:rFonts w:ascii="宋体" w:cs="宋体"/>
                <w:b/>
                <w:sz w:val="22"/>
                <w:szCs w:val="22"/>
              </w:rPr>
            </w:pPr>
            <w:r>
              <w:rPr>
                <w:rFonts w:ascii="宋体" w:hAnsi="宋体" w:cs="宋体" w:hint="eastAsia"/>
                <w:b/>
                <w:kern w:val="0"/>
                <w:sz w:val="22"/>
                <w:szCs w:val="22"/>
              </w:rPr>
              <w:t>效果优先</w:t>
            </w:r>
          </w:p>
        </w:tc>
        <w:tc>
          <w:tcPr>
            <w:tcW w:w="6511" w:type="dxa"/>
            <w:gridSpan w:val="7"/>
          </w:tcPr>
          <w:p w:rsidR="00B478F9" w:rsidRDefault="008F204E">
            <w:pPr>
              <w:widowControl/>
              <w:jc w:val="center"/>
              <w:textAlignment w:val="top"/>
              <w:rPr>
                <w:rFonts w:ascii="宋体" w:cs="宋体"/>
                <w:sz w:val="22"/>
                <w:szCs w:val="22"/>
              </w:rPr>
            </w:pPr>
            <w:r>
              <w:rPr>
                <w:rFonts w:ascii="宋体" w:hAnsi="宋体" w:cs="宋体" w:hint="eastAsia"/>
                <w:kern w:val="0"/>
                <w:sz w:val="22"/>
                <w:szCs w:val="22"/>
              </w:rPr>
              <w:t>当“光效”与“光学”矛盾时，以“光效”为准</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控制</w:t>
            </w:r>
            <w:r>
              <w:rPr>
                <w:rFonts w:ascii="宋体" w:cs="宋体"/>
                <w:b/>
                <w:kern w:val="0"/>
                <w:sz w:val="22"/>
                <w:szCs w:val="22"/>
              </w:rPr>
              <w:br/>
            </w:r>
            <w:r>
              <w:rPr>
                <w:rFonts w:ascii="宋体" w:hAnsi="宋体" w:cs="宋体" w:hint="eastAsia"/>
                <w:b/>
                <w:kern w:val="0"/>
                <w:sz w:val="22"/>
                <w:szCs w:val="22"/>
              </w:rPr>
              <w:t>系统</w:t>
            </w: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通用控制器</w:t>
            </w:r>
          </w:p>
        </w:tc>
        <w:tc>
          <w:tcPr>
            <w:tcW w:w="6511"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桥梁</w:t>
            </w:r>
            <w:r>
              <w:rPr>
                <w:rFonts w:ascii="宋体" w:hAnsi="宋体" w:cs="宋体"/>
                <w:kern w:val="0"/>
                <w:sz w:val="22"/>
                <w:szCs w:val="22"/>
              </w:rPr>
              <w:t>(</w:t>
            </w:r>
            <w:r>
              <w:rPr>
                <w:rFonts w:ascii="宋体" w:hAnsi="宋体" w:cs="宋体" w:hint="eastAsia"/>
                <w:kern w:val="0"/>
                <w:sz w:val="22"/>
                <w:szCs w:val="22"/>
              </w:rPr>
              <w:t>景墙）整体控制，含所有控制系统</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控制协议</w:t>
            </w:r>
          </w:p>
        </w:tc>
        <w:tc>
          <w:tcPr>
            <w:tcW w:w="6511"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标准</w:t>
            </w:r>
            <w:r>
              <w:rPr>
                <w:rFonts w:ascii="宋体" w:hAnsi="宋体" w:cs="宋体"/>
                <w:kern w:val="0"/>
                <w:sz w:val="22"/>
                <w:szCs w:val="22"/>
              </w:rPr>
              <w:t>DMX512</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1</w:t>
            </w:r>
          </w:p>
        </w:tc>
        <w:tc>
          <w:tcPr>
            <w:tcW w:w="6511"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含所有主控、分控、信号放大器等</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2</w:t>
            </w:r>
          </w:p>
        </w:tc>
        <w:tc>
          <w:tcPr>
            <w:tcW w:w="6511"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含所有网线、光纤等信号传输线</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1</w:t>
            </w:r>
          </w:p>
        </w:tc>
        <w:tc>
          <w:tcPr>
            <w:tcW w:w="6511"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亮度可实现</w:t>
            </w:r>
            <w:r>
              <w:rPr>
                <w:rFonts w:ascii="宋体" w:hAnsi="宋体" w:cs="宋体"/>
                <w:kern w:val="0"/>
                <w:sz w:val="22"/>
                <w:szCs w:val="22"/>
              </w:rPr>
              <w:t>10%—100%</w:t>
            </w:r>
            <w:r>
              <w:rPr>
                <w:rFonts w:ascii="宋体" w:hAnsi="宋体" w:cs="宋体" w:hint="eastAsia"/>
                <w:kern w:val="0"/>
                <w:sz w:val="22"/>
                <w:szCs w:val="22"/>
              </w:rPr>
              <w:t>范围内平滑调节及流动变化</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2</w:t>
            </w:r>
          </w:p>
        </w:tc>
        <w:tc>
          <w:tcPr>
            <w:tcW w:w="6511"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色温可实现红光</w:t>
            </w:r>
            <w:r>
              <w:rPr>
                <w:rFonts w:ascii="宋体" w:hAnsi="宋体" w:cs="宋体"/>
                <w:kern w:val="0"/>
                <w:sz w:val="22"/>
                <w:szCs w:val="22"/>
              </w:rPr>
              <w:t>—</w:t>
            </w:r>
            <w:r>
              <w:rPr>
                <w:rFonts w:ascii="宋体" w:hAnsi="宋体" w:cs="宋体" w:hint="eastAsia"/>
                <w:kern w:val="0"/>
                <w:sz w:val="22"/>
                <w:szCs w:val="22"/>
              </w:rPr>
              <w:t>绿光</w:t>
            </w:r>
            <w:r>
              <w:rPr>
                <w:rFonts w:ascii="宋体" w:hAnsi="宋体" w:cs="宋体"/>
                <w:kern w:val="0"/>
                <w:sz w:val="22"/>
                <w:szCs w:val="22"/>
              </w:rPr>
              <w:t>—</w:t>
            </w:r>
            <w:r>
              <w:rPr>
                <w:rFonts w:ascii="宋体" w:hAnsi="宋体" w:cs="宋体" w:hint="eastAsia"/>
                <w:kern w:val="0"/>
                <w:sz w:val="22"/>
                <w:szCs w:val="22"/>
              </w:rPr>
              <w:t>蓝光</w:t>
            </w:r>
            <w:r>
              <w:rPr>
                <w:rFonts w:ascii="宋体" w:hAnsi="宋体" w:cs="宋体"/>
                <w:kern w:val="0"/>
                <w:sz w:val="22"/>
                <w:szCs w:val="22"/>
              </w:rPr>
              <w:t>—</w:t>
            </w:r>
            <w:r>
              <w:rPr>
                <w:rFonts w:ascii="宋体" w:hAnsi="宋体" w:cs="宋体" w:hint="eastAsia"/>
                <w:kern w:val="0"/>
                <w:sz w:val="22"/>
                <w:szCs w:val="22"/>
              </w:rPr>
              <w:t>白光平滑调节及流动变化</w:t>
            </w:r>
          </w:p>
        </w:tc>
      </w:tr>
      <w:tr w:rsidR="00B478F9">
        <w:trPr>
          <w:trHeight w:val="285"/>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1255"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控制单元</w:t>
            </w:r>
          </w:p>
        </w:tc>
        <w:tc>
          <w:tcPr>
            <w:tcW w:w="6511"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每套灯不少于</w:t>
            </w:r>
            <w:r>
              <w:rPr>
                <w:rFonts w:ascii="宋体" w:hAnsi="宋体" w:cs="宋体"/>
                <w:kern w:val="0"/>
                <w:sz w:val="22"/>
                <w:szCs w:val="22"/>
              </w:rPr>
              <w:t>4</w:t>
            </w:r>
            <w:r>
              <w:rPr>
                <w:rFonts w:ascii="宋体" w:hAnsi="宋体" w:cs="宋体" w:hint="eastAsia"/>
                <w:kern w:val="0"/>
                <w:sz w:val="22"/>
                <w:szCs w:val="22"/>
              </w:rPr>
              <w:t>个单元</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766" w:type="dxa"/>
            <w:gridSpan w:val="10"/>
            <w:vMerge w:val="restart"/>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7766" w:type="dxa"/>
            <w:gridSpan w:val="10"/>
            <w:vMerge/>
            <w:vAlign w:val="center"/>
          </w:tcPr>
          <w:p w:rsidR="00B478F9" w:rsidRDefault="00B478F9">
            <w:pPr>
              <w:jc w:val="center"/>
              <w:rPr>
                <w:rFonts w:ascii="宋体" w:cs="宋体"/>
                <w:sz w:val="22"/>
                <w:szCs w:val="22"/>
              </w:rPr>
            </w:pPr>
          </w:p>
        </w:tc>
      </w:tr>
      <w:tr w:rsidR="00B478F9">
        <w:trPr>
          <w:trHeight w:val="390"/>
        </w:trPr>
        <w:tc>
          <w:tcPr>
            <w:tcW w:w="1043" w:type="dxa"/>
            <w:vMerge w:val="restart"/>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桥架</w:t>
            </w:r>
            <w:r>
              <w:rPr>
                <w:rFonts w:ascii="宋体" w:cs="宋体"/>
                <w:b/>
                <w:kern w:val="0"/>
                <w:sz w:val="22"/>
                <w:szCs w:val="22"/>
              </w:rPr>
              <w:br/>
            </w:r>
            <w:r>
              <w:rPr>
                <w:rFonts w:ascii="宋体" w:hAnsi="宋体" w:cs="宋体" w:hint="eastAsia"/>
                <w:b/>
                <w:kern w:val="0"/>
                <w:sz w:val="22"/>
                <w:szCs w:val="22"/>
              </w:rPr>
              <w:t>及</w:t>
            </w:r>
            <w:r>
              <w:rPr>
                <w:rFonts w:ascii="宋体" w:cs="宋体"/>
                <w:b/>
                <w:kern w:val="0"/>
                <w:sz w:val="22"/>
                <w:szCs w:val="22"/>
              </w:rPr>
              <w:br/>
            </w:r>
            <w:r>
              <w:rPr>
                <w:rFonts w:ascii="宋体" w:hAnsi="宋体" w:cs="宋体" w:hint="eastAsia"/>
                <w:b/>
                <w:kern w:val="0"/>
                <w:sz w:val="22"/>
                <w:szCs w:val="22"/>
              </w:rPr>
              <w:t>支架</w:t>
            </w:r>
          </w:p>
        </w:tc>
        <w:tc>
          <w:tcPr>
            <w:tcW w:w="967"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深化设计</w:t>
            </w:r>
          </w:p>
        </w:tc>
        <w:tc>
          <w:tcPr>
            <w:tcW w:w="7766" w:type="dxa"/>
            <w:gridSpan w:val="10"/>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由厂家踏勘现场根据安装环境深化设计，设计方及业主确认</w:t>
            </w:r>
            <w:r>
              <w:rPr>
                <w:rFonts w:ascii="宋体" w:cs="宋体"/>
                <w:kern w:val="0"/>
                <w:sz w:val="22"/>
                <w:szCs w:val="22"/>
              </w:rPr>
              <w:t>,</w:t>
            </w:r>
            <w:r>
              <w:rPr>
                <w:rFonts w:ascii="宋体" w:hAnsi="宋体" w:cs="宋体" w:hint="eastAsia"/>
                <w:kern w:val="0"/>
                <w:sz w:val="22"/>
                <w:szCs w:val="22"/>
              </w:rPr>
              <w:t>长度与灯具等长。</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通则</w:t>
            </w:r>
          </w:p>
        </w:tc>
        <w:tc>
          <w:tcPr>
            <w:tcW w:w="7766" w:type="dxa"/>
            <w:gridSpan w:val="10"/>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必须满足“桥架技术通则”的要求。</w:t>
            </w:r>
          </w:p>
        </w:tc>
      </w:tr>
      <w:tr w:rsidR="00B478F9">
        <w:trPr>
          <w:trHeight w:val="390"/>
        </w:trPr>
        <w:tc>
          <w:tcPr>
            <w:tcW w:w="1043" w:type="dxa"/>
            <w:vMerge w:val="restart"/>
            <w:shd w:val="clear" w:color="auto" w:fill="BFBFBF"/>
            <w:vAlign w:val="center"/>
          </w:tcPr>
          <w:p w:rsidR="00B478F9" w:rsidRDefault="00B478F9">
            <w:pPr>
              <w:jc w:val="center"/>
              <w:rPr>
                <w:rFonts w:ascii="宋体" w:cs="宋体"/>
                <w:b/>
                <w:sz w:val="22"/>
                <w:szCs w:val="22"/>
              </w:rPr>
            </w:pPr>
          </w:p>
        </w:tc>
        <w:tc>
          <w:tcPr>
            <w:tcW w:w="967"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桥架</w:t>
            </w:r>
            <w:r>
              <w:rPr>
                <w:rFonts w:ascii="宋体" w:hAnsi="宋体" w:cs="宋体"/>
                <w:b/>
                <w:kern w:val="0"/>
                <w:sz w:val="22"/>
                <w:szCs w:val="22"/>
              </w:rPr>
              <w:t xml:space="preserve"> </w:t>
            </w:r>
          </w:p>
        </w:tc>
        <w:tc>
          <w:tcPr>
            <w:tcW w:w="817"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2164" w:type="dxa"/>
            <w:gridSpan w:val="4"/>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304/2B</w:t>
            </w:r>
            <w:r>
              <w:rPr>
                <w:rFonts w:ascii="宋体" w:hAnsi="宋体" w:cs="宋体" w:hint="eastAsia"/>
                <w:kern w:val="0"/>
                <w:sz w:val="22"/>
                <w:szCs w:val="22"/>
              </w:rPr>
              <w:t>不锈钢</w:t>
            </w:r>
          </w:p>
        </w:tc>
        <w:tc>
          <w:tcPr>
            <w:tcW w:w="1198"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3587"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1mm</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Merge/>
            <w:vAlign w:val="center"/>
          </w:tcPr>
          <w:p w:rsidR="00B478F9" w:rsidRDefault="00B478F9">
            <w:pPr>
              <w:jc w:val="center"/>
              <w:rPr>
                <w:rFonts w:ascii="宋体" w:cs="宋体"/>
                <w:b/>
                <w:sz w:val="22"/>
                <w:szCs w:val="22"/>
              </w:rPr>
            </w:pPr>
          </w:p>
        </w:tc>
        <w:tc>
          <w:tcPr>
            <w:tcW w:w="817"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颜色</w:t>
            </w:r>
          </w:p>
        </w:tc>
        <w:tc>
          <w:tcPr>
            <w:tcW w:w="2164" w:type="dxa"/>
            <w:gridSpan w:val="4"/>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与安装环境一致</w:t>
            </w:r>
          </w:p>
        </w:tc>
        <w:tc>
          <w:tcPr>
            <w:tcW w:w="1198"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表面肌理</w:t>
            </w:r>
          </w:p>
        </w:tc>
        <w:tc>
          <w:tcPr>
            <w:tcW w:w="3587" w:type="dxa"/>
            <w:gridSpan w:val="3"/>
            <w:vAlign w:val="center"/>
          </w:tcPr>
          <w:p w:rsidR="00B478F9" w:rsidRDefault="008F204E">
            <w:pPr>
              <w:widowControl/>
              <w:jc w:val="center"/>
              <w:textAlignment w:val="center"/>
              <w:rPr>
                <w:rFonts w:ascii="宋体" w:cs="宋体"/>
                <w:b/>
                <w:sz w:val="22"/>
                <w:szCs w:val="22"/>
              </w:rPr>
            </w:pPr>
            <w:r>
              <w:rPr>
                <w:rFonts w:ascii="宋体" w:hAnsi="宋体" w:cs="宋体"/>
                <w:b/>
                <w:kern w:val="0"/>
                <w:sz w:val="22"/>
                <w:szCs w:val="22"/>
              </w:rPr>
              <w:t>——</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支架</w:t>
            </w:r>
          </w:p>
        </w:tc>
        <w:tc>
          <w:tcPr>
            <w:tcW w:w="817"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2164" w:type="dxa"/>
            <w:gridSpan w:val="4"/>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304/2B</w:t>
            </w:r>
            <w:r>
              <w:rPr>
                <w:rFonts w:ascii="宋体" w:hAnsi="宋体" w:cs="宋体" w:hint="eastAsia"/>
                <w:kern w:val="0"/>
                <w:sz w:val="22"/>
                <w:szCs w:val="22"/>
              </w:rPr>
              <w:t>不锈钢</w:t>
            </w:r>
          </w:p>
        </w:tc>
        <w:tc>
          <w:tcPr>
            <w:tcW w:w="1198"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3587"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3mm</w:t>
            </w:r>
          </w:p>
        </w:tc>
      </w:tr>
      <w:tr w:rsidR="00B478F9">
        <w:trPr>
          <w:trHeight w:val="390"/>
        </w:trPr>
        <w:tc>
          <w:tcPr>
            <w:tcW w:w="1043" w:type="dxa"/>
            <w:vMerge/>
            <w:shd w:val="clear" w:color="auto" w:fill="BFBFBF"/>
            <w:vAlign w:val="center"/>
          </w:tcPr>
          <w:p w:rsidR="00B478F9" w:rsidRDefault="00B478F9">
            <w:pPr>
              <w:jc w:val="center"/>
              <w:rPr>
                <w:rFonts w:ascii="宋体" w:cs="宋体"/>
                <w:b/>
                <w:sz w:val="22"/>
                <w:szCs w:val="22"/>
              </w:rPr>
            </w:pPr>
          </w:p>
        </w:tc>
        <w:tc>
          <w:tcPr>
            <w:tcW w:w="967"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附件</w:t>
            </w:r>
          </w:p>
        </w:tc>
        <w:tc>
          <w:tcPr>
            <w:tcW w:w="7766" w:type="dxa"/>
            <w:gridSpan w:val="10"/>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含安装所需的所有附件，包含螺丝、螺帽、垫片等，所有附件均为不锈钢材质</w:t>
            </w:r>
          </w:p>
        </w:tc>
      </w:tr>
      <w:tr w:rsidR="00B478F9">
        <w:trPr>
          <w:trHeight w:val="390"/>
        </w:trPr>
        <w:tc>
          <w:tcPr>
            <w:tcW w:w="1043"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733" w:type="dxa"/>
            <w:gridSpan w:val="11"/>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B478F9" w:rsidRDefault="00B478F9">
      <w:pPr>
        <w:spacing w:line="360" w:lineRule="auto"/>
        <w:rPr>
          <w:rFonts w:ascii="宋体" w:cs="宋体"/>
          <w:bCs/>
          <w:sz w:val="30"/>
          <w:szCs w:val="30"/>
        </w:rPr>
        <w:sectPr w:rsidR="00B478F9">
          <w:footerReference w:type="default" r:id="rId10"/>
          <w:pgSz w:w="11906" w:h="16838"/>
          <w:pgMar w:top="1440" w:right="1080" w:bottom="1440" w:left="1080" w:header="851" w:footer="992" w:gutter="0"/>
          <w:cols w:space="425"/>
          <w:docGrid w:type="lines" w:linePitch="312"/>
        </w:sectPr>
      </w:pPr>
    </w:p>
    <w:p w:rsidR="00B478F9" w:rsidRDefault="008F204E">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2、</w:t>
      </w:r>
      <w:r>
        <w:rPr>
          <w:rFonts w:ascii="宋体" w:hAnsi="宋体" w:cs="宋体"/>
          <w:b/>
          <w:sz w:val="32"/>
          <w:szCs w:val="32"/>
        </w:rPr>
        <w:t xml:space="preserve">54W </w:t>
      </w:r>
      <w:r>
        <w:rPr>
          <w:rFonts w:ascii="宋体" w:hAnsi="宋体" w:cs="宋体" w:hint="eastAsia"/>
          <w:b/>
          <w:sz w:val="32"/>
          <w:szCs w:val="32"/>
        </w:rPr>
        <w:t>线形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(RGBW,W=4000K,</w:t>
      </w:r>
      <w:proofErr w:type="gramStart"/>
      <w:r>
        <w:rPr>
          <w:rFonts w:ascii="宋体" w:hAnsi="宋体" w:cs="宋体" w:hint="eastAsia"/>
          <w:b/>
          <w:sz w:val="32"/>
          <w:szCs w:val="32"/>
        </w:rPr>
        <w:t>窄光</w:t>
      </w:r>
      <w:proofErr w:type="gramEnd"/>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13"/>
        <w:gridCol w:w="923"/>
        <w:gridCol w:w="999"/>
        <w:gridCol w:w="175"/>
        <w:gridCol w:w="233"/>
        <w:gridCol w:w="759"/>
        <w:gridCol w:w="1004"/>
        <w:gridCol w:w="1202"/>
        <w:gridCol w:w="1099"/>
        <w:gridCol w:w="1098"/>
        <w:gridCol w:w="1371"/>
      </w:tblGrid>
      <w:tr w:rsidR="00B478F9">
        <w:trPr>
          <w:trHeight w:val="285"/>
        </w:trPr>
        <w:tc>
          <w:tcPr>
            <w:tcW w:w="913"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63" w:type="dxa"/>
            <w:gridSpan w:val="10"/>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 xml:space="preserve">54W </w:t>
            </w:r>
            <w:r>
              <w:rPr>
                <w:rFonts w:ascii="宋体" w:hAnsi="宋体" w:cs="宋体" w:hint="eastAsia"/>
                <w:kern w:val="0"/>
                <w:sz w:val="22"/>
                <w:szCs w:val="22"/>
              </w:rPr>
              <w:t>线形</w:t>
            </w:r>
            <w:r>
              <w:rPr>
                <w:rFonts w:ascii="宋体" w:hAnsi="宋体" w:cs="宋体"/>
                <w:kern w:val="0"/>
                <w:sz w:val="22"/>
                <w:szCs w:val="22"/>
              </w:rPr>
              <w:t>LED</w:t>
            </w:r>
            <w:r>
              <w:rPr>
                <w:rFonts w:ascii="宋体" w:hAnsi="宋体" w:cs="宋体" w:hint="eastAsia"/>
                <w:kern w:val="0"/>
                <w:sz w:val="22"/>
                <w:szCs w:val="22"/>
              </w:rPr>
              <w:t>投光灯</w:t>
            </w:r>
            <w:r>
              <w:rPr>
                <w:rFonts w:ascii="宋体" w:hAnsi="宋体" w:cs="宋体"/>
                <w:kern w:val="0"/>
                <w:sz w:val="22"/>
                <w:szCs w:val="22"/>
              </w:rPr>
              <w:t>(RGBW,W=4000K,</w:t>
            </w:r>
            <w:proofErr w:type="gramStart"/>
            <w:r>
              <w:rPr>
                <w:rFonts w:ascii="宋体" w:hAnsi="宋体" w:cs="宋体" w:hint="eastAsia"/>
                <w:kern w:val="0"/>
                <w:sz w:val="22"/>
                <w:szCs w:val="22"/>
              </w:rPr>
              <w:t>窄光</w:t>
            </w:r>
            <w:proofErr w:type="gramEnd"/>
            <w:r>
              <w:rPr>
                <w:rFonts w:ascii="宋体" w:hAnsi="宋体" w:cs="宋体"/>
                <w:kern w:val="0"/>
                <w:sz w:val="22"/>
                <w:szCs w:val="22"/>
              </w:rPr>
              <w:t>)</w:t>
            </w:r>
          </w:p>
        </w:tc>
      </w:tr>
      <w:tr w:rsidR="00B478F9">
        <w:trPr>
          <w:trHeight w:val="285"/>
        </w:trPr>
        <w:tc>
          <w:tcPr>
            <w:tcW w:w="913"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63" w:type="dxa"/>
            <w:gridSpan w:val="10"/>
            <w:shd w:val="clear" w:color="auto" w:fill="FFFFFF"/>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LESR4</w:t>
            </w:r>
          </w:p>
        </w:tc>
      </w:tr>
      <w:tr w:rsidR="00B478F9">
        <w:trPr>
          <w:trHeight w:val="285"/>
        </w:trPr>
        <w:tc>
          <w:tcPr>
            <w:tcW w:w="913" w:type="dxa"/>
            <w:vMerge w:val="restart"/>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923"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999"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167" w:type="dxa"/>
            <w:gridSpan w:val="3"/>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1004"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灯具形式</w:t>
            </w:r>
          </w:p>
        </w:tc>
        <w:tc>
          <w:tcPr>
            <w:tcW w:w="1202"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光源种类</w:t>
            </w:r>
          </w:p>
        </w:tc>
        <w:tc>
          <w:tcPr>
            <w:tcW w:w="1099"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光源功率</w:t>
            </w:r>
          </w:p>
        </w:tc>
        <w:tc>
          <w:tcPr>
            <w:tcW w:w="1098"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色温</w:t>
            </w:r>
          </w:p>
        </w:tc>
        <w:tc>
          <w:tcPr>
            <w:tcW w:w="1371" w:type="dxa"/>
            <w:vAlign w:val="center"/>
          </w:tcPr>
          <w:p w:rsidR="00B478F9" w:rsidRDefault="008F204E">
            <w:pPr>
              <w:widowControl/>
              <w:jc w:val="center"/>
              <w:textAlignment w:val="center"/>
              <w:rPr>
                <w:rFonts w:ascii="宋体" w:cs="宋体"/>
                <w:b/>
                <w:sz w:val="24"/>
              </w:rPr>
            </w:pPr>
            <w:r>
              <w:rPr>
                <w:rFonts w:ascii="宋体" w:hAnsi="宋体" w:cs="宋体" w:hint="eastAsia"/>
                <w:b/>
                <w:kern w:val="0"/>
                <w:sz w:val="24"/>
              </w:rPr>
              <w:t>光束角</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999" w:type="dxa"/>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灯具</w:t>
            </w:r>
          </w:p>
        </w:tc>
        <w:tc>
          <w:tcPr>
            <w:tcW w:w="1167" w:type="dxa"/>
            <w:gridSpan w:val="3"/>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投光灯</w:t>
            </w:r>
          </w:p>
        </w:tc>
        <w:tc>
          <w:tcPr>
            <w:tcW w:w="1004" w:type="dxa"/>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线形</w:t>
            </w:r>
          </w:p>
        </w:tc>
        <w:tc>
          <w:tcPr>
            <w:tcW w:w="1202"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LED</w:t>
            </w:r>
          </w:p>
        </w:tc>
        <w:tc>
          <w:tcPr>
            <w:tcW w:w="2197"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54W,RGBW,W=4000K</w:t>
            </w:r>
          </w:p>
        </w:tc>
        <w:tc>
          <w:tcPr>
            <w:tcW w:w="1371"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10</w:t>
            </w:r>
            <w:r>
              <w:rPr>
                <w:rFonts w:ascii="宋体" w:hAnsi="宋体" w:cs="宋体" w:hint="eastAsia"/>
                <w:kern w:val="0"/>
                <w:sz w:val="22"/>
                <w:szCs w:val="22"/>
              </w:rPr>
              <w:t>°</w:t>
            </w:r>
            <w:r>
              <w:rPr>
                <w:rFonts w:ascii="宋体" w:hAnsi="宋体" w:cs="宋体"/>
                <w:kern w:val="0"/>
                <w:sz w:val="22"/>
                <w:szCs w:val="22"/>
              </w:rPr>
              <w:t>-20</w:t>
            </w:r>
            <w:r>
              <w:rPr>
                <w:rFonts w:ascii="宋体" w:hAnsi="宋体" w:cs="宋体" w:hint="eastAsia"/>
                <w:kern w:val="0"/>
                <w:sz w:val="22"/>
                <w:szCs w:val="22"/>
              </w:rPr>
              <w:t>°</w:t>
            </w:r>
          </w:p>
        </w:tc>
      </w:tr>
      <w:tr w:rsidR="00B478F9">
        <w:trPr>
          <w:trHeight w:val="285"/>
        </w:trPr>
        <w:tc>
          <w:tcPr>
            <w:tcW w:w="913"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923"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02</w:t>
            </w:r>
          </w:p>
        </w:tc>
        <w:tc>
          <w:tcPr>
            <w:tcW w:w="999"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01</w:t>
            </w:r>
          </w:p>
        </w:tc>
        <w:tc>
          <w:tcPr>
            <w:tcW w:w="1167"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02</w:t>
            </w:r>
          </w:p>
        </w:tc>
        <w:tc>
          <w:tcPr>
            <w:tcW w:w="1004"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01</w:t>
            </w:r>
          </w:p>
        </w:tc>
        <w:tc>
          <w:tcPr>
            <w:tcW w:w="1202"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01</w:t>
            </w:r>
          </w:p>
        </w:tc>
        <w:tc>
          <w:tcPr>
            <w:tcW w:w="3568"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40</w:t>
            </w:r>
          </w:p>
        </w:tc>
      </w:tr>
      <w:tr w:rsidR="00B478F9">
        <w:trPr>
          <w:trHeight w:val="1830"/>
        </w:trPr>
        <w:tc>
          <w:tcPr>
            <w:tcW w:w="913" w:type="dxa"/>
            <w:vMerge w:val="restart"/>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详细参数</w:t>
            </w:r>
          </w:p>
        </w:tc>
        <w:tc>
          <w:tcPr>
            <w:tcW w:w="923"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166" w:type="dxa"/>
            <w:gridSpan w:val="4"/>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外形</w:t>
            </w:r>
            <w:r>
              <w:rPr>
                <w:rFonts w:ascii="宋体" w:cs="宋体"/>
                <w:b/>
                <w:kern w:val="0"/>
                <w:sz w:val="22"/>
                <w:szCs w:val="22"/>
              </w:rPr>
              <w:br/>
            </w:r>
            <w:r>
              <w:rPr>
                <w:rFonts w:ascii="宋体" w:hAnsi="宋体" w:cs="宋体" w:hint="eastAsia"/>
                <w:b/>
                <w:kern w:val="0"/>
                <w:sz w:val="22"/>
                <w:szCs w:val="22"/>
              </w:rPr>
              <w:t>（仅供参考）</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cs="宋体"/>
                <w:noProof/>
                <w:kern w:val="0"/>
                <w:sz w:val="22"/>
                <w:szCs w:val="22"/>
              </w:rPr>
              <w:drawing>
                <wp:inline distT="0" distB="0" distL="114300" distR="114300">
                  <wp:extent cx="2019300" cy="838200"/>
                  <wp:effectExtent l="0" t="0" r="0" b="0"/>
                  <wp:docPr id="28"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7" descr="IMG_256"/>
                          <pic:cNvPicPr>
                            <a:picLocks noChangeAspect="1"/>
                          </pic:cNvPicPr>
                        </pic:nvPicPr>
                        <pic:blipFill>
                          <a:blip r:embed="rId9"/>
                          <a:stretch>
                            <a:fillRect/>
                          </a:stretch>
                        </pic:blipFill>
                        <pic:spPr>
                          <a:xfrm>
                            <a:off x="0" y="0"/>
                            <a:ext cx="2019300" cy="838200"/>
                          </a:xfrm>
                          <a:prstGeom prst="rect">
                            <a:avLst/>
                          </a:prstGeom>
                          <a:noFill/>
                          <a:ln w="9525">
                            <a:noFill/>
                          </a:ln>
                        </pic:spPr>
                      </pic:pic>
                    </a:graphicData>
                  </a:graphic>
                </wp:inline>
              </w:drawing>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restart"/>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尺寸</w:t>
            </w: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长度（</w:t>
            </w:r>
            <w:r>
              <w:rPr>
                <w:rFonts w:ascii="宋体" w:hAnsi="宋体" w:cs="宋体"/>
                <w:b/>
                <w:kern w:val="0"/>
                <w:sz w:val="22"/>
                <w:szCs w:val="22"/>
              </w:rPr>
              <w:t>L</w:t>
            </w:r>
            <w:r>
              <w:rPr>
                <w:rFonts w:ascii="宋体" w:hAnsi="宋体" w:cs="宋体" w:hint="eastAsia"/>
                <w:b/>
                <w:kern w:val="0"/>
                <w:sz w:val="22"/>
                <w:szCs w:val="22"/>
              </w:rPr>
              <w:t>）</w:t>
            </w:r>
          </w:p>
        </w:tc>
        <w:tc>
          <w:tcPr>
            <w:tcW w:w="2206"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1000mm</w:t>
            </w:r>
          </w:p>
        </w:tc>
        <w:tc>
          <w:tcPr>
            <w:tcW w:w="1099"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469"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1mm</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ign w:val="center"/>
          </w:tcPr>
          <w:p w:rsidR="00B478F9" w:rsidRDefault="00B478F9">
            <w:pPr>
              <w:jc w:val="left"/>
              <w:rPr>
                <w:rFonts w:ascii="宋体" w:cs="宋体"/>
                <w:b/>
                <w:sz w:val="22"/>
                <w:szCs w:val="22"/>
              </w:rPr>
            </w:pP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宽度（</w:t>
            </w:r>
            <w:r>
              <w:rPr>
                <w:rFonts w:ascii="宋体" w:hAnsi="宋体" w:cs="宋体"/>
                <w:b/>
                <w:kern w:val="0"/>
                <w:sz w:val="22"/>
                <w:szCs w:val="22"/>
              </w:rPr>
              <w:t>W</w:t>
            </w:r>
            <w:r>
              <w:rPr>
                <w:rFonts w:ascii="宋体" w:hAnsi="宋体" w:cs="宋体" w:hint="eastAsia"/>
                <w:b/>
                <w:kern w:val="0"/>
                <w:sz w:val="22"/>
                <w:szCs w:val="22"/>
              </w:rPr>
              <w:t>）</w:t>
            </w:r>
          </w:p>
        </w:tc>
        <w:tc>
          <w:tcPr>
            <w:tcW w:w="2206"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50mm</w:t>
            </w:r>
          </w:p>
        </w:tc>
        <w:tc>
          <w:tcPr>
            <w:tcW w:w="1099"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469"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ign w:val="center"/>
          </w:tcPr>
          <w:p w:rsidR="00B478F9" w:rsidRDefault="00B478F9">
            <w:pPr>
              <w:jc w:val="left"/>
              <w:rPr>
                <w:rFonts w:ascii="宋体" w:cs="宋体"/>
                <w:b/>
                <w:sz w:val="22"/>
                <w:szCs w:val="22"/>
              </w:rPr>
            </w:pP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高度（</w:t>
            </w:r>
            <w:r>
              <w:rPr>
                <w:rFonts w:ascii="宋体" w:hAnsi="宋体" w:cs="宋体"/>
                <w:b/>
                <w:kern w:val="0"/>
                <w:sz w:val="22"/>
                <w:szCs w:val="22"/>
              </w:rPr>
              <w:t>H</w:t>
            </w:r>
            <w:r>
              <w:rPr>
                <w:rFonts w:ascii="宋体" w:hAnsi="宋体" w:cs="宋体" w:hint="eastAsia"/>
                <w:b/>
                <w:kern w:val="0"/>
                <w:sz w:val="22"/>
                <w:szCs w:val="22"/>
              </w:rPr>
              <w:t>）</w:t>
            </w:r>
          </w:p>
        </w:tc>
        <w:tc>
          <w:tcPr>
            <w:tcW w:w="2206"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40mm</w:t>
            </w:r>
          </w:p>
        </w:tc>
        <w:tc>
          <w:tcPr>
            <w:tcW w:w="1099"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2469"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越小越好</w:t>
            </w:r>
          </w:p>
        </w:tc>
      </w:tr>
      <w:tr w:rsidR="00B478F9">
        <w:trPr>
          <w:trHeight w:val="63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restart"/>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材质</w:t>
            </w: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灯具外壳</w:t>
            </w:r>
          </w:p>
        </w:tc>
        <w:tc>
          <w:tcPr>
            <w:tcW w:w="5774" w:type="dxa"/>
            <w:gridSpan w:val="5"/>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氧化铝型材灯体</w:t>
            </w:r>
            <w:r>
              <w:rPr>
                <w:rFonts w:ascii="宋体" w:cs="宋体"/>
                <w:kern w:val="0"/>
                <w:sz w:val="22"/>
                <w:szCs w:val="22"/>
              </w:rPr>
              <w:t>,</w:t>
            </w:r>
            <w:r>
              <w:rPr>
                <w:rFonts w:ascii="宋体" w:hAnsi="宋体" w:cs="宋体" w:hint="eastAsia"/>
                <w:kern w:val="0"/>
                <w:sz w:val="22"/>
                <w:szCs w:val="22"/>
              </w:rPr>
              <w:t>绝缘阻燃硅胶填充（防水、防火、抗紫外线）一体成形。</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ign w:val="center"/>
          </w:tcPr>
          <w:p w:rsidR="00B478F9" w:rsidRDefault="00B478F9">
            <w:pPr>
              <w:jc w:val="left"/>
              <w:rPr>
                <w:rFonts w:ascii="宋体" w:cs="宋体"/>
                <w:b/>
                <w:sz w:val="22"/>
                <w:szCs w:val="22"/>
              </w:rPr>
            </w:pP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出光面</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4mm</w:t>
            </w:r>
            <w:r>
              <w:rPr>
                <w:rFonts w:ascii="宋体" w:hAnsi="宋体" w:cs="宋体" w:hint="eastAsia"/>
                <w:kern w:val="0"/>
                <w:sz w:val="22"/>
                <w:szCs w:val="22"/>
              </w:rPr>
              <w:t>厚钢化玻璃</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2166" w:type="dxa"/>
            <w:gridSpan w:val="4"/>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遮光板</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厂家深化，业主确认。避免眩光。</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2166" w:type="dxa"/>
            <w:gridSpan w:val="4"/>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RAL 7004</w:t>
            </w:r>
            <w:r>
              <w:rPr>
                <w:rFonts w:ascii="宋体" w:hAnsi="宋体" w:cs="宋体" w:hint="eastAsia"/>
                <w:kern w:val="0"/>
                <w:sz w:val="22"/>
                <w:szCs w:val="22"/>
              </w:rPr>
              <w:t>，灯具可见时，与被照面颜色一致</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2166" w:type="dxa"/>
            <w:gridSpan w:val="4"/>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774" w:type="dxa"/>
            <w:gridSpan w:val="5"/>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w:t>
            </w:r>
            <w:r>
              <w:rPr>
                <w:rFonts w:ascii="宋体" w:hAnsi="宋体" w:cs="宋体" w:hint="eastAsia"/>
                <w:kern w:val="0"/>
                <w:sz w:val="22"/>
                <w:szCs w:val="22"/>
              </w:rPr>
              <w:t>米，出线头的方向必须不影响灯具的安装。</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2166" w:type="dxa"/>
            <w:gridSpan w:val="4"/>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便于安装</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提供符合现场安装条件的支架，且安装、维修方便。</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restart"/>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RGB:</w:t>
            </w:r>
            <w:r>
              <w:rPr>
                <w:rFonts w:ascii="宋体" w:hAnsi="宋体" w:cs="宋体" w:hint="eastAsia"/>
                <w:kern w:val="0"/>
                <w:sz w:val="22"/>
                <w:szCs w:val="22"/>
              </w:rPr>
              <w:t>三合一</w:t>
            </w:r>
            <w:r>
              <w:rPr>
                <w:rFonts w:ascii="宋体" w:hAnsi="宋体" w:cs="宋体"/>
                <w:kern w:val="0"/>
                <w:sz w:val="22"/>
                <w:szCs w:val="22"/>
              </w:rPr>
              <w:t>SMD</w:t>
            </w:r>
            <w:r>
              <w:rPr>
                <w:rFonts w:ascii="宋体" w:hAnsi="宋体" w:cs="宋体" w:hint="eastAsia"/>
                <w:kern w:val="0"/>
                <w:sz w:val="22"/>
                <w:szCs w:val="22"/>
              </w:rPr>
              <w:t>，</w:t>
            </w:r>
            <w:r>
              <w:rPr>
                <w:rFonts w:ascii="宋体" w:hAnsi="宋体" w:cs="宋体"/>
                <w:kern w:val="0"/>
                <w:sz w:val="22"/>
                <w:szCs w:val="22"/>
              </w:rPr>
              <w:t>W</w:t>
            </w:r>
            <w:r>
              <w:rPr>
                <w:rFonts w:ascii="宋体" w:hAnsi="宋体" w:cs="宋体" w:hint="eastAsia"/>
                <w:kern w:val="0"/>
                <w:sz w:val="22"/>
                <w:szCs w:val="22"/>
              </w:rPr>
              <w:t>：</w:t>
            </w:r>
            <w:r>
              <w:rPr>
                <w:rFonts w:ascii="宋体" w:hAnsi="宋体" w:cs="宋体"/>
                <w:kern w:val="0"/>
                <w:sz w:val="22"/>
                <w:szCs w:val="22"/>
              </w:rPr>
              <w:t>SMD</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ign w:val="center"/>
          </w:tcPr>
          <w:p w:rsidR="00B478F9" w:rsidRDefault="00B478F9">
            <w:pPr>
              <w:jc w:val="left"/>
              <w:rPr>
                <w:rFonts w:ascii="宋体" w:cs="宋体"/>
                <w:b/>
                <w:sz w:val="22"/>
                <w:szCs w:val="22"/>
              </w:rPr>
            </w:pP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颗粒功率</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RGB:1W/</w:t>
            </w:r>
            <w:r>
              <w:rPr>
                <w:rFonts w:ascii="宋体" w:hAnsi="宋体" w:cs="宋体" w:hint="eastAsia"/>
                <w:kern w:val="0"/>
                <w:sz w:val="22"/>
                <w:szCs w:val="22"/>
              </w:rPr>
              <w:t>颗，</w:t>
            </w:r>
            <w:r>
              <w:rPr>
                <w:rFonts w:ascii="宋体" w:hAnsi="宋体" w:cs="宋体"/>
                <w:kern w:val="0"/>
                <w:sz w:val="22"/>
                <w:szCs w:val="22"/>
              </w:rPr>
              <w:t>W</w:t>
            </w:r>
            <w:r>
              <w:rPr>
                <w:rFonts w:ascii="宋体" w:hAnsi="宋体" w:cs="宋体" w:hint="eastAsia"/>
                <w:kern w:val="0"/>
                <w:sz w:val="22"/>
                <w:szCs w:val="22"/>
              </w:rPr>
              <w:t>：</w:t>
            </w:r>
            <w:r>
              <w:rPr>
                <w:rFonts w:ascii="宋体" w:hAnsi="宋体" w:cs="宋体"/>
                <w:kern w:val="0"/>
                <w:sz w:val="22"/>
                <w:szCs w:val="22"/>
              </w:rPr>
              <w:t>1W/</w:t>
            </w:r>
            <w:r>
              <w:rPr>
                <w:rFonts w:ascii="宋体" w:hAnsi="宋体" w:cs="宋体" w:hint="eastAsia"/>
                <w:kern w:val="0"/>
                <w:sz w:val="22"/>
                <w:szCs w:val="22"/>
              </w:rPr>
              <w:t>颗</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ign w:val="center"/>
          </w:tcPr>
          <w:p w:rsidR="00B478F9" w:rsidRDefault="00B478F9">
            <w:pPr>
              <w:jc w:val="left"/>
              <w:rPr>
                <w:rFonts w:ascii="宋体" w:cs="宋体"/>
                <w:b/>
                <w:sz w:val="22"/>
                <w:szCs w:val="22"/>
              </w:rPr>
            </w:pP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DC24V</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ign w:val="center"/>
          </w:tcPr>
          <w:p w:rsidR="00B478F9" w:rsidRDefault="00B478F9">
            <w:pPr>
              <w:jc w:val="left"/>
              <w:rPr>
                <w:rFonts w:ascii="宋体" w:cs="宋体"/>
                <w:b/>
                <w:sz w:val="22"/>
                <w:szCs w:val="22"/>
              </w:rPr>
            </w:pP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相关色温</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RGBW</w:t>
            </w:r>
            <w:r>
              <w:rPr>
                <w:rFonts w:ascii="宋体" w:hAnsi="宋体" w:cs="宋体" w:hint="eastAsia"/>
                <w:kern w:val="0"/>
                <w:sz w:val="22"/>
                <w:szCs w:val="22"/>
              </w:rPr>
              <w:t>，</w:t>
            </w:r>
            <w:r>
              <w:rPr>
                <w:rFonts w:ascii="宋体" w:hAnsi="宋体" w:cs="宋体"/>
                <w:kern w:val="0"/>
                <w:sz w:val="22"/>
                <w:szCs w:val="22"/>
              </w:rPr>
              <w:t>W=4000K</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ign w:val="center"/>
          </w:tcPr>
          <w:p w:rsidR="00B478F9" w:rsidRDefault="00B478F9">
            <w:pPr>
              <w:jc w:val="left"/>
              <w:rPr>
                <w:rFonts w:ascii="宋体" w:cs="宋体"/>
                <w:b/>
                <w:sz w:val="22"/>
                <w:szCs w:val="22"/>
              </w:rPr>
            </w:pP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红</w:t>
            </w:r>
            <w:r>
              <w:rPr>
                <w:rFonts w:ascii="宋体" w:hAnsi="宋体" w:cs="宋体"/>
                <w:kern w:val="0"/>
                <w:sz w:val="22"/>
                <w:szCs w:val="22"/>
              </w:rPr>
              <w:t xml:space="preserve">625nm  </w:t>
            </w:r>
            <w:r>
              <w:rPr>
                <w:rFonts w:ascii="宋体" w:hAnsi="宋体" w:cs="宋体" w:hint="eastAsia"/>
                <w:kern w:val="0"/>
                <w:sz w:val="22"/>
                <w:szCs w:val="22"/>
              </w:rPr>
              <w:t>绿</w:t>
            </w:r>
            <w:r>
              <w:rPr>
                <w:rFonts w:ascii="宋体" w:hAnsi="宋体" w:cs="宋体"/>
                <w:kern w:val="0"/>
                <w:sz w:val="22"/>
                <w:szCs w:val="22"/>
              </w:rPr>
              <w:t xml:space="preserve">530nm  </w:t>
            </w:r>
            <w:r>
              <w:rPr>
                <w:rFonts w:ascii="宋体" w:hAnsi="宋体" w:cs="宋体" w:hint="eastAsia"/>
                <w:kern w:val="0"/>
                <w:sz w:val="22"/>
                <w:szCs w:val="22"/>
              </w:rPr>
              <w:t>蓝</w:t>
            </w:r>
            <w:r>
              <w:rPr>
                <w:rFonts w:ascii="宋体" w:hAnsi="宋体" w:cs="宋体"/>
                <w:kern w:val="0"/>
                <w:sz w:val="22"/>
                <w:szCs w:val="22"/>
              </w:rPr>
              <w:t>475nm</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Merge/>
            <w:vAlign w:val="center"/>
          </w:tcPr>
          <w:p w:rsidR="00B478F9" w:rsidRDefault="00B478F9">
            <w:pPr>
              <w:jc w:val="left"/>
              <w:rPr>
                <w:rFonts w:ascii="宋体" w:cs="宋体"/>
                <w:b/>
                <w:sz w:val="22"/>
                <w:szCs w:val="22"/>
              </w:rPr>
            </w:pPr>
          </w:p>
        </w:tc>
        <w:tc>
          <w:tcPr>
            <w:tcW w:w="1167"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774" w:type="dxa"/>
            <w:gridSpan w:val="5"/>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白光显色指数≥</w:t>
            </w:r>
            <w:r>
              <w:rPr>
                <w:rFonts w:ascii="宋体" w:hAnsi="宋体" w:cs="宋体"/>
                <w:kern w:val="0"/>
                <w:sz w:val="22"/>
                <w:szCs w:val="22"/>
              </w:rPr>
              <w:t>70</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光学</w:t>
            </w:r>
          </w:p>
        </w:tc>
        <w:tc>
          <w:tcPr>
            <w:tcW w:w="1407" w:type="dxa"/>
            <w:gridSpan w:val="3"/>
            <w:vAlign w:val="center"/>
          </w:tcPr>
          <w:p w:rsidR="00B478F9" w:rsidRDefault="008F204E">
            <w:pPr>
              <w:widowControl/>
              <w:jc w:val="center"/>
              <w:textAlignment w:val="center"/>
              <w:rPr>
                <w:rFonts w:ascii="宋体" w:cs="宋体"/>
                <w:sz w:val="22"/>
                <w:szCs w:val="22"/>
              </w:rPr>
            </w:pPr>
            <w:r>
              <w:rPr>
                <w:rFonts w:ascii="宋体" w:hAnsi="宋体" w:cs="宋体" w:hint="eastAsia"/>
                <w:b/>
                <w:kern w:val="0"/>
                <w:sz w:val="22"/>
                <w:szCs w:val="22"/>
              </w:rPr>
              <w:t>光束扩散角</w:t>
            </w:r>
          </w:p>
        </w:tc>
        <w:tc>
          <w:tcPr>
            <w:tcW w:w="1763" w:type="dxa"/>
            <w:gridSpan w:val="2"/>
            <w:vAlign w:val="center"/>
          </w:tcPr>
          <w:p w:rsidR="00B478F9" w:rsidRDefault="008F204E">
            <w:pPr>
              <w:widowControl/>
              <w:jc w:val="center"/>
              <w:textAlignment w:val="center"/>
              <w:rPr>
                <w:rFonts w:ascii="宋体" w:cs="宋体"/>
                <w:kern w:val="0"/>
                <w:sz w:val="22"/>
                <w:szCs w:val="22"/>
              </w:rPr>
            </w:pPr>
            <w:r>
              <w:rPr>
                <w:rFonts w:ascii="宋体" w:hAnsi="宋体" w:cs="宋体"/>
                <w:kern w:val="0"/>
                <w:sz w:val="22"/>
                <w:szCs w:val="22"/>
              </w:rPr>
              <w:t>10</w:t>
            </w:r>
            <w:r>
              <w:rPr>
                <w:rFonts w:ascii="宋体" w:hAnsi="宋体" w:cs="宋体" w:hint="eastAsia"/>
                <w:kern w:val="0"/>
                <w:sz w:val="22"/>
                <w:szCs w:val="22"/>
              </w:rPr>
              <w:t>°</w:t>
            </w:r>
            <w:r>
              <w:rPr>
                <w:rFonts w:ascii="宋体" w:hAnsi="宋体" w:cs="宋体"/>
                <w:kern w:val="0"/>
                <w:sz w:val="22"/>
                <w:szCs w:val="22"/>
              </w:rPr>
              <w:t>-20</w:t>
            </w:r>
            <w:r>
              <w:rPr>
                <w:rFonts w:ascii="宋体" w:hAnsi="宋体" w:cs="宋体" w:hint="eastAsia"/>
                <w:kern w:val="0"/>
                <w:sz w:val="22"/>
                <w:szCs w:val="22"/>
              </w:rPr>
              <w:t>°</w:t>
            </w:r>
          </w:p>
        </w:tc>
        <w:tc>
          <w:tcPr>
            <w:tcW w:w="2301" w:type="dxa"/>
            <w:gridSpan w:val="2"/>
            <w:vAlign w:val="center"/>
          </w:tcPr>
          <w:p w:rsidR="00B478F9" w:rsidRDefault="008F204E">
            <w:pPr>
              <w:widowControl/>
              <w:jc w:val="center"/>
              <w:textAlignment w:val="center"/>
              <w:rPr>
                <w:rFonts w:ascii="宋体" w:cs="宋体"/>
                <w:b/>
                <w:sz w:val="22"/>
                <w:szCs w:val="22"/>
              </w:rPr>
            </w:pPr>
            <w:proofErr w:type="gramStart"/>
            <w:r>
              <w:rPr>
                <w:rFonts w:ascii="宋体" w:hAnsi="宋体" w:cs="宋体" w:hint="eastAsia"/>
                <w:b/>
                <w:kern w:val="0"/>
                <w:sz w:val="22"/>
                <w:szCs w:val="22"/>
              </w:rPr>
              <w:t>半峰发散</w:t>
            </w:r>
            <w:proofErr w:type="gramEnd"/>
            <w:r>
              <w:rPr>
                <w:rFonts w:ascii="宋体" w:hAnsi="宋体" w:cs="宋体" w:hint="eastAsia"/>
                <w:b/>
                <w:kern w:val="0"/>
                <w:sz w:val="22"/>
                <w:szCs w:val="22"/>
              </w:rPr>
              <w:t>角</w:t>
            </w:r>
          </w:p>
        </w:tc>
        <w:tc>
          <w:tcPr>
            <w:tcW w:w="2469"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407" w:type="dxa"/>
            <w:gridSpan w:val="3"/>
            <w:vAlign w:val="center"/>
          </w:tcPr>
          <w:p w:rsidR="00B478F9" w:rsidRDefault="008F204E">
            <w:pPr>
              <w:widowControl/>
              <w:jc w:val="center"/>
              <w:textAlignment w:val="center"/>
              <w:rPr>
                <w:rFonts w:ascii="宋体" w:cs="宋体"/>
                <w:sz w:val="22"/>
                <w:szCs w:val="22"/>
              </w:rPr>
            </w:pPr>
            <w:r>
              <w:rPr>
                <w:rFonts w:ascii="宋体" w:hAnsi="宋体" w:cs="宋体" w:hint="eastAsia"/>
                <w:b/>
                <w:kern w:val="0"/>
                <w:sz w:val="22"/>
                <w:szCs w:val="22"/>
              </w:rPr>
              <w:t>最大光强</w:t>
            </w:r>
          </w:p>
        </w:tc>
        <w:tc>
          <w:tcPr>
            <w:tcW w:w="1763" w:type="dxa"/>
            <w:gridSpan w:val="2"/>
            <w:vAlign w:val="center"/>
          </w:tcPr>
          <w:p w:rsidR="00B478F9" w:rsidRDefault="008F204E">
            <w:pPr>
              <w:widowControl/>
              <w:jc w:val="center"/>
              <w:textAlignment w:val="center"/>
              <w:rPr>
                <w:rFonts w:ascii="宋体" w:cs="宋体"/>
                <w:kern w:val="0"/>
                <w:sz w:val="22"/>
                <w:szCs w:val="22"/>
              </w:rPr>
            </w:pPr>
            <w:r>
              <w:rPr>
                <w:rFonts w:ascii="宋体" w:hAnsi="宋体" w:cs="宋体"/>
                <w:kern w:val="0"/>
                <w:sz w:val="22"/>
                <w:szCs w:val="22"/>
              </w:rPr>
              <w:t>——</w:t>
            </w:r>
          </w:p>
        </w:tc>
        <w:tc>
          <w:tcPr>
            <w:tcW w:w="2301"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配光要求</w:t>
            </w:r>
          </w:p>
        </w:tc>
        <w:tc>
          <w:tcPr>
            <w:tcW w:w="2469"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对称配光</w:t>
            </w:r>
          </w:p>
        </w:tc>
      </w:tr>
      <w:tr w:rsidR="00B478F9">
        <w:trPr>
          <w:trHeight w:val="94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光效</w:t>
            </w:r>
          </w:p>
        </w:tc>
        <w:tc>
          <w:tcPr>
            <w:tcW w:w="7940" w:type="dxa"/>
            <w:gridSpan w:val="9"/>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根据灯具实验室检测结果得出</w:t>
            </w:r>
            <w:proofErr w:type="spellStart"/>
            <w:r>
              <w:rPr>
                <w:rFonts w:ascii="宋体" w:hAnsi="宋体" w:cs="宋体"/>
                <w:kern w:val="0"/>
                <w:sz w:val="22"/>
                <w:szCs w:val="22"/>
              </w:rPr>
              <w:t>ies</w:t>
            </w:r>
            <w:proofErr w:type="spellEnd"/>
            <w:r>
              <w:rPr>
                <w:rFonts w:ascii="宋体" w:hAnsi="宋体" w:cs="宋体" w:hint="eastAsia"/>
                <w:kern w:val="0"/>
                <w:sz w:val="22"/>
                <w:szCs w:val="22"/>
              </w:rPr>
              <w:t>配光文件，使用</w:t>
            </w:r>
            <w:r>
              <w:rPr>
                <w:rFonts w:ascii="宋体" w:hAnsi="宋体" w:cs="宋体"/>
                <w:kern w:val="0"/>
                <w:sz w:val="22"/>
                <w:szCs w:val="22"/>
              </w:rPr>
              <w:t>DIALUX</w:t>
            </w:r>
            <w:r>
              <w:rPr>
                <w:rFonts w:ascii="宋体" w:hAnsi="宋体" w:cs="宋体" w:hint="eastAsia"/>
                <w:kern w:val="0"/>
                <w:sz w:val="22"/>
                <w:szCs w:val="22"/>
              </w:rPr>
              <w:t>照明设计软件进行照明场景建模，计算出被照的平均亮度及亮度均匀性（被照面的模拟尺寸，最小亮度计算位置，灯具端暗斑区域须纳入平均照度计算面积）</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被照面高</w:t>
            </w:r>
          </w:p>
        </w:tc>
        <w:tc>
          <w:tcPr>
            <w:tcW w:w="1996"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2</w:t>
            </w:r>
            <w:r>
              <w:rPr>
                <w:rFonts w:ascii="宋体" w:hAnsi="宋体" w:cs="宋体" w:hint="eastAsia"/>
                <w:kern w:val="0"/>
                <w:sz w:val="22"/>
                <w:szCs w:val="22"/>
              </w:rPr>
              <w:t>米</w:t>
            </w:r>
          </w:p>
        </w:tc>
        <w:tc>
          <w:tcPr>
            <w:tcW w:w="2301"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被照面宽度</w:t>
            </w:r>
          </w:p>
        </w:tc>
        <w:tc>
          <w:tcPr>
            <w:tcW w:w="2469"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1</w:t>
            </w:r>
            <w:r>
              <w:rPr>
                <w:rFonts w:ascii="宋体" w:hAnsi="宋体" w:cs="宋体" w:hint="eastAsia"/>
                <w:kern w:val="0"/>
                <w:sz w:val="22"/>
                <w:szCs w:val="22"/>
              </w:rPr>
              <w:t>米</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反射率</w:t>
            </w:r>
          </w:p>
        </w:tc>
        <w:tc>
          <w:tcPr>
            <w:tcW w:w="1996"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0.4</w:t>
            </w:r>
          </w:p>
        </w:tc>
        <w:tc>
          <w:tcPr>
            <w:tcW w:w="2301"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灯具外沿距被照面</w:t>
            </w:r>
          </w:p>
        </w:tc>
        <w:tc>
          <w:tcPr>
            <w:tcW w:w="2469" w:type="dxa"/>
            <w:gridSpan w:val="2"/>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0.15</w:t>
            </w:r>
            <w:r>
              <w:rPr>
                <w:rFonts w:ascii="宋体" w:hAnsi="宋体" w:cs="宋体" w:hint="eastAsia"/>
                <w:kern w:val="0"/>
                <w:sz w:val="22"/>
                <w:szCs w:val="22"/>
              </w:rPr>
              <w:t>米</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维护系数</w:t>
            </w:r>
          </w:p>
        </w:tc>
        <w:tc>
          <w:tcPr>
            <w:tcW w:w="1996"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0.67</w:t>
            </w:r>
          </w:p>
        </w:tc>
        <w:tc>
          <w:tcPr>
            <w:tcW w:w="2301" w:type="dxa"/>
            <w:gridSpan w:val="2"/>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遮光板</w:t>
            </w:r>
          </w:p>
        </w:tc>
        <w:tc>
          <w:tcPr>
            <w:tcW w:w="2469"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需结合现场配置</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Merge w:val="restart"/>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亮照度要求</w:t>
            </w:r>
          </w:p>
        </w:tc>
        <w:tc>
          <w:tcPr>
            <w:tcW w:w="1996" w:type="dxa"/>
            <w:gridSpan w:val="3"/>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平均亮度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770" w:type="dxa"/>
            <w:gridSpan w:val="4"/>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10</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Merge/>
            <w:vAlign w:val="center"/>
          </w:tcPr>
          <w:p w:rsidR="00B478F9" w:rsidRDefault="00B478F9">
            <w:pPr>
              <w:jc w:val="left"/>
              <w:rPr>
                <w:rFonts w:ascii="宋体" w:cs="宋体"/>
                <w:b/>
                <w:sz w:val="22"/>
                <w:szCs w:val="22"/>
              </w:rPr>
            </w:pPr>
          </w:p>
        </w:tc>
        <w:tc>
          <w:tcPr>
            <w:tcW w:w="1996" w:type="dxa"/>
            <w:gridSpan w:val="3"/>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最小亮度</w:t>
            </w:r>
            <w:r>
              <w:rPr>
                <w:rFonts w:ascii="宋体" w:hAnsi="宋体" w:cs="宋体"/>
                <w:b/>
                <w:kern w:val="0"/>
                <w:sz w:val="22"/>
                <w:szCs w:val="22"/>
              </w:rPr>
              <w:t>(</w:t>
            </w:r>
            <w:proofErr w:type="spellStart"/>
            <w:r>
              <w:rPr>
                <w:rFonts w:ascii="宋体" w:hAnsi="宋体" w:cs="宋体"/>
                <w:b/>
                <w:kern w:val="0"/>
                <w:sz w:val="22"/>
                <w:szCs w:val="22"/>
              </w:rPr>
              <w:t>cd</w:t>
            </w:r>
            <w:proofErr w:type="spellEnd"/>
            <w:r>
              <w:rPr>
                <w:rFonts w:ascii="宋体" w:hAnsi="宋体" w:cs="宋体"/>
                <w:b/>
                <w:kern w:val="0"/>
                <w:sz w:val="22"/>
                <w:szCs w:val="22"/>
              </w:rPr>
              <w:t>/m2)</w:t>
            </w:r>
          </w:p>
        </w:tc>
        <w:tc>
          <w:tcPr>
            <w:tcW w:w="4770" w:type="dxa"/>
            <w:gridSpan w:val="4"/>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2.5</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Merge/>
            <w:vAlign w:val="center"/>
          </w:tcPr>
          <w:p w:rsidR="00B478F9" w:rsidRDefault="00B478F9">
            <w:pPr>
              <w:jc w:val="left"/>
              <w:rPr>
                <w:rFonts w:ascii="宋体" w:cs="宋体"/>
                <w:b/>
                <w:sz w:val="22"/>
                <w:szCs w:val="22"/>
              </w:rPr>
            </w:pPr>
          </w:p>
        </w:tc>
        <w:tc>
          <w:tcPr>
            <w:tcW w:w="1996" w:type="dxa"/>
            <w:gridSpan w:val="3"/>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均匀性</w:t>
            </w:r>
          </w:p>
        </w:tc>
        <w:tc>
          <w:tcPr>
            <w:tcW w:w="4770" w:type="dxa"/>
            <w:gridSpan w:val="4"/>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0.25</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效果质量</w:t>
            </w:r>
          </w:p>
        </w:tc>
        <w:tc>
          <w:tcPr>
            <w:tcW w:w="1996" w:type="dxa"/>
            <w:gridSpan w:val="3"/>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暗斑高度</w:t>
            </w:r>
            <w:r>
              <w:rPr>
                <w:rFonts w:ascii="宋体" w:hAnsi="宋体" w:cs="宋体"/>
                <w:b/>
                <w:kern w:val="0"/>
                <w:sz w:val="22"/>
                <w:szCs w:val="22"/>
              </w:rPr>
              <w:t>(m)</w:t>
            </w:r>
          </w:p>
        </w:tc>
        <w:tc>
          <w:tcPr>
            <w:tcW w:w="4770" w:type="dxa"/>
            <w:gridSpan w:val="4"/>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0.05</w:t>
            </w:r>
            <w:r>
              <w:rPr>
                <w:rFonts w:ascii="宋体" w:hAnsi="宋体" w:cs="宋体" w:hint="eastAsia"/>
                <w:kern w:val="0"/>
                <w:sz w:val="22"/>
                <w:szCs w:val="22"/>
              </w:rPr>
              <w:t>米</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tcPr>
          <w:p w:rsidR="00B478F9" w:rsidRDefault="008F204E">
            <w:pPr>
              <w:widowControl/>
              <w:jc w:val="left"/>
              <w:textAlignment w:val="top"/>
              <w:rPr>
                <w:rFonts w:ascii="宋体" w:cs="宋体"/>
                <w:b/>
                <w:sz w:val="22"/>
                <w:szCs w:val="22"/>
              </w:rPr>
            </w:pPr>
            <w:proofErr w:type="gramStart"/>
            <w:r>
              <w:rPr>
                <w:rFonts w:ascii="宋体" w:hAnsi="宋体" w:cs="宋体" w:hint="eastAsia"/>
                <w:b/>
                <w:kern w:val="0"/>
                <w:sz w:val="22"/>
                <w:szCs w:val="22"/>
              </w:rPr>
              <w:t>混光要求</w:t>
            </w:r>
            <w:proofErr w:type="gramEnd"/>
          </w:p>
        </w:tc>
        <w:tc>
          <w:tcPr>
            <w:tcW w:w="6766" w:type="dxa"/>
            <w:gridSpan w:val="7"/>
          </w:tcPr>
          <w:p w:rsidR="00B478F9" w:rsidRDefault="008F204E">
            <w:pPr>
              <w:widowControl/>
              <w:jc w:val="center"/>
              <w:textAlignment w:val="top"/>
              <w:rPr>
                <w:rFonts w:ascii="宋体" w:cs="宋体"/>
                <w:sz w:val="22"/>
                <w:szCs w:val="22"/>
              </w:rPr>
            </w:pPr>
            <w:r>
              <w:rPr>
                <w:rFonts w:ascii="宋体" w:hAnsi="宋体" w:cs="宋体" w:hint="eastAsia"/>
                <w:kern w:val="0"/>
                <w:sz w:val="22"/>
                <w:szCs w:val="22"/>
              </w:rPr>
              <w:t>灯具连续安装，灯与灯之间亮度与灯具中心亮度比≥</w:t>
            </w:r>
            <w:r>
              <w:rPr>
                <w:rFonts w:ascii="宋体" w:hAnsi="宋体" w:cs="宋体"/>
                <w:kern w:val="0"/>
                <w:sz w:val="22"/>
                <w:szCs w:val="22"/>
              </w:rPr>
              <w:t>90%</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tcPr>
          <w:p w:rsidR="00B478F9" w:rsidRDefault="008F204E">
            <w:pPr>
              <w:widowControl/>
              <w:jc w:val="left"/>
              <w:textAlignment w:val="top"/>
              <w:rPr>
                <w:rFonts w:ascii="宋体" w:cs="宋体"/>
                <w:b/>
                <w:sz w:val="22"/>
                <w:szCs w:val="22"/>
              </w:rPr>
            </w:pPr>
            <w:r>
              <w:rPr>
                <w:rFonts w:ascii="宋体" w:hAnsi="宋体" w:cs="宋体" w:hint="eastAsia"/>
                <w:b/>
                <w:kern w:val="0"/>
                <w:sz w:val="22"/>
                <w:szCs w:val="22"/>
              </w:rPr>
              <w:t>效果优先</w:t>
            </w:r>
          </w:p>
        </w:tc>
        <w:tc>
          <w:tcPr>
            <w:tcW w:w="6766" w:type="dxa"/>
            <w:gridSpan w:val="7"/>
          </w:tcPr>
          <w:p w:rsidR="00B478F9" w:rsidRDefault="008F204E">
            <w:pPr>
              <w:widowControl/>
              <w:jc w:val="center"/>
              <w:textAlignment w:val="top"/>
              <w:rPr>
                <w:rFonts w:ascii="宋体" w:cs="宋体"/>
                <w:sz w:val="22"/>
                <w:szCs w:val="22"/>
              </w:rPr>
            </w:pPr>
            <w:r>
              <w:rPr>
                <w:rFonts w:ascii="宋体" w:hAnsi="宋体" w:cs="宋体" w:hint="eastAsia"/>
                <w:kern w:val="0"/>
                <w:sz w:val="22"/>
                <w:szCs w:val="22"/>
              </w:rPr>
              <w:t>当“光效”与“光学”矛盾时，以“光效”为准</w:t>
            </w:r>
          </w:p>
        </w:tc>
      </w:tr>
      <w:tr w:rsidR="00B478F9">
        <w:trPr>
          <w:trHeight w:val="237"/>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控制系统</w:t>
            </w: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控制器</w:t>
            </w:r>
          </w:p>
        </w:tc>
        <w:tc>
          <w:tcPr>
            <w:tcW w:w="6766"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桥梁（景墙）整体控制，含所有控制系统</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控制协议</w:t>
            </w:r>
          </w:p>
        </w:tc>
        <w:tc>
          <w:tcPr>
            <w:tcW w:w="6766"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标准</w:t>
            </w:r>
            <w:r>
              <w:rPr>
                <w:rFonts w:ascii="宋体" w:hAnsi="宋体" w:cs="宋体"/>
                <w:kern w:val="0"/>
                <w:sz w:val="22"/>
                <w:szCs w:val="22"/>
              </w:rPr>
              <w:t>DMX512</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1</w:t>
            </w:r>
          </w:p>
        </w:tc>
        <w:tc>
          <w:tcPr>
            <w:tcW w:w="6766"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含所有主控、分控、信号放大器等</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控制设备</w:t>
            </w:r>
            <w:r>
              <w:rPr>
                <w:rFonts w:ascii="宋体" w:hAnsi="宋体" w:cs="宋体"/>
                <w:b/>
                <w:kern w:val="0"/>
                <w:sz w:val="22"/>
                <w:szCs w:val="22"/>
              </w:rPr>
              <w:t>2</w:t>
            </w:r>
          </w:p>
        </w:tc>
        <w:tc>
          <w:tcPr>
            <w:tcW w:w="6766"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含所有网线、光纤等信号传输线</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1</w:t>
            </w:r>
          </w:p>
        </w:tc>
        <w:tc>
          <w:tcPr>
            <w:tcW w:w="6766"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亮度可实现</w:t>
            </w:r>
            <w:r>
              <w:rPr>
                <w:rFonts w:ascii="宋体" w:hAnsi="宋体" w:cs="宋体"/>
                <w:kern w:val="0"/>
                <w:sz w:val="22"/>
                <w:szCs w:val="22"/>
              </w:rPr>
              <w:t>10%—100%</w:t>
            </w:r>
            <w:r>
              <w:rPr>
                <w:rFonts w:ascii="宋体" w:hAnsi="宋体" w:cs="宋体" w:hint="eastAsia"/>
                <w:kern w:val="0"/>
                <w:sz w:val="22"/>
                <w:szCs w:val="22"/>
              </w:rPr>
              <w:t>范围内平滑调节及流动变化</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控制效果</w:t>
            </w:r>
            <w:r>
              <w:rPr>
                <w:rFonts w:ascii="宋体" w:hAnsi="宋体" w:cs="宋体"/>
                <w:b/>
                <w:kern w:val="0"/>
                <w:sz w:val="22"/>
                <w:szCs w:val="22"/>
              </w:rPr>
              <w:t>2</w:t>
            </w:r>
          </w:p>
        </w:tc>
        <w:tc>
          <w:tcPr>
            <w:tcW w:w="6766"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色温可实现红光</w:t>
            </w:r>
            <w:r>
              <w:rPr>
                <w:rFonts w:ascii="宋体" w:hAnsi="宋体" w:cs="宋体"/>
                <w:kern w:val="0"/>
                <w:sz w:val="22"/>
                <w:szCs w:val="22"/>
              </w:rPr>
              <w:t>—</w:t>
            </w:r>
            <w:r>
              <w:rPr>
                <w:rFonts w:ascii="宋体" w:hAnsi="宋体" w:cs="宋体" w:hint="eastAsia"/>
                <w:kern w:val="0"/>
                <w:sz w:val="22"/>
                <w:szCs w:val="22"/>
              </w:rPr>
              <w:t>绿光</w:t>
            </w:r>
            <w:r>
              <w:rPr>
                <w:rFonts w:ascii="宋体" w:hAnsi="宋体" w:cs="宋体"/>
                <w:kern w:val="0"/>
                <w:sz w:val="22"/>
                <w:szCs w:val="22"/>
              </w:rPr>
              <w:t>—</w:t>
            </w:r>
            <w:r>
              <w:rPr>
                <w:rFonts w:ascii="宋体" w:hAnsi="宋体" w:cs="宋体" w:hint="eastAsia"/>
                <w:kern w:val="0"/>
                <w:sz w:val="22"/>
                <w:szCs w:val="22"/>
              </w:rPr>
              <w:t>蓝光</w:t>
            </w:r>
            <w:r>
              <w:rPr>
                <w:rFonts w:ascii="宋体" w:hAnsi="宋体" w:cs="宋体"/>
                <w:kern w:val="0"/>
                <w:sz w:val="22"/>
                <w:szCs w:val="22"/>
              </w:rPr>
              <w:t>—</w:t>
            </w:r>
            <w:r>
              <w:rPr>
                <w:rFonts w:ascii="宋体" w:hAnsi="宋体" w:cs="宋体" w:hint="eastAsia"/>
                <w:kern w:val="0"/>
                <w:sz w:val="22"/>
                <w:szCs w:val="22"/>
              </w:rPr>
              <w:t>白光平滑调节及流动变化</w:t>
            </w:r>
          </w:p>
        </w:tc>
      </w:tr>
      <w:tr w:rsidR="00B478F9">
        <w:trPr>
          <w:trHeight w:val="285"/>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1174"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控制单元</w:t>
            </w:r>
          </w:p>
        </w:tc>
        <w:tc>
          <w:tcPr>
            <w:tcW w:w="6766" w:type="dxa"/>
            <w:gridSpan w:val="7"/>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每套灯不少于</w:t>
            </w:r>
            <w:r>
              <w:rPr>
                <w:rFonts w:ascii="宋体" w:hAnsi="宋体" w:cs="宋体"/>
                <w:kern w:val="0"/>
                <w:sz w:val="22"/>
                <w:szCs w:val="22"/>
              </w:rPr>
              <w:t>4</w:t>
            </w:r>
            <w:r>
              <w:rPr>
                <w:rFonts w:ascii="宋体" w:hAnsi="宋体" w:cs="宋体" w:hint="eastAsia"/>
                <w:kern w:val="0"/>
                <w:sz w:val="22"/>
                <w:szCs w:val="22"/>
              </w:rPr>
              <w:t>个单元</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可靠性</w:t>
            </w:r>
          </w:p>
        </w:tc>
        <w:tc>
          <w:tcPr>
            <w:tcW w:w="7940" w:type="dxa"/>
            <w:gridSpan w:val="9"/>
            <w:vMerge w:val="restart"/>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将待测样品置于温度</w:t>
            </w:r>
            <w:r>
              <w:rPr>
                <w:rFonts w:ascii="宋体" w:hAnsi="宋体" w:cs="宋体"/>
                <w:kern w:val="0"/>
                <w:sz w:val="22"/>
                <w:szCs w:val="22"/>
              </w:rPr>
              <w:t>85</w:t>
            </w:r>
            <w:r>
              <w:rPr>
                <w:rFonts w:ascii="宋体" w:hAnsi="宋体" w:cs="宋体" w:hint="eastAsia"/>
                <w:kern w:val="0"/>
                <w:sz w:val="22"/>
                <w:szCs w:val="22"/>
              </w:rPr>
              <w:t>℃，相对湿度</w:t>
            </w:r>
            <w:r>
              <w:rPr>
                <w:rFonts w:ascii="宋体" w:hAnsi="宋体" w:cs="宋体"/>
                <w:kern w:val="0"/>
                <w:sz w:val="22"/>
                <w:szCs w:val="22"/>
              </w:rPr>
              <w:t>85%</w:t>
            </w:r>
            <w:r>
              <w:rPr>
                <w:rFonts w:ascii="宋体" w:hAnsi="宋体" w:cs="宋体" w:hint="eastAsia"/>
                <w:kern w:val="0"/>
                <w:sz w:val="22"/>
                <w:szCs w:val="22"/>
              </w:rPr>
              <w:t>的试验箱中，试验时间为</w:t>
            </w:r>
            <w:r>
              <w:rPr>
                <w:rFonts w:ascii="宋体" w:hAnsi="宋体" w:cs="宋体"/>
                <w:kern w:val="0"/>
                <w:sz w:val="22"/>
                <w:szCs w:val="22"/>
              </w:rPr>
              <w:t>240</w:t>
            </w:r>
            <w:r>
              <w:rPr>
                <w:rFonts w:ascii="宋体" w:hAnsi="宋体" w:cs="宋体" w:hint="eastAsia"/>
                <w:kern w:val="0"/>
                <w:sz w:val="22"/>
                <w:szCs w:val="22"/>
              </w:rPr>
              <w:t>小时，</w:t>
            </w:r>
            <w:r>
              <w:rPr>
                <w:rFonts w:ascii="宋体" w:cs="宋体"/>
                <w:kern w:val="0"/>
                <w:sz w:val="22"/>
                <w:szCs w:val="22"/>
              </w:rPr>
              <w:br/>
            </w:r>
            <w:r>
              <w:rPr>
                <w:rFonts w:ascii="宋体" w:hAnsi="宋体" w:cs="宋体" w:hint="eastAsia"/>
                <w:kern w:val="0"/>
                <w:sz w:val="22"/>
                <w:szCs w:val="22"/>
              </w:rPr>
              <w:t>试验期间给样品以额定电压正常供电，实验后样品无失效</w:t>
            </w:r>
            <w:proofErr w:type="gramStart"/>
            <w:r>
              <w:rPr>
                <w:rFonts w:ascii="宋体" w:hAnsi="宋体" w:cs="宋体" w:hint="eastAsia"/>
                <w:kern w:val="0"/>
                <w:sz w:val="22"/>
                <w:szCs w:val="22"/>
              </w:rPr>
              <w:t>且光衰小于</w:t>
            </w:r>
            <w:proofErr w:type="gramEnd"/>
            <w:r>
              <w:rPr>
                <w:rFonts w:ascii="宋体" w:hAnsi="宋体" w:cs="宋体"/>
                <w:kern w:val="0"/>
                <w:sz w:val="22"/>
                <w:szCs w:val="22"/>
              </w:rPr>
              <w:t>5%</w:t>
            </w:r>
            <w:r>
              <w:rPr>
                <w:rFonts w:ascii="宋体" w:hAnsi="宋体" w:cs="宋体" w:hint="eastAsia"/>
                <w:kern w:val="0"/>
                <w:sz w:val="22"/>
                <w:szCs w:val="22"/>
              </w:rPr>
              <w:t>。</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7940" w:type="dxa"/>
            <w:gridSpan w:val="9"/>
            <w:vMerge/>
            <w:vAlign w:val="center"/>
          </w:tcPr>
          <w:p w:rsidR="00B478F9" w:rsidRDefault="00B478F9">
            <w:pPr>
              <w:jc w:val="center"/>
              <w:rPr>
                <w:rFonts w:ascii="宋体" w:cs="宋体"/>
                <w:sz w:val="22"/>
                <w:szCs w:val="22"/>
              </w:rPr>
            </w:pPr>
          </w:p>
        </w:tc>
      </w:tr>
      <w:tr w:rsidR="00B478F9">
        <w:trPr>
          <w:trHeight w:val="390"/>
        </w:trPr>
        <w:tc>
          <w:tcPr>
            <w:tcW w:w="913" w:type="dxa"/>
            <w:vMerge w:val="restart"/>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桥架</w:t>
            </w:r>
            <w:r>
              <w:rPr>
                <w:rFonts w:ascii="宋体" w:cs="宋体"/>
                <w:b/>
                <w:kern w:val="0"/>
                <w:sz w:val="22"/>
                <w:szCs w:val="22"/>
              </w:rPr>
              <w:br/>
            </w:r>
            <w:r>
              <w:rPr>
                <w:rFonts w:ascii="宋体" w:hAnsi="宋体" w:cs="宋体" w:hint="eastAsia"/>
                <w:b/>
                <w:kern w:val="0"/>
                <w:sz w:val="22"/>
                <w:szCs w:val="22"/>
              </w:rPr>
              <w:t>及</w:t>
            </w:r>
            <w:r>
              <w:rPr>
                <w:rFonts w:ascii="宋体" w:cs="宋体"/>
                <w:b/>
                <w:kern w:val="0"/>
                <w:sz w:val="22"/>
                <w:szCs w:val="22"/>
              </w:rPr>
              <w:br/>
            </w:r>
            <w:r>
              <w:rPr>
                <w:rFonts w:ascii="宋体" w:hAnsi="宋体" w:cs="宋体" w:hint="eastAsia"/>
                <w:b/>
                <w:kern w:val="0"/>
                <w:sz w:val="22"/>
                <w:szCs w:val="22"/>
              </w:rPr>
              <w:t>支架</w:t>
            </w:r>
          </w:p>
        </w:tc>
        <w:tc>
          <w:tcPr>
            <w:tcW w:w="923"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深化设计</w:t>
            </w:r>
          </w:p>
        </w:tc>
        <w:tc>
          <w:tcPr>
            <w:tcW w:w="7940" w:type="dxa"/>
            <w:gridSpan w:val="9"/>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由厂家踏勘现场根据安装环境深化设计，设计方及业主确认</w:t>
            </w:r>
            <w:r>
              <w:rPr>
                <w:rFonts w:ascii="宋体" w:cs="宋体"/>
                <w:kern w:val="0"/>
                <w:sz w:val="22"/>
                <w:szCs w:val="22"/>
              </w:rPr>
              <w:t>,</w:t>
            </w:r>
            <w:r>
              <w:rPr>
                <w:rFonts w:ascii="宋体" w:hAnsi="宋体" w:cs="宋体" w:hint="eastAsia"/>
                <w:kern w:val="0"/>
                <w:sz w:val="22"/>
                <w:szCs w:val="22"/>
              </w:rPr>
              <w:t>长度与灯具等长。</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通则</w:t>
            </w:r>
          </w:p>
        </w:tc>
        <w:tc>
          <w:tcPr>
            <w:tcW w:w="7940" w:type="dxa"/>
            <w:gridSpan w:val="9"/>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必须满足“桥架技术通则”的要求。</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桥架</w:t>
            </w:r>
            <w:r>
              <w:rPr>
                <w:rFonts w:ascii="宋体" w:hAnsi="宋体" w:cs="宋体"/>
                <w:b/>
                <w:kern w:val="0"/>
                <w:sz w:val="22"/>
                <w:szCs w:val="22"/>
              </w:rPr>
              <w:t xml:space="preserve"> </w:t>
            </w:r>
          </w:p>
        </w:tc>
        <w:tc>
          <w:tcPr>
            <w:tcW w:w="999"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2171" w:type="dxa"/>
            <w:gridSpan w:val="4"/>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304/2B</w:t>
            </w:r>
            <w:r>
              <w:rPr>
                <w:rFonts w:ascii="宋体" w:hAnsi="宋体" w:cs="宋体" w:hint="eastAsia"/>
                <w:kern w:val="0"/>
                <w:sz w:val="22"/>
                <w:szCs w:val="22"/>
              </w:rPr>
              <w:t>不锈钢</w:t>
            </w:r>
          </w:p>
        </w:tc>
        <w:tc>
          <w:tcPr>
            <w:tcW w:w="1202"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3568"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1mm</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Merge/>
            <w:vAlign w:val="center"/>
          </w:tcPr>
          <w:p w:rsidR="00B478F9" w:rsidRDefault="00B478F9">
            <w:pPr>
              <w:jc w:val="center"/>
              <w:rPr>
                <w:rFonts w:ascii="宋体" w:cs="宋体"/>
                <w:b/>
                <w:sz w:val="22"/>
                <w:szCs w:val="22"/>
              </w:rPr>
            </w:pPr>
          </w:p>
        </w:tc>
        <w:tc>
          <w:tcPr>
            <w:tcW w:w="999"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颜色</w:t>
            </w:r>
          </w:p>
        </w:tc>
        <w:tc>
          <w:tcPr>
            <w:tcW w:w="2171" w:type="dxa"/>
            <w:gridSpan w:val="4"/>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与安装环境一致</w:t>
            </w:r>
          </w:p>
        </w:tc>
        <w:tc>
          <w:tcPr>
            <w:tcW w:w="1202"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表面肌理</w:t>
            </w:r>
          </w:p>
        </w:tc>
        <w:tc>
          <w:tcPr>
            <w:tcW w:w="3568" w:type="dxa"/>
            <w:gridSpan w:val="3"/>
            <w:vAlign w:val="center"/>
          </w:tcPr>
          <w:p w:rsidR="00B478F9" w:rsidRDefault="008F204E">
            <w:pPr>
              <w:widowControl/>
              <w:jc w:val="center"/>
              <w:textAlignment w:val="center"/>
              <w:rPr>
                <w:rFonts w:ascii="宋体" w:cs="宋体"/>
                <w:b/>
                <w:sz w:val="22"/>
                <w:szCs w:val="22"/>
              </w:rPr>
            </w:pPr>
            <w:r>
              <w:rPr>
                <w:rFonts w:ascii="宋体" w:hAnsi="宋体" w:cs="宋体"/>
                <w:b/>
                <w:kern w:val="0"/>
                <w:sz w:val="22"/>
                <w:szCs w:val="22"/>
              </w:rPr>
              <w:t>——</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支架</w:t>
            </w:r>
          </w:p>
        </w:tc>
        <w:tc>
          <w:tcPr>
            <w:tcW w:w="999"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材质</w:t>
            </w:r>
          </w:p>
        </w:tc>
        <w:tc>
          <w:tcPr>
            <w:tcW w:w="2171" w:type="dxa"/>
            <w:gridSpan w:val="4"/>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304/2B</w:t>
            </w:r>
            <w:r>
              <w:rPr>
                <w:rFonts w:ascii="宋体" w:hAnsi="宋体" w:cs="宋体" w:hint="eastAsia"/>
                <w:kern w:val="0"/>
                <w:sz w:val="22"/>
                <w:szCs w:val="22"/>
              </w:rPr>
              <w:t>不锈钢</w:t>
            </w:r>
          </w:p>
        </w:tc>
        <w:tc>
          <w:tcPr>
            <w:tcW w:w="1202"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厚度</w:t>
            </w:r>
          </w:p>
        </w:tc>
        <w:tc>
          <w:tcPr>
            <w:tcW w:w="3568"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3mm</w:t>
            </w:r>
          </w:p>
        </w:tc>
      </w:tr>
      <w:tr w:rsidR="00B478F9">
        <w:trPr>
          <w:trHeight w:val="390"/>
        </w:trPr>
        <w:tc>
          <w:tcPr>
            <w:tcW w:w="913" w:type="dxa"/>
            <w:vMerge/>
            <w:shd w:val="clear" w:color="auto" w:fill="BFBFBF"/>
            <w:vAlign w:val="center"/>
          </w:tcPr>
          <w:p w:rsidR="00B478F9" w:rsidRDefault="00B478F9">
            <w:pPr>
              <w:jc w:val="center"/>
              <w:rPr>
                <w:rFonts w:ascii="宋体" w:cs="宋体"/>
                <w:b/>
                <w:sz w:val="22"/>
                <w:szCs w:val="22"/>
              </w:rPr>
            </w:pPr>
          </w:p>
        </w:tc>
        <w:tc>
          <w:tcPr>
            <w:tcW w:w="923"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附件</w:t>
            </w:r>
          </w:p>
        </w:tc>
        <w:tc>
          <w:tcPr>
            <w:tcW w:w="7940" w:type="dxa"/>
            <w:gridSpan w:val="9"/>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含安装所需的所有附件，包含螺丝、螺帽、垫片等，所有附件均为不锈钢材质</w:t>
            </w:r>
          </w:p>
        </w:tc>
      </w:tr>
      <w:tr w:rsidR="00B478F9">
        <w:trPr>
          <w:trHeight w:val="390"/>
        </w:trPr>
        <w:tc>
          <w:tcPr>
            <w:tcW w:w="913"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备注</w:t>
            </w:r>
          </w:p>
        </w:tc>
        <w:tc>
          <w:tcPr>
            <w:tcW w:w="8863" w:type="dxa"/>
            <w:gridSpan w:val="10"/>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投标报价含上述所有附件。</w:t>
            </w:r>
          </w:p>
        </w:tc>
      </w:tr>
    </w:tbl>
    <w:p w:rsidR="00B478F9" w:rsidRDefault="008F204E">
      <w:pPr>
        <w:spacing w:line="360" w:lineRule="auto"/>
        <w:rPr>
          <w:rFonts w:ascii="宋体" w:cs="宋体"/>
          <w:bCs/>
          <w:sz w:val="30"/>
          <w:szCs w:val="30"/>
        </w:rPr>
      </w:pPr>
      <w:r>
        <w:rPr>
          <w:rFonts w:ascii="宋体" w:cs="宋体"/>
          <w:bCs/>
          <w:sz w:val="30"/>
          <w:szCs w:val="30"/>
        </w:rPr>
        <w:br w:type="page"/>
      </w:r>
    </w:p>
    <w:p w:rsidR="00B478F9" w:rsidRDefault="008F204E">
      <w:pPr>
        <w:autoSpaceDE w:val="0"/>
        <w:autoSpaceDN w:val="0"/>
        <w:spacing w:line="360" w:lineRule="auto"/>
        <w:jc w:val="left"/>
        <w:outlineLvl w:val="2"/>
        <w:rPr>
          <w:rFonts w:ascii="宋体" w:cs="宋体"/>
          <w:b/>
          <w:sz w:val="32"/>
          <w:szCs w:val="32"/>
        </w:rPr>
      </w:pPr>
      <w:r>
        <w:rPr>
          <w:rFonts w:ascii="宋体" w:hAnsi="宋体" w:cs="宋体" w:hint="eastAsia"/>
          <w:b/>
          <w:sz w:val="32"/>
          <w:szCs w:val="32"/>
        </w:rPr>
        <w:lastRenderedPageBreak/>
        <w:t>3、</w:t>
      </w:r>
      <w:r>
        <w:rPr>
          <w:rFonts w:ascii="宋体" w:hAnsi="宋体" w:cs="宋体"/>
          <w:b/>
          <w:sz w:val="32"/>
          <w:szCs w:val="32"/>
        </w:rPr>
        <w:t xml:space="preserve">54W </w:t>
      </w:r>
      <w:r>
        <w:rPr>
          <w:rFonts w:ascii="宋体" w:hAnsi="宋体" w:cs="宋体" w:hint="eastAsia"/>
          <w:b/>
          <w:sz w:val="32"/>
          <w:szCs w:val="32"/>
        </w:rPr>
        <w:t>方形</w:t>
      </w:r>
      <w:r>
        <w:rPr>
          <w:rFonts w:ascii="宋体" w:hAnsi="宋体" w:cs="宋体"/>
          <w:b/>
          <w:sz w:val="32"/>
          <w:szCs w:val="32"/>
        </w:rPr>
        <w:t>LED</w:t>
      </w:r>
      <w:r>
        <w:rPr>
          <w:rFonts w:ascii="宋体" w:hAnsi="宋体" w:cs="宋体" w:hint="eastAsia"/>
          <w:b/>
          <w:sz w:val="32"/>
          <w:szCs w:val="32"/>
        </w:rPr>
        <w:t>投光灯</w:t>
      </w:r>
      <w:r>
        <w:rPr>
          <w:rFonts w:ascii="宋体" w:hAnsi="宋体" w:cs="宋体"/>
          <w:b/>
          <w:sz w:val="32"/>
          <w:szCs w:val="32"/>
        </w:rPr>
        <w:t>(2</w:t>
      </w:r>
      <w:r>
        <w:rPr>
          <w:rFonts w:ascii="宋体" w:hAnsi="宋体" w:cs="宋体" w:hint="eastAsia"/>
          <w:b/>
          <w:sz w:val="32"/>
          <w:szCs w:val="32"/>
        </w:rPr>
        <w:t>火</w:t>
      </w:r>
      <w:r>
        <w:rPr>
          <w:rFonts w:ascii="宋体" w:hAnsi="宋体" w:cs="宋体"/>
          <w:b/>
          <w:sz w:val="32"/>
          <w:szCs w:val="32"/>
        </w:rPr>
        <w:t>4</w:t>
      </w:r>
      <w:r>
        <w:rPr>
          <w:rFonts w:ascii="宋体" w:hAnsi="宋体" w:cs="宋体" w:hint="eastAsia"/>
          <w:b/>
          <w:sz w:val="32"/>
          <w:szCs w:val="32"/>
        </w:rPr>
        <w:t>米立杆，</w:t>
      </w:r>
      <w:r>
        <w:rPr>
          <w:rFonts w:ascii="宋体" w:hAnsi="宋体" w:cs="宋体"/>
          <w:b/>
          <w:sz w:val="32"/>
          <w:szCs w:val="32"/>
        </w:rPr>
        <w:t>RGBW</w:t>
      </w:r>
      <w:r>
        <w:rPr>
          <w:rFonts w:ascii="宋体" w:hAnsi="宋体" w:cs="宋体" w:hint="eastAsia"/>
          <w:b/>
          <w:sz w:val="32"/>
          <w:szCs w:val="32"/>
        </w:rPr>
        <w:t>，</w:t>
      </w:r>
      <w:r>
        <w:rPr>
          <w:rFonts w:ascii="宋体" w:hAnsi="宋体" w:cs="宋体"/>
          <w:b/>
          <w:sz w:val="32"/>
          <w:szCs w:val="32"/>
        </w:rPr>
        <w:t>W=4000K</w:t>
      </w:r>
      <w:r>
        <w:rPr>
          <w:rFonts w:ascii="宋体" w:hAnsi="宋体" w:cs="宋体" w:hint="eastAsia"/>
          <w:b/>
          <w:sz w:val="32"/>
          <w:szCs w:val="32"/>
        </w:rPr>
        <w:t>，</w:t>
      </w:r>
      <w:proofErr w:type="gramStart"/>
      <w:r>
        <w:rPr>
          <w:rFonts w:ascii="宋体" w:hAnsi="宋体" w:cs="宋体" w:hint="eastAsia"/>
          <w:b/>
          <w:sz w:val="32"/>
          <w:szCs w:val="32"/>
        </w:rPr>
        <w:t>宽光</w:t>
      </w:r>
      <w:proofErr w:type="gramEnd"/>
      <w:r>
        <w:rPr>
          <w:rFonts w:ascii="宋体" w:hAnsi="宋体" w:cs="宋体"/>
          <w:b/>
          <w:sz w:val="32"/>
          <w:szCs w:val="3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971"/>
        <w:gridCol w:w="986"/>
        <w:gridCol w:w="1184"/>
        <w:gridCol w:w="166"/>
        <w:gridCol w:w="1321"/>
        <w:gridCol w:w="2556"/>
        <w:gridCol w:w="1099"/>
        <w:gridCol w:w="463"/>
        <w:gridCol w:w="1030"/>
      </w:tblGrid>
      <w:tr w:rsidR="00B478F9">
        <w:trPr>
          <w:trHeight w:val="285"/>
        </w:trPr>
        <w:tc>
          <w:tcPr>
            <w:tcW w:w="971"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灯具名称</w:t>
            </w:r>
          </w:p>
        </w:tc>
        <w:tc>
          <w:tcPr>
            <w:tcW w:w="8805" w:type="dxa"/>
            <w:gridSpan w:val="8"/>
            <w:vAlign w:val="center"/>
          </w:tcPr>
          <w:p w:rsidR="00B478F9" w:rsidRDefault="008F204E">
            <w:pPr>
              <w:widowControl/>
              <w:jc w:val="center"/>
              <w:textAlignment w:val="center"/>
              <w:rPr>
                <w:rFonts w:ascii="宋体" w:cs="宋体"/>
                <w:sz w:val="28"/>
                <w:szCs w:val="28"/>
              </w:rPr>
            </w:pPr>
            <w:r>
              <w:rPr>
                <w:rFonts w:ascii="宋体" w:hAnsi="宋体" w:cs="宋体"/>
                <w:bCs/>
                <w:sz w:val="30"/>
                <w:szCs w:val="30"/>
              </w:rPr>
              <w:t>54W RGBW</w:t>
            </w:r>
            <w:r>
              <w:rPr>
                <w:rFonts w:ascii="宋体" w:hAnsi="宋体" w:cs="宋体" w:hint="eastAsia"/>
                <w:bCs/>
                <w:sz w:val="30"/>
                <w:szCs w:val="30"/>
              </w:rPr>
              <w:t>投光灯</w:t>
            </w:r>
            <w:r>
              <w:rPr>
                <w:rFonts w:ascii="宋体" w:hAnsi="宋体" w:cs="宋体"/>
                <w:bCs/>
                <w:sz w:val="30"/>
                <w:szCs w:val="30"/>
              </w:rPr>
              <w:t>(</w:t>
            </w:r>
            <w:r>
              <w:rPr>
                <w:rFonts w:ascii="宋体" w:hAnsi="宋体" w:cs="宋体" w:hint="eastAsia"/>
                <w:bCs/>
                <w:sz w:val="30"/>
                <w:szCs w:val="30"/>
              </w:rPr>
              <w:t>立杆</w:t>
            </w:r>
            <w:r>
              <w:rPr>
                <w:rFonts w:ascii="宋体" w:hAnsi="宋体" w:cs="宋体"/>
                <w:bCs/>
                <w:sz w:val="30"/>
                <w:szCs w:val="30"/>
              </w:rPr>
              <w:t>)</w:t>
            </w:r>
            <w:r>
              <w:rPr>
                <w:rFonts w:ascii="宋体" w:hAnsi="宋体" w:cs="宋体" w:hint="eastAsia"/>
                <w:kern w:val="0"/>
                <w:sz w:val="28"/>
                <w:szCs w:val="28"/>
              </w:rPr>
              <w:t>（</w:t>
            </w:r>
            <w:r>
              <w:rPr>
                <w:rFonts w:ascii="宋体" w:hAnsi="宋体" w:cs="宋体"/>
                <w:kern w:val="0"/>
                <w:sz w:val="28"/>
                <w:szCs w:val="28"/>
              </w:rPr>
              <w:t>2</w:t>
            </w:r>
            <w:r>
              <w:rPr>
                <w:rFonts w:ascii="宋体" w:hAnsi="宋体" w:cs="宋体" w:hint="eastAsia"/>
                <w:kern w:val="0"/>
                <w:sz w:val="28"/>
                <w:szCs w:val="28"/>
              </w:rPr>
              <w:t>火</w:t>
            </w:r>
            <w:r>
              <w:rPr>
                <w:rFonts w:ascii="宋体" w:hAnsi="宋体" w:cs="宋体"/>
                <w:kern w:val="0"/>
                <w:sz w:val="28"/>
                <w:szCs w:val="28"/>
              </w:rPr>
              <w:t>4</w:t>
            </w:r>
            <w:r>
              <w:rPr>
                <w:rFonts w:ascii="宋体" w:hAnsi="宋体" w:cs="宋体" w:hint="eastAsia"/>
                <w:kern w:val="0"/>
                <w:sz w:val="28"/>
                <w:szCs w:val="28"/>
              </w:rPr>
              <w:t>米立杆）</w:t>
            </w:r>
          </w:p>
        </w:tc>
      </w:tr>
      <w:tr w:rsidR="00B478F9">
        <w:trPr>
          <w:trHeight w:val="285"/>
        </w:trPr>
        <w:tc>
          <w:tcPr>
            <w:tcW w:w="971"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灯具编号</w:t>
            </w:r>
          </w:p>
        </w:tc>
        <w:tc>
          <w:tcPr>
            <w:tcW w:w="8805" w:type="dxa"/>
            <w:gridSpan w:val="8"/>
            <w:shd w:val="clear" w:color="auto" w:fill="FFFFFF"/>
            <w:vAlign w:val="center"/>
          </w:tcPr>
          <w:p w:rsidR="00B478F9" w:rsidRDefault="008F204E">
            <w:pPr>
              <w:widowControl/>
              <w:jc w:val="center"/>
              <w:textAlignment w:val="center"/>
              <w:rPr>
                <w:rFonts w:ascii="宋体" w:cs="宋体"/>
                <w:sz w:val="22"/>
                <w:szCs w:val="22"/>
              </w:rPr>
            </w:pPr>
            <w:r>
              <w:rPr>
                <w:rFonts w:ascii="宋体" w:hAnsi="宋体" w:cs="宋体"/>
                <w:sz w:val="22"/>
                <w:szCs w:val="22"/>
              </w:rPr>
              <w:t>DEHR8</w:t>
            </w:r>
          </w:p>
        </w:tc>
      </w:tr>
      <w:tr w:rsidR="00B478F9">
        <w:trPr>
          <w:trHeight w:val="285"/>
        </w:trPr>
        <w:tc>
          <w:tcPr>
            <w:tcW w:w="971" w:type="dxa"/>
            <w:vMerge w:val="restart"/>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灯具类型</w:t>
            </w:r>
          </w:p>
        </w:tc>
        <w:tc>
          <w:tcPr>
            <w:tcW w:w="986"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设施类别</w:t>
            </w:r>
          </w:p>
        </w:tc>
        <w:tc>
          <w:tcPr>
            <w:tcW w:w="1350" w:type="dxa"/>
            <w:gridSpan w:val="2"/>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设施类型</w:t>
            </w:r>
          </w:p>
        </w:tc>
        <w:tc>
          <w:tcPr>
            <w:tcW w:w="1321" w:type="dxa"/>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灯具种类</w:t>
            </w:r>
          </w:p>
        </w:tc>
        <w:tc>
          <w:tcPr>
            <w:tcW w:w="4118" w:type="dxa"/>
            <w:gridSpan w:val="3"/>
            <w:shd w:val="clear" w:color="auto" w:fill="FFFFF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其他属性</w:t>
            </w:r>
          </w:p>
        </w:tc>
        <w:tc>
          <w:tcPr>
            <w:tcW w:w="1030" w:type="dxa"/>
            <w:vAlign w:val="center"/>
          </w:tcPr>
          <w:p w:rsidR="00B478F9" w:rsidRDefault="008F204E">
            <w:pPr>
              <w:widowControl/>
              <w:jc w:val="center"/>
              <w:textAlignment w:val="center"/>
              <w:rPr>
                <w:rFonts w:ascii="宋体" w:cs="宋体"/>
                <w:b/>
                <w:sz w:val="24"/>
              </w:rPr>
            </w:pPr>
            <w:r>
              <w:rPr>
                <w:rFonts w:ascii="宋体" w:hAnsi="宋体" w:cs="宋体" w:hint="eastAsia"/>
                <w:b/>
                <w:kern w:val="0"/>
                <w:sz w:val="24"/>
              </w:rPr>
              <w:t>光束角</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景观照明</w:t>
            </w:r>
          </w:p>
        </w:tc>
        <w:tc>
          <w:tcPr>
            <w:tcW w:w="1350"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灯具</w:t>
            </w:r>
          </w:p>
        </w:tc>
        <w:tc>
          <w:tcPr>
            <w:tcW w:w="1321" w:type="dxa"/>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投影灯</w:t>
            </w:r>
          </w:p>
        </w:tc>
        <w:tc>
          <w:tcPr>
            <w:tcW w:w="4118"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 xml:space="preserve">90W  6000K  LED </w:t>
            </w:r>
            <w:r>
              <w:rPr>
                <w:rFonts w:ascii="宋体" w:hAnsi="宋体" w:cs="宋体" w:hint="eastAsia"/>
                <w:kern w:val="0"/>
                <w:sz w:val="22"/>
                <w:szCs w:val="22"/>
              </w:rPr>
              <w:t>方形</w:t>
            </w:r>
            <w:r>
              <w:rPr>
                <w:rFonts w:ascii="宋体" w:hAnsi="宋体" w:cs="宋体"/>
                <w:kern w:val="0"/>
                <w:sz w:val="22"/>
                <w:szCs w:val="22"/>
              </w:rPr>
              <w:t xml:space="preserve"> 2</w:t>
            </w:r>
            <w:r>
              <w:rPr>
                <w:rFonts w:ascii="宋体" w:hAnsi="宋体" w:cs="宋体" w:hint="eastAsia"/>
                <w:kern w:val="0"/>
                <w:sz w:val="22"/>
                <w:szCs w:val="22"/>
              </w:rPr>
              <w:t>火</w:t>
            </w:r>
            <w:r>
              <w:rPr>
                <w:rFonts w:ascii="宋体" w:hAnsi="宋体" w:cs="宋体"/>
                <w:kern w:val="0"/>
                <w:sz w:val="22"/>
                <w:szCs w:val="22"/>
              </w:rPr>
              <w:t>4</w:t>
            </w:r>
            <w:r>
              <w:rPr>
                <w:rFonts w:ascii="宋体" w:hAnsi="宋体" w:cs="宋体" w:hint="eastAsia"/>
                <w:kern w:val="0"/>
                <w:sz w:val="22"/>
                <w:szCs w:val="22"/>
              </w:rPr>
              <w:t>米立杆</w:t>
            </w:r>
          </w:p>
        </w:tc>
        <w:tc>
          <w:tcPr>
            <w:tcW w:w="1030" w:type="dxa"/>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30</w:t>
            </w:r>
            <w:r>
              <w:rPr>
                <w:rFonts w:ascii="宋体" w:hAnsi="宋体" w:cs="宋体" w:hint="eastAsia"/>
                <w:kern w:val="0"/>
                <w:sz w:val="22"/>
                <w:szCs w:val="22"/>
              </w:rPr>
              <w:t>°</w:t>
            </w:r>
          </w:p>
        </w:tc>
      </w:tr>
      <w:tr w:rsidR="00B478F9">
        <w:trPr>
          <w:trHeight w:val="285"/>
        </w:trPr>
        <w:tc>
          <w:tcPr>
            <w:tcW w:w="971" w:type="dxa"/>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灯具编码</w:t>
            </w:r>
          </w:p>
        </w:tc>
        <w:tc>
          <w:tcPr>
            <w:tcW w:w="986" w:type="dxa"/>
            <w:vAlign w:val="center"/>
          </w:tcPr>
          <w:p w:rsidR="00B478F9" w:rsidRDefault="008F204E">
            <w:pPr>
              <w:widowControl/>
              <w:jc w:val="center"/>
              <w:textAlignment w:val="center"/>
              <w:rPr>
                <w:rFonts w:ascii="宋体" w:cs="宋体"/>
                <w:sz w:val="22"/>
                <w:szCs w:val="22"/>
              </w:rPr>
            </w:pPr>
            <w:r>
              <w:rPr>
                <w:rFonts w:ascii="宋体" w:hAnsi="宋体" w:cs="宋体"/>
                <w:sz w:val="22"/>
                <w:szCs w:val="22"/>
              </w:rPr>
              <w:t>02</w:t>
            </w:r>
          </w:p>
        </w:tc>
        <w:tc>
          <w:tcPr>
            <w:tcW w:w="1350" w:type="dxa"/>
            <w:gridSpan w:val="2"/>
            <w:vAlign w:val="center"/>
          </w:tcPr>
          <w:p w:rsidR="00B478F9" w:rsidRDefault="008F204E">
            <w:pPr>
              <w:widowControl/>
              <w:jc w:val="center"/>
              <w:textAlignment w:val="center"/>
              <w:rPr>
                <w:rFonts w:ascii="宋体" w:cs="宋体"/>
                <w:sz w:val="22"/>
                <w:szCs w:val="22"/>
              </w:rPr>
            </w:pPr>
            <w:r>
              <w:rPr>
                <w:rFonts w:ascii="宋体" w:hAnsi="宋体" w:cs="宋体"/>
                <w:sz w:val="22"/>
                <w:szCs w:val="22"/>
              </w:rPr>
              <w:t>01</w:t>
            </w:r>
          </w:p>
        </w:tc>
        <w:tc>
          <w:tcPr>
            <w:tcW w:w="1321" w:type="dxa"/>
            <w:vAlign w:val="center"/>
          </w:tcPr>
          <w:p w:rsidR="00B478F9" w:rsidRDefault="008F204E">
            <w:pPr>
              <w:widowControl/>
              <w:jc w:val="center"/>
              <w:textAlignment w:val="center"/>
              <w:rPr>
                <w:rFonts w:ascii="宋体" w:cs="宋体"/>
                <w:sz w:val="22"/>
                <w:szCs w:val="22"/>
              </w:rPr>
            </w:pPr>
            <w:r>
              <w:rPr>
                <w:rFonts w:ascii="宋体" w:hAnsi="宋体" w:cs="宋体"/>
                <w:sz w:val="22"/>
                <w:szCs w:val="22"/>
              </w:rPr>
              <w:t>02</w:t>
            </w:r>
          </w:p>
        </w:tc>
        <w:tc>
          <w:tcPr>
            <w:tcW w:w="4118" w:type="dxa"/>
            <w:gridSpan w:val="3"/>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030116</w:t>
            </w:r>
          </w:p>
        </w:tc>
        <w:tc>
          <w:tcPr>
            <w:tcW w:w="1030"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w:t>
            </w:r>
          </w:p>
        </w:tc>
      </w:tr>
      <w:tr w:rsidR="00B478F9">
        <w:trPr>
          <w:trHeight w:val="2441"/>
        </w:trPr>
        <w:tc>
          <w:tcPr>
            <w:tcW w:w="971" w:type="dxa"/>
            <w:vMerge w:val="restart"/>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w:t>
            </w:r>
            <w:r>
              <w:rPr>
                <w:rFonts w:ascii="宋体" w:cs="宋体"/>
                <w:b/>
                <w:kern w:val="0"/>
                <w:sz w:val="22"/>
                <w:szCs w:val="22"/>
              </w:rPr>
              <w:br/>
            </w:r>
            <w:r>
              <w:rPr>
                <w:rFonts w:ascii="宋体" w:hAnsi="宋体" w:cs="宋体" w:hint="eastAsia"/>
                <w:b/>
                <w:kern w:val="0"/>
                <w:sz w:val="22"/>
                <w:szCs w:val="22"/>
              </w:rPr>
              <w:t>详细参数</w:t>
            </w:r>
          </w:p>
        </w:tc>
        <w:tc>
          <w:tcPr>
            <w:tcW w:w="986"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灯具</w:t>
            </w:r>
          </w:p>
        </w:tc>
        <w:tc>
          <w:tcPr>
            <w:tcW w:w="2671" w:type="dxa"/>
            <w:gridSpan w:val="3"/>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外形尺寸</w:t>
            </w:r>
            <w:r>
              <w:rPr>
                <w:rFonts w:ascii="宋体" w:cs="宋体"/>
                <w:b/>
                <w:kern w:val="0"/>
                <w:sz w:val="22"/>
                <w:szCs w:val="22"/>
              </w:rPr>
              <w:br/>
            </w:r>
            <w:r>
              <w:rPr>
                <w:rFonts w:ascii="宋体" w:hAnsi="宋体" w:cs="宋体" w:hint="eastAsia"/>
                <w:b/>
                <w:kern w:val="0"/>
                <w:sz w:val="22"/>
                <w:szCs w:val="22"/>
              </w:rPr>
              <w:t>（仅供参考）</w:t>
            </w:r>
          </w:p>
        </w:tc>
        <w:tc>
          <w:tcPr>
            <w:tcW w:w="5148" w:type="dxa"/>
            <w:gridSpan w:val="4"/>
            <w:vAlign w:val="center"/>
          </w:tcPr>
          <w:p w:rsidR="00B478F9" w:rsidRDefault="008F204E">
            <w:pPr>
              <w:widowControl/>
              <w:jc w:val="left"/>
            </w:pPr>
            <w:r>
              <w:rPr>
                <w:noProof/>
              </w:rPr>
              <w:drawing>
                <wp:anchor distT="0" distB="0" distL="114300" distR="114300" simplePos="0" relativeHeight="251660288" behindDoc="0" locked="0" layoutInCell="1" allowOverlap="1">
                  <wp:simplePos x="0" y="0"/>
                  <wp:positionH relativeFrom="column">
                    <wp:posOffset>619125</wp:posOffset>
                  </wp:positionH>
                  <wp:positionV relativeFrom="paragraph">
                    <wp:posOffset>85090</wp:posOffset>
                  </wp:positionV>
                  <wp:extent cx="1460500" cy="1390650"/>
                  <wp:effectExtent l="0" t="0" r="6350" b="0"/>
                  <wp:wrapSquare wrapText="bothSides"/>
                  <wp:docPr id="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IMG_256"/>
                          <pic:cNvPicPr>
                            <a:picLocks noChangeAspect="1"/>
                          </pic:cNvPicPr>
                        </pic:nvPicPr>
                        <pic:blipFill>
                          <a:blip r:embed="rId11"/>
                          <a:stretch>
                            <a:fillRect/>
                          </a:stretch>
                        </pic:blipFill>
                        <pic:spPr>
                          <a:xfrm>
                            <a:off x="0" y="0"/>
                            <a:ext cx="1460500" cy="1390650"/>
                          </a:xfrm>
                          <a:prstGeom prst="rect">
                            <a:avLst/>
                          </a:prstGeom>
                          <a:noFill/>
                          <a:ln w="9525">
                            <a:noFill/>
                          </a:ln>
                        </pic:spPr>
                      </pic:pic>
                    </a:graphicData>
                  </a:graphic>
                </wp:anchor>
              </w:drawing>
            </w:r>
          </w:p>
          <w:p w:rsidR="00B478F9" w:rsidRDefault="00B478F9">
            <w:pPr>
              <w:widowControl/>
              <w:jc w:val="left"/>
            </w:pPr>
          </w:p>
          <w:p w:rsidR="00B478F9" w:rsidRDefault="00B478F9">
            <w:pPr>
              <w:widowControl/>
              <w:jc w:val="center"/>
              <w:textAlignment w:val="center"/>
              <w:rPr>
                <w:rFonts w:ascii="宋体" w:cs="宋体"/>
                <w:sz w:val="22"/>
                <w:szCs w:val="22"/>
              </w:rPr>
            </w:pP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1184"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尺寸</w:t>
            </w:r>
          </w:p>
        </w:tc>
        <w:tc>
          <w:tcPr>
            <w:tcW w:w="1487"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长度</w:t>
            </w:r>
          </w:p>
        </w:tc>
        <w:tc>
          <w:tcPr>
            <w:tcW w:w="2556"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320mm</w:t>
            </w:r>
          </w:p>
        </w:tc>
        <w:tc>
          <w:tcPr>
            <w:tcW w:w="1099"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493"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50mm</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1184" w:type="dxa"/>
            <w:vMerge/>
            <w:vAlign w:val="center"/>
          </w:tcPr>
          <w:p w:rsidR="00B478F9" w:rsidRDefault="00B478F9">
            <w:pPr>
              <w:jc w:val="center"/>
              <w:rPr>
                <w:rFonts w:ascii="宋体" w:cs="宋体"/>
                <w:b/>
                <w:sz w:val="22"/>
                <w:szCs w:val="22"/>
              </w:rPr>
            </w:pPr>
          </w:p>
        </w:tc>
        <w:tc>
          <w:tcPr>
            <w:tcW w:w="1487"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宽度</w:t>
            </w:r>
          </w:p>
        </w:tc>
        <w:tc>
          <w:tcPr>
            <w:tcW w:w="2556" w:type="dxa"/>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200mm</w:t>
            </w:r>
          </w:p>
        </w:tc>
        <w:tc>
          <w:tcPr>
            <w:tcW w:w="1099"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允许偏差</w:t>
            </w:r>
          </w:p>
        </w:tc>
        <w:tc>
          <w:tcPr>
            <w:tcW w:w="1493" w:type="dxa"/>
            <w:gridSpan w:val="2"/>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50mm</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2671"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灯具材质</w:t>
            </w:r>
          </w:p>
        </w:tc>
        <w:tc>
          <w:tcPr>
            <w:tcW w:w="5148" w:type="dxa"/>
            <w:gridSpan w:val="4"/>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压铸铝外壳，结构强度极高，烤漆或喷砂氧化处理。</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2671"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灯具重量（含光源）</w:t>
            </w:r>
          </w:p>
        </w:tc>
        <w:tc>
          <w:tcPr>
            <w:tcW w:w="5148" w:type="dxa"/>
            <w:gridSpan w:val="4"/>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w:t>
            </w:r>
            <w:r>
              <w:rPr>
                <w:rFonts w:ascii="宋体" w:hAnsi="宋体" w:cs="宋体"/>
                <w:kern w:val="0"/>
                <w:sz w:val="22"/>
                <w:szCs w:val="22"/>
              </w:rPr>
              <w:t>4.5kg</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2671"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外壳颜色</w:t>
            </w:r>
          </w:p>
        </w:tc>
        <w:tc>
          <w:tcPr>
            <w:tcW w:w="5148" w:type="dxa"/>
            <w:gridSpan w:val="4"/>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RAL7004</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2671" w:type="dxa"/>
            <w:gridSpan w:val="3"/>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引出线</w:t>
            </w:r>
          </w:p>
        </w:tc>
        <w:tc>
          <w:tcPr>
            <w:tcW w:w="5148" w:type="dxa"/>
            <w:gridSpan w:val="4"/>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长度大于</w:t>
            </w:r>
            <w:r>
              <w:rPr>
                <w:rFonts w:ascii="宋体" w:hAnsi="宋体" w:cs="宋体"/>
                <w:kern w:val="0"/>
                <w:sz w:val="22"/>
                <w:szCs w:val="22"/>
              </w:rPr>
              <w:t>0.5m</w:t>
            </w:r>
            <w:r>
              <w:rPr>
                <w:rFonts w:ascii="宋体" w:hAnsi="宋体" w:cs="宋体" w:hint="eastAsia"/>
                <w:kern w:val="0"/>
                <w:sz w:val="22"/>
                <w:szCs w:val="22"/>
              </w:rPr>
              <w:t>，出线头的方向必须不影响灯具的安装。</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1350" w:type="dxa"/>
            <w:gridSpan w:val="2"/>
            <w:vMerge w:val="restart"/>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光源</w:t>
            </w:r>
          </w:p>
        </w:tc>
        <w:tc>
          <w:tcPr>
            <w:tcW w:w="1321" w:type="dxa"/>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颗粒形式</w:t>
            </w:r>
          </w:p>
        </w:tc>
        <w:tc>
          <w:tcPr>
            <w:tcW w:w="5148" w:type="dxa"/>
            <w:gridSpan w:val="4"/>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1350" w:type="dxa"/>
            <w:gridSpan w:val="2"/>
            <w:vMerge/>
            <w:vAlign w:val="center"/>
          </w:tcPr>
          <w:p w:rsidR="00B478F9" w:rsidRDefault="00B478F9">
            <w:pPr>
              <w:jc w:val="left"/>
              <w:rPr>
                <w:rFonts w:ascii="宋体" w:cs="宋体"/>
                <w:b/>
                <w:sz w:val="22"/>
                <w:szCs w:val="22"/>
              </w:rPr>
            </w:pPr>
          </w:p>
        </w:tc>
        <w:tc>
          <w:tcPr>
            <w:tcW w:w="1321" w:type="dxa"/>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系统功率</w:t>
            </w:r>
          </w:p>
        </w:tc>
        <w:tc>
          <w:tcPr>
            <w:tcW w:w="5148" w:type="dxa"/>
            <w:gridSpan w:val="4"/>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54W</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1350" w:type="dxa"/>
            <w:gridSpan w:val="2"/>
            <w:vMerge/>
            <w:vAlign w:val="center"/>
          </w:tcPr>
          <w:p w:rsidR="00B478F9" w:rsidRDefault="00B478F9">
            <w:pPr>
              <w:jc w:val="left"/>
              <w:rPr>
                <w:rFonts w:ascii="宋体" w:cs="宋体"/>
                <w:b/>
                <w:sz w:val="22"/>
                <w:szCs w:val="22"/>
              </w:rPr>
            </w:pPr>
          </w:p>
        </w:tc>
        <w:tc>
          <w:tcPr>
            <w:tcW w:w="1321" w:type="dxa"/>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输入电压</w:t>
            </w:r>
          </w:p>
        </w:tc>
        <w:tc>
          <w:tcPr>
            <w:tcW w:w="5148" w:type="dxa"/>
            <w:gridSpan w:val="4"/>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24V</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1350" w:type="dxa"/>
            <w:gridSpan w:val="2"/>
            <w:vMerge/>
            <w:vAlign w:val="center"/>
          </w:tcPr>
          <w:p w:rsidR="00B478F9" w:rsidRDefault="00B478F9">
            <w:pPr>
              <w:jc w:val="left"/>
              <w:rPr>
                <w:rFonts w:ascii="宋体" w:cs="宋体"/>
                <w:b/>
                <w:sz w:val="22"/>
                <w:szCs w:val="22"/>
              </w:rPr>
            </w:pPr>
          </w:p>
        </w:tc>
        <w:tc>
          <w:tcPr>
            <w:tcW w:w="1321" w:type="dxa"/>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色温</w:t>
            </w:r>
          </w:p>
        </w:tc>
        <w:tc>
          <w:tcPr>
            <w:tcW w:w="5148" w:type="dxa"/>
            <w:gridSpan w:val="4"/>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RGBW</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1350" w:type="dxa"/>
            <w:gridSpan w:val="2"/>
            <w:vMerge/>
            <w:vAlign w:val="center"/>
          </w:tcPr>
          <w:p w:rsidR="00B478F9" w:rsidRDefault="00B478F9">
            <w:pPr>
              <w:jc w:val="left"/>
              <w:rPr>
                <w:rFonts w:ascii="宋体" w:cs="宋体"/>
                <w:b/>
                <w:sz w:val="22"/>
                <w:szCs w:val="22"/>
              </w:rPr>
            </w:pPr>
          </w:p>
        </w:tc>
        <w:tc>
          <w:tcPr>
            <w:tcW w:w="1321" w:type="dxa"/>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彩光波长</w:t>
            </w:r>
          </w:p>
        </w:tc>
        <w:tc>
          <w:tcPr>
            <w:tcW w:w="5148" w:type="dxa"/>
            <w:gridSpan w:val="4"/>
            <w:vAlign w:val="center"/>
          </w:tcPr>
          <w:p w:rsidR="00B478F9" w:rsidRDefault="008F204E">
            <w:pPr>
              <w:widowControl/>
              <w:jc w:val="center"/>
              <w:textAlignment w:val="center"/>
              <w:rPr>
                <w:rFonts w:ascii="宋体" w:cs="宋体"/>
                <w:sz w:val="22"/>
                <w:szCs w:val="22"/>
              </w:rPr>
            </w:pPr>
            <w:r>
              <w:rPr>
                <w:rFonts w:ascii="宋体" w:hAnsi="宋体" w:cs="宋体"/>
                <w:kern w:val="0"/>
                <w:sz w:val="22"/>
                <w:szCs w:val="22"/>
              </w:rPr>
              <w:t>/</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1350" w:type="dxa"/>
            <w:gridSpan w:val="2"/>
            <w:vMerge/>
            <w:vAlign w:val="center"/>
          </w:tcPr>
          <w:p w:rsidR="00B478F9" w:rsidRDefault="00B478F9">
            <w:pPr>
              <w:jc w:val="left"/>
              <w:rPr>
                <w:rFonts w:ascii="宋体" w:cs="宋体"/>
                <w:b/>
                <w:sz w:val="22"/>
                <w:szCs w:val="22"/>
              </w:rPr>
            </w:pPr>
          </w:p>
        </w:tc>
        <w:tc>
          <w:tcPr>
            <w:tcW w:w="1321" w:type="dxa"/>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显色指数</w:t>
            </w:r>
          </w:p>
        </w:tc>
        <w:tc>
          <w:tcPr>
            <w:tcW w:w="5148" w:type="dxa"/>
            <w:gridSpan w:val="4"/>
            <w:vAlign w:val="center"/>
          </w:tcPr>
          <w:p w:rsidR="00B478F9" w:rsidRDefault="008F204E">
            <w:pPr>
              <w:widowControl/>
              <w:jc w:val="center"/>
              <w:textAlignment w:val="center"/>
              <w:rPr>
                <w:rFonts w:ascii="宋体" w:cs="宋体"/>
                <w:sz w:val="22"/>
                <w:szCs w:val="22"/>
              </w:rPr>
            </w:pPr>
            <w:r>
              <w:rPr>
                <w:rFonts w:ascii="宋体" w:hAnsi="宋体" w:cs="宋体" w:hint="eastAsia"/>
                <w:kern w:val="0"/>
                <w:sz w:val="22"/>
                <w:szCs w:val="22"/>
              </w:rPr>
              <w:t>不低于</w:t>
            </w:r>
            <w:r>
              <w:rPr>
                <w:rFonts w:ascii="宋体" w:hAnsi="宋体" w:cs="宋体"/>
                <w:kern w:val="0"/>
                <w:sz w:val="22"/>
                <w:szCs w:val="22"/>
              </w:rPr>
              <w:t>RA70(</w:t>
            </w:r>
            <w:r>
              <w:rPr>
                <w:rFonts w:ascii="宋体" w:hAnsi="宋体" w:cs="宋体" w:hint="eastAsia"/>
                <w:kern w:val="0"/>
                <w:sz w:val="22"/>
                <w:szCs w:val="22"/>
              </w:rPr>
              <w:t>白光</w:t>
            </w:r>
            <w:r>
              <w:rPr>
                <w:rFonts w:ascii="宋体" w:hAnsi="宋体" w:cs="宋体"/>
                <w:kern w:val="0"/>
                <w:sz w:val="22"/>
                <w:szCs w:val="22"/>
              </w:rPr>
              <w:t>)</w:t>
            </w:r>
          </w:p>
        </w:tc>
      </w:tr>
      <w:tr w:rsidR="00B478F9">
        <w:trPr>
          <w:trHeight w:val="285"/>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1350" w:type="dxa"/>
            <w:gridSpan w:val="2"/>
            <w:vAlign w:val="center"/>
          </w:tcPr>
          <w:p w:rsidR="00B478F9" w:rsidRDefault="008F204E">
            <w:pPr>
              <w:widowControl/>
              <w:jc w:val="left"/>
              <w:textAlignment w:val="center"/>
              <w:rPr>
                <w:rFonts w:ascii="宋体" w:cs="宋体"/>
                <w:b/>
                <w:sz w:val="22"/>
                <w:szCs w:val="22"/>
              </w:rPr>
            </w:pPr>
            <w:r>
              <w:rPr>
                <w:rFonts w:ascii="宋体" w:hAnsi="宋体" w:cs="宋体" w:hint="eastAsia"/>
                <w:b/>
                <w:kern w:val="0"/>
                <w:sz w:val="22"/>
                <w:szCs w:val="22"/>
              </w:rPr>
              <w:t>镜头</w:t>
            </w:r>
          </w:p>
        </w:tc>
        <w:tc>
          <w:tcPr>
            <w:tcW w:w="6469" w:type="dxa"/>
            <w:gridSpan w:val="5"/>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高精度组合光学镜头，焦距可调节，成像清晰。</w:t>
            </w:r>
          </w:p>
        </w:tc>
      </w:tr>
      <w:tr w:rsidR="00B478F9">
        <w:trPr>
          <w:trHeight w:val="312"/>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restart"/>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效果要求</w:t>
            </w:r>
          </w:p>
        </w:tc>
        <w:tc>
          <w:tcPr>
            <w:tcW w:w="7819" w:type="dxa"/>
            <w:gridSpan w:val="7"/>
            <w:vMerge w:val="restart"/>
            <w:vAlign w:val="center"/>
          </w:tcPr>
          <w:p w:rsidR="00B478F9" w:rsidRDefault="008F204E">
            <w:pPr>
              <w:widowControl/>
              <w:jc w:val="left"/>
              <w:textAlignment w:val="center"/>
              <w:rPr>
                <w:rFonts w:ascii="宋体" w:cs="宋体"/>
                <w:sz w:val="22"/>
                <w:szCs w:val="22"/>
              </w:rPr>
            </w:pPr>
            <w:r>
              <w:rPr>
                <w:rFonts w:ascii="宋体" w:hAnsi="宋体" w:cs="宋体"/>
                <w:kern w:val="0"/>
                <w:sz w:val="22"/>
                <w:szCs w:val="22"/>
              </w:rPr>
              <w:t>1</w:t>
            </w:r>
            <w:r>
              <w:rPr>
                <w:rFonts w:ascii="宋体" w:hAnsi="宋体" w:cs="宋体" w:hint="eastAsia"/>
                <w:kern w:val="0"/>
                <w:sz w:val="22"/>
                <w:szCs w:val="22"/>
              </w:rPr>
              <w:t>、能实现</w:t>
            </w:r>
            <w:r>
              <w:rPr>
                <w:rFonts w:ascii="宋体" w:hAnsi="宋体" w:cs="宋体"/>
                <w:kern w:val="0"/>
                <w:sz w:val="22"/>
                <w:szCs w:val="22"/>
              </w:rPr>
              <w:t>RGBW</w:t>
            </w:r>
            <w:r>
              <w:rPr>
                <w:rFonts w:ascii="宋体" w:hAnsi="宋体" w:cs="宋体" w:hint="eastAsia"/>
                <w:kern w:val="0"/>
                <w:sz w:val="22"/>
                <w:szCs w:val="22"/>
              </w:rPr>
              <w:t>多彩变化。</w:t>
            </w:r>
          </w:p>
        </w:tc>
      </w:tr>
      <w:tr w:rsidR="00B478F9">
        <w:trPr>
          <w:trHeight w:val="312"/>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Merge/>
            <w:vAlign w:val="center"/>
          </w:tcPr>
          <w:p w:rsidR="00B478F9" w:rsidRDefault="00B478F9">
            <w:pPr>
              <w:jc w:val="center"/>
              <w:rPr>
                <w:rFonts w:ascii="宋体" w:cs="宋体"/>
                <w:b/>
                <w:sz w:val="22"/>
                <w:szCs w:val="22"/>
              </w:rPr>
            </w:pPr>
          </w:p>
        </w:tc>
        <w:tc>
          <w:tcPr>
            <w:tcW w:w="7819" w:type="dxa"/>
            <w:gridSpan w:val="7"/>
            <w:vMerge/>
            <w:vAlign w:val="center"/>
          </w:tcPr>
          <w:p w:rsidR="00B478F9" w:rsidRDefault="00B478F9">
            <w:pPr>
              <w:jc w:val="left"/>
              <w:rPr>
                <w:rFonts w:ascii="宋体" w:cs="宋体"/>
                <w:sz w:val="22"/>
                <w:szCs w:val="22"/>
              </w:rPr>
            </w:pPr>
          </w:p>
        </w:tc>
      </w:tr>
      <w:tr w:rsidR="00B478F9">
        <w:trPr>
          <w:trHeight w:val="467"/>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控制要求</w:t>
            </w:r>
          </w:p>
        </w:tc>
        <w:tc>
          <w:tcPr>
            <w:tcW w:w="7819" w:type="dxa"/>
            <w:gridSpan w:val="7"/>
            <w:vAlign w:val="center"/>
          </w:tcPr>
          <w:p w:rsidR="00B478F9" w:rsidRDefault="008F204E">
            <w:pPr>
              <w:widowControl/>
              <w:jc w:val="left"/>
              <w:textAlignment w:val="center"/>
              <w:rPr>
                <w:rFonts w:ascii="宋体" w:cs="宋体"/>
                <w:sz w:val="22"/>
                <w:szCs w:val="22"/>
              </w:rPr>
            </w:pPr>
            <w:r>
              <w:rPr>
                <w:rFonts w:ascii="宋体" w:hAnsi="宋体" w:cs="宋体"/>
                <w:kern w:val="0"/>
                <w:sz w:val="22"/>
                <w:szCs w:val="22"/>
              </w:rPr>
              <w:t>1</w:t>
            </w:r>
            <w:r>
              <w:rPr>
                <w:rFonts w:ascii="宋体" w:hAnsi="宋体" w:cs="宋体" w:hint="eastAsia"/>
                <w:kern w:val="0"/>
                <w:sz w:val="22"/>
                <w:szCs w:val="22"/>
              </w:rPr>
              <w:t>、与上述</w:t>
            </w:r>
            <w:r>
              <w:rPr>
                <w:rFonts w:ascii="宋体" w:hAnsi="宋体" w:cs="宋体"/>
                <w:kern w:val="0"/>
                <w:sz w:val="22"/>
                <w:szCs w:val="22"/>
              </w:rPr>
              <w:t>30W,54W</w:t>
            </w:r>
            <w:r>
              <w:rPr>
                <w:rFonts w:ascii="宋体" w:hAnsi="宋体" w:cs="宋体" w:hint="eastAsia"/>
                <w:kern w:val="0"/>
                <w:sz w:val="22"/>
                <w:szCs w:val="22"/>
              </w:rPr>
              <w:t>线条</w:t>
            </w:r>
            <w:proofErr w:type="gramStart"/>
            <w:r>
              <w:rPr>
                <w:rFonts w:ascii="宋体" w:hAnsi="宋体" w:cs="宋体" w:hint="eastAsia"/>
                <w:kern w:val="0"/>
                <w:sz w:val="22"/>
                <w:szCs w:val="22"/>
              </w:rPr>
              <w:t>灯配合</w:t>
            </w:r>
            <w:proofErr w:type="gramEnd"/>
            <w:r>
              <w:rPr>
                <w:rFonts w:ascii="宋体" w:hAnsi="宋体" w:cs="宋体" w:hint="eastAsia"/>
                <w:kern w:val="0"/>
                <w:sz w:val="22"/>
                <w:szCs w:val="22"/>
              </w:rPr>
              <w:t>使用，灯具必须同一品牌，色彩变化同一控制。</w:t>
            </w:r>
          </w:p>
        </w:tc>
      </w:tr>
      <w:tr w:rsidR="00B478F9">
        <w:trPr>
          <w:trHeight w:val="500"/>
        </w:trPr>
        <w:tc>
          <w:tcPr>
            <w:tcW w:w="971" w:type="dxa"/>
            <w:vMerge w:val="restart"/>
            <w:shd w:val="clear" w:color="auto" w:fill="BFBFBF"/>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立杆</w:t>
            </w:r>
            <w:r>
              <w:rPr>
                <w:rFonts w:ascii="宋体" w:cs="宋体"/>
                <w:b/>
                <w:kern w:val="0"/>
                <w:sz w:val="22"/>
                <w:szCs w:val="22"/>
              </w:rPr>
              <w:br/>
            </w:r>
            <w:r>
              <w:rPr>
                <w:rFonts w:ascii="宋体" w:hAnsi="宋体" w:cs="宋体" w:hint="eastAsia"/>
                <w:b/>
                <w:kern w:val="0"/>
                <w:sz w:val="22"/>
                <w:szCs w:val="22"/>
              </w:rPr>
              <w:t>详细参数</w:t>
            </w:r>
          </w:p>
        </w:tc>
        <w:tc>
          <w:tcPr>
            <w:tcW w:w="986"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安装方式</w:t>
            </w:r>
          </w:p>
        </w:tc>
        <w:tc>
          <w:tcPr>
            <w:tcW w:w="7819" w:type="dxa"/>
            <w:gridSpan w:val="7"/>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立杆安装。</w:t>
            </w:r>
          </w:p>
        </w:tc>
      </w:tr>
      <w:tr w:rsidR="00B478F9">
        <w:trPr>
          <w:trHeight w:val="2021"/>
        </w:trPr>
        <w:tc>
          <w:tcPr>
            <w:tcW w:w="971" w:type="dxa"/>
            <w:vMerge/>
            <w:shd w:val="clear" w:color="auto" w:fill="BFBFBF"/>
            <w:vAlign w:val="center"/>
          </w:tcPr>
          <w:p w:rsidR="00B478F9" w:rsidRDefault="00B478F9">
            <w:pPr>
              <w:jc w:val="center"/>
              <w:rPr>
                <w:rFonts w:ascii="宋体" w:cs="宋体"/>
                <w:b/>
                <w:sz w:val="22"/>
                <w:szCs w:val="22"/>
              </w:rPr>
            </w:pPr>
          </w:p>
        </w:tc>
        <w:tc>
          <w:tcPr>
            <w:tcW w:w="986" w:type="dxa"/>
            <w:vAlign w:val="center"/>
          </w:tcPr>
          <w:p w:rsidR="00B478F9" w:rsidRDefault="008F204E">
            <w:pPr>
              <w:widowControl/>
              <w:jc w:val="center"/>
              <w:textAlignment w:val="center"/>
              <w:rPr>
                <w:rFonts w:ascii="宋体" w:cs="宋体"/>
                <w:b/>
                <w:sz w:val="22"/>
                <w:szCs w:val="22"/>
              </w:rPr>
            </w:pPr>
            <w:r>
              <w:rPr>
                <w:rFonts w:ascii="宋体" w:hAnsi="宋体" w:cs="宋体" w:hint="eastAsia"/>
                <w:b/>
                <w:kern w:val="0"/>
                <w:sz w:val="22"/>
                <w:szCs w:val="22"/>
              </w:rPr>
              <w:t>立杆要求</w:t>
            </w:r>
          </w:p>
        </w:tc>
        <w:tc>
          <w:tcPr>
            <w:tcW w:w="7819" w:type="dxa"/>
            <w:gridSpan w:val="7"/>
            <w:vAlign w:val="center"/>
          </w:tcPr>
          <w:p w:rsidR="00B478F9" w:rsidRDefault="008F204E">
            <w:pPr>
              <w:widowControl/>
              <w:jc w:val="left"/>
              <w:textAlignment w:val="center"/>
              <w:rPr>
                <w:rFonts w:ascii="宋体" w:cs="宋体"/>
                <w:sz w:val="22"/>
                <w:szCs w:val="22"/>
              </w:rPr>
            </w:pPr>
            <w:r>
              <w:rPr>
                <w:rFonts w:ascii="宋体" w:hAnsi="宋体" w:cs="宋体" w:hint="eastAsia"/>
                <w:kern w:val="0"/>
                <w:sz w:val="22"/>
                <w:szCs w:val="22"/>
              </w:rPr>
              <w:t>灯具安装为立杆安装，立杆高度</w:t>
            </w:r>
            <w:r>
              <w:rPr>
                <w:rFonts w:ascii="宋体" w:hAnsi="宋体" w:cs="宋体"/>
                <w:kern w:val="0"/>
                <w:sz w:val="22"/>
                <w:szCs w:val="22"/>
              </w:rPr>
              <w:t>4m</w:t>
            </w:r>
            <w:r>
              <w:rPr>
                <w:rFonts w:ascii="宋体" w:hAnsi="宋体" w:cs="宋体" w:hint="eastAsia"/>
                <w:kern w:val="0"/>
                <w:sz w:val="22"/>
                <w:szCs w:val="22"/>
              </w:rPr>
              <w:t>，每</w:t>
            </w:r>
            <w:proofErr w:type="gramStart"/>
            <w:r>
              <w:rPr>
                <w:rFonts w:ascii="宋体" w:hAnsi="宋体" w:cs="宋体" w:hint="eastAsia"/>
                <w:kern w:val="0"/>
                <w:sz w:val="22"/>
                <w:szCs w:val="22"/>
              </w:rPr>
              <w:t>杆固定</w:t>
            </w:r>
            <w:proofErr w:type="gramEnd"/>
            <w:r>
              <w:rPr>
                <w:rFonts w:ascii="宋体" w:hAnsi="宋体" w:cs="宋体" w:hint="eastAsia"/>
                <w:kern w:val="0"/>
                <w:sz w:val="22"/>
                <w:szCs w:val="22"/>
              </w:rPr>
              <w:t>灯具</w:t>
            </w:r>
            <w:r>
              <w:rPr>
                <w:rFonts w:ascii="宋体" w:hAnsi="宋体" w:cs="宋体"/>
                <w:kern w:val="0"/>
                <w:sz w:val="22"/>
                <w:szCs w:val="22"/>
              </w:rPr>
              <w:t>2</w:t>
            </w:r>
            <w:r>
              <w:rPr>
                <w:rFonts w:ascii="宋体" w:hAnsi="宋体" w:cs="宋体" w:hint="eastAsia"/>
                <w:kern w:val="0"/>
                <w:sz w:val="22"/>
                <w:szCs w:val="22"/>
              </w:rPr>
              <w:t>个。杆体材质为</w:t>
            </w:r>
            <w:r>
              <w:rPr>
                <w:rFonts w:ascii="宋体" w:hAnsi="宋体" w:cs="宋体"/>
                <w:kern w:val="0"/>
                <w:sz w:val="22"/>
                <w:szCs w:val="22"/>
              </w:rPr>
              <w:t>Q235</w:t>
            </w:r>
            <w:r>
              <w:rPr>
                <w:rFonts w:ascii="宋体" w:hAnsi="宋体" w:cs="宋体" w:hint="eastAsia"/>
                <w:kern w:val="0"/>
                <w:sz w:val="22"/>
                <w:szCs w:val="22"/>
              </w:rPr>
              <w:t>优质钢材，附钢材生产厂家“产品质量证明书”。杆直径</w:t>
            </w:r>
            <w:r>
              <w:rPr>
                <w:rFonts w:ascii="宋体" w:hAnsi="宋体" w:cs="宋体"/>
                <w:kern w:val="0"/>
                <w:sz w:val="22"/>
                <w:szCs w:val="22"/>
              </w:rPr>
              <w:t>89mm</w:t>
            </w:r>
            <w:r>
              <w:rPr>
                <w:rFonts w:ascii="宋体" w:hAnsi="宋体" w:cs="宋体" w:hint="eastAsia"/>
                <w:kern w:val="0"/>
                <w:sz w:val="22"/>
                <w:szCs w:val="22"/>
              </w:rPr>
              <w:t>，</w:t>
            </w:r>
            <w:r>
              <w:rPr>
                <w:rFonts w:ascii="宋体" w:hAnsi="宋体" w:cs="宋体"/>
                <w:kern w:val="0"/>
                <w:sz w:val="22"/>
                <w:szCs w:val="22"/>
              </w:rPr>
              <w:t xml:space="preserve"> </w:t>
            </w:r>
            <w:r>
              <w:rPr>
                <w:rFonts w:ascii="宋体" w:hAnsi="宋体" w:cs="宋体" w:hint="eastAsia"/>
                <w:kern w:val="0"/>
                <w:sz w:val="22"/>
                <w:szCs w:val="22"/>
              </w:rPr>
              <w:t>壁厚</w:t>
            </w:r>
            <w:r>
              <w:rPr>
                <w:rFonts w:ascii="宋体" w:hAnsi="宋体" w:cs="宋体"/>
                <w:kern w:val="0"/>
                <w:sz w:val="22"/>
                <w:szCs w:val="22"/>
              </w:rPr>
              <w:t>4</w:t>
            </w:r>
            <w:r>
              <w:rPr>
                <w:rFonts w:ascii="宋体" w:hAnsi="宋体" w:cs="宋体" w:hint="eastAsia"/>
                <w:kern w:val="0"/>
                <w:sz w:val="22"/>
                <w:szCs w:val="22"/>
              </w:rPr>
              <w:t>毫米；</w:t>
            </w:r>
            <w:r>
              <w:rPr>
                <w:rFonts w:ascii="宋体" w:cs="宋体"/>
                <w:kern w:val="0"/>
                <w:sz w:val="22"/>
                <w:szCs w:val="22"/>
              </w:rPr>
              <w:br/>
            </w:r>
            <w:r>
              <w:rPr>
                <w:rFonts w:ascii="宋体" w:hAnsi="宋体" w:cs="宋体" w:hint="eastAsia"/>
                <w:kern w:val="0"/>
                <w:sz w:val="22"/>
                <w:szCs w:val="22"/>
              </w:rPr>
              <w:t>法兰盘孔间距尺寸</w:t>
            </w:r>
            <w:r>
              <w:rPr>
                <w:rFonts w:ascii="宋体" w:hAnsi="宋体" w:cs="宋体"/>
                <w:kern w:val="0"/>
                <w:sz w:val="22"/>
                <w:szCs w:val="22"/>
              </w:rPr>
              <w:t>300*300</w:t>
            </w:r>
            <w:r>
              <w:rPr>
                <w:rFonts w:ascii="宋体" w:hAnsi="宋体" w:cs="宋体" w:hint="eastAsia"/>
                <w:kern w:val="0"/>
                <w:sz w:val="22"/>
                <w:szCs w:val="22"/>
              </w:rPr>
              <w:t>毫米，厚度</w:t>
            </w:r>
            <w:r>
              <w:rPr>
                <w:rFonts w:ascii="宋体" w:hAnsi="宋体" w:cs="宋体"/>
                <w:kern w:val="0"/>
                <w:sz w:val="22"/>
                <w:szCs w:val="22"/>
              </w:rPr>
              <w:t>20mm</w:t>
            </w:r>
            <w:r>
              <w:rPr>
                <w:rFonts w:ascii="宋体" w:hAnsi="宋体" w:cs="宋体" w:hint="eastAsia"/>
                <w:kern w:val="0"/>
                <w:sz w:val="22"/>
                <w:szCs w:val="22"/>
              </w:rPr>
              <w:t>。</w:t>
            </w:r>
            <w:r>
              <w:rPr>
                <w:rFonts w:ascii="宋体" w:cs="宋体"/>
                <w:kern w:val="0"/>
                <w:sz w:val="22"/>
                <w:szCs w:val="22"/>
              </w:rPr>
              <w:br/>
            </w:r>
            <w:r>
              <w:rPr>
                <w:rFonts w:ascii="宋体" w:hAnsi="宋体" w:cs="宋体" w:hint="eastAsia"/>
                <w:kern w:val="0"/>
                <w:sz w:val="22"/>
                <w:szCs w:val="22"/>
              </w:rPr>
              <w:t>含所有灯具与立杆的连接附件。</w:t>
            </w:r>
            <w:r>
              <w:rPr>
                <w:rFonts w:ascii="宋体" w:cs="宋体"/>
                <w:kern w:val="0"/>
                <w:sz w:val="22"/>
                <w:szCs w:val="22"/>
              </w:rPr>
              <w:br/>
            </w:r>
            <w:r>
              <w:rPr>
                <w:rFonts w:ascii="宋体" w:hAnsi="宋体" w:cs="宋体" w:hint="eastAsia"/>
                <w:kern w:val="0"/>
                <w:sz w:val="22"/>
                <w:szCs w:val="22"/>
              </w:rPr>
              <w:t>由立杆及配件形式由中标单位深化，业主及设计单位确认。</w:t>
            </w:r>
          </w:p>
        </w:tc>
      </w:tr>
    </w:tbl>
    <w:p w:rsidR="00B478F9" w:rsidRDefault="00B478F9">
      <w:pPr>
        <w:spacing w:line="500" w:lineRule="exact"/>
        <w:rPr>
          <w:rFonts w:ascii="宋体" w:cs="宋体"/>
          <w:bCs/>
          <w:sz w:val="30"/>
          <w:szCs w:val="30"/>
        </w:rPr>
        <w:sectPr w:rsidR="00B478F9">
          <w:pgSz w:w="11906" w:h="16838"/>
          <w:pgMar w:top="1440" w:right="1080" w:bottom="1440" w:left="1080" w:header="851" w:footer="992" w:gutter="0"/>
          <w:cols w:space="425"/>
          <w:docGrid w:type="lines" w:linePitch="312"/>
        </w:sectPr>
      </w:pPr>
    </w:p>
    <w:p w:rsidR="00B478F9" w:rsidRDefault="008F204E">
      <w:pPr>
        <w:spacing w:line="360" w:lineRule="auto"/>
        <w:jc w:val="left"/>
        <w:outlineLvl w:val="1"/>
        <w:rPr>
          <w:rFonts w:ascii="宋体" w:hAnsi="宋体" w:cs="宋体"/>
          <w:b/>
          <w:bCs/>
          <w:sz w:val="32"/>
          <w:szCs w:val="32"/>
        </w:rPr>
      </w:pPr>
      <w:r>
        <w:rPr>
          <w:rFonts w:ascii="宋体" w:hAnsi="宋体" w:cs="宋体" w:hint="eastAsia"/>
          <w:b/>
          <w:bCs/>
          <w:sz w:val="32"/>
          <w:szCs w:val="32"/>
        </w:rPr>
        <w:lastRenderedPageBreak/>
        <w:t>七、采购要求</w:t>
      </w:r>
    </w:p>
    <w:p w:rsidR="00B478F9" w:rsidRDefault="008F204E">
      <w:pPr>
        <w:spacing w:line="360" w:lineRule="auto"/>
        <w:outlineLvl w:val="2"/>
        <w:rPr>
          <w:rFonts w:ascii="宋体" w:hAnsi="宋体" w:cs="宋体"/>
          <w:b/>
          <w:bCs/>
          <w:spacing w:val="10"/>
          <w:sz w:val="24"/>
        </w:rPr>
      </w:pPr>
      <w:r>
        <w:rPr>
          <w:rFonts w:ascii="宋体" w:hAnsi="宋体" w:cs="宋体" w:hint="eastAsia"/>
          <w:b/>
          <w:bCs/>
          <w:spacing w:val="10"/>
          <w:sz w:val="24"/>
        </w:rPr>
        <w:t>（一）供货期</w:t>
      </w:r>
    </w:p>
    <w:p w:rsidR="00B478F9" w:rsidRDefault="008F204E">
      <w:pPr>
        <w:spacing w:line="360" w:lineRule="auto"/>
        <w:ind w:firstLineChars="200" w:firstLine="480"/>
        <w:rPr>
          <w:rFonts w:ascii="宋体" w:hAnsi="宋体"/>
          <w:sz w:val="24"/>
        </w:rPr>
      </w:pPr>
      <w:r>
        <w:rPr>
          <w:rFonts w:ascii="宋体" w:hAnsi="宋体" w:hint="eastAsia"/>
          <w:sz w:val="24"/>
        </w:rPr>
        <w:t>1.成交供应商必须在收到采购单位采购通知</w:t>
      </w:r>
      <w:proofErr w:type="gramStart"/>
      <w:r>
        <w:rPr>
          <w:rFonts w:ascii="宋体" w:hAnsi="宋体" w:hint="eastAsia"/>
          <w:sz w:val="24"/>
        </w:rPr>
        <w:t>传真件并给予</w:t>
      </w:r>
      <w:proofErr w:type="gramEnd"/>
      <w:r>
        <w:rPr>
          <w:rFonts w:ascii="宋体" w:hAnsi="宋体" w:hint="eastAsia"/>
          <w:sz w:val="24"/>
        </w:rPr>
        <w:t>确认之日</w:t>
      </w:r>
      <w:r w:rsidRPr="00572825">
        <w:rPr>
          <w:rFonts w:ascii="宋体" w:hAnsi="宋体" w:hint="eastAsia"/>
          <w:sz w:val="24"/>
        </w:rPr>
        <w:t>起15天</w:t>
      </w:r>
      <w:r>
        <w:rPr>
          <w:rFonts w:ascii="宋体" w:hAnsi="宋体" w:hint="eastAsia"/>
          <w:sz w:val="24"/>
        </w:rPr>
        <w:t>内供货完毕。成交供应</w:t>
      </w:r>
      <w:proofErr w:type="gramStart"/>
      <w:r>
        <w:rPr>
          <w:rFonts w:ascii="宋体" w:hAnsi="宋体" w:hint="eastAsia"/>
          <w:sz w:val="24"/>
        </w:rPr>
        <w:t>商成交</w:t>
      </w:r>
      <w:proofErr w:type="gramEnd"/>
      <w:r>
        <w:rPr>
          <w:rFonts w:ascii="宋体" w:hAnsi="宋体" w:hint="eastAsia"/>
          <w:sz w:val="24"/>
        </w:rPr>
        <w:t>后须先送样品给采购单位确认后再供</w:t>
      </w:r>
      <w:r w:rsidRPr="00572825">
        <w:rPr>
          <w:rFonts w:ascii="宋体" w:hAnsi="宋体" w:hint="eastAsia"/>
          <w:sz w:val="24"/>
        </w:rPr>
        <w:t>货，</w:t>
      </w:r>
      <w:r w:rsidR="00572825" w:rsidRPr="00107D6B">
        <w:rPr>
          <w:rFonts w:ascii="宋体" w:hAnsi="宋体"/>
          <w:sz w:val="24"/>
        </w:rPr>
        <w:t>样品不符合采购文件要求,采购单位有权要求成交供应商进行整改和取消签订合同</w:t>
      </w:r>
      <w:r w:rsidR="00572825">
        <w:rPr>
          <w:rFonts w:ascii="宋体" w:hAnsi="宋体" w:hint="eastAsia"/>
          <w:sz w:val="24"/>
        </w:rPr>
        <w:t>。</w:t>
      </w:r>
    </w:p>
    <w:p w:rsidR="00B478F9" w:rsidRDefault="008F204E">
      <w:pPr>
        <w:spacing w:line="360" w:lineRule="auto"/>
        <w:ind w:firstLineChars="200" w:firstLine="480"/>
        <w:rPr>
          <w:rFonts w:ascii="宋体" w:hAnsi="宋体"/>
          <w:sz w:val="24"/>
        </w:rPr>
      </w:pPr>
      <w:r>
        <w:rPr>
          <w:rFonts w:ascii="宋体" w:hAnsi="宋体" w:hint="eastAsia"/>
          <w:sz w:val="24"/>
        </w:rPr>
        <w:t>2.成交供应商所交付的货物品种、型号、规格不符合采购单位规定的，采购单位有权拒收。若成交供应商不能提供符合采购单位规定的货物的，采购单位有权另行采购满足采购单位要求的产品，由此产生的一切费用、增加成本均</w:t>
      </w:r>
      <w:proofErr w:type="gramStart"/>
      <w:r>
        <w:rPr>
          <w:rFonts w:ascii="宋体" w:hAnsi="宋体" w:hint="eastAsia"/>
          <w:sz w:val="24"/>
        </w:rPr>
        <w:t>由成交</w:t>
      </w:r>
      <w:proofErr w:type="gramEnd"/>
      <w:r>
        <w:rPr>
          <w:rFonts w:ascii="宋体" w:hAnsi="宋体" w:hint="eastAsia"/>
          <w:sz w:val="24"/>
        </w:rPr>
        <w:t>供应商承担，同时采购单位有权扣除履约保证金及质保金。</w:t>
      </w:r>
    </w:p>
    <w:p w:rsidR="00B478F9" w:rsidRDefault="008F204E">
      <w:pPr>
        <w:spacing w:line="360" w:lineRule="auto"/>
        <w:ind w:firstLineChars="200" w:firstLine="480"/>
        <w:rPr>
          <w:rFonts w:ascii="宋体" w:hAnsi="宋体"/>
          <w:sz w:val="24"/>
        </w:rPr>
      </w:pPr>
      <w:r>
        <w:rPr>
          <w:rFonts w:ascii="宋体" w:hAnsi="宋体" w:hint="eastAsia"/>
          <w:sz w:val="24"/>
        </w:rPr>
        <w:t>3.成交供应商必须在合同约定的供货期内保质保量按期供货，逾期（不可抗力及采购单位原因除外）按日加收合同总款1%的滞纳金，滞纳金总额不超过合同总价的30%。如果逾期超过10天，经采购单位催促无效，采购单位有权解除合同。采购单位解除合同的通知将以邮寄形式邮寄到成交供应商所在地，时间从到达成交供应商时生效。由于成交供应商逾期供货给采购单位造成损失的，成交供应商还应承担赔偿责任。</w:t>
      </w:r>
    </w:p>
    <w:p w:rsidR="00B478F9" w:rsidRDefault="008F204E">
      <w:pPr>
        <w:spacing w:line="360" w:lineRule="auto"/>
        <w:outlineLvl w:val="2"/>
        <w:rPr>
          <w:rFonts w:ascii="宋体" w:hAnsi="宋体" w:cs="宋体"/>
          <w:b/>
          <w:bCs/>
          <w:spacing w:val="10"/>
          <w:sz w:val="24"/>
        </w:rPr>
      </w:pPr>
      <w:r>
        <w:rPr>
          <w:rFonts w:ascii="宋体" w:hAnsi="宋体" w:cs="宋体" w:hint="eastAsia"/>
          <w:b/>
          <w:bCs/>
          <w:spacing w:val="10"/>
          <w:sz w:val="24"/>
        </w:rPr>
        <w:t>（二）质保期</w:t>
      </w:r>
    </w:p>
    <w:p w:rsidR="00B478F9" w:rsidRPr="00572825" w:rsidRDefault="008F204E">
      <w:pPr>
        <w:spacing w:line="360" w:lineRule="auto"/>
        <w:ind w:firstLineChars="200" w:firstLine="482"/>
        <w:outlineLvl w:val="0"/>
        <w:rPr>
          <w:rFonts w:ascii="宋体" w:hAnsi="宋体"/>
          <w:bCs/>
          <w:sz w:val="24"/>
        </w:rPr>
      </w:pPr>
      <w:r w:rsidRPr="00572825">
        <w:rPr>
          <w:rFonts w:ascii="宋体" w:hAnsi="宋体" w:cs="宋体" w:hint="eastAsia"/>
          <w:b/>
          <w:sz w:val="24"/>
        </w:rPr>
        <w:t>质保期2年，</w:t>
      </w:r>
      <w:r w:rsidRPr="00572825">
        <w:rPr>
          <w:rFonts w:ascii="宋体" w:hAnsi="宋体" w:hint="eastAsia"/>
          <w:bCs/>
          <w:sz w:val="24"/>
        </w:rPr>
        <w:t>从采购单位接收货物并开具验收合格单日起计算。</w:t>
      </w:r>
    </w:p>
    <w:p w:rsidR="00B478F9" w:rsidRDefault="008F204E">
      <w:pPr>
        <w:numPr>
          <w:ilvl w:val="0"/>
          <w:numId w:val="4"/>
        </w:numPr>
        <w:spacing w:line="360" w:lineRule="auto"/>
        <w:outlineLvl w:val="2"/>
        <w:rPr>
          <w:rFonts w:ascii="宋体" w:hAnsi="宋体" w:cs="宋体"/>
          <w:b/>
          <w:bCs/>
          <w:spacing w:val="10"/>
          <w:sz w:val="24"/>
        </w:rPr>
      </w:pPr>
      <w:r>
        <w:rPr>
          <w:rFonts w:ascii="宋体" w:hAnsi="宋体" w:cs="宋体" w:hint="eastAsia"/>
          <w:b/>
          <w:bCs/>
          <w:spacing w:val="10"/>
          <w:sz w:val="24"/>
        </w:rPr>
        <w:t>验收</w:t>
      </w:r>
    </w:p>
    <w:p w:rsidR="00B478F9" w:rsidRDefault="008F204E">
      <w:pPr>
        <w:spacing w:line="360" w:lineRule="auto"/>
        <w:ind w:firstLineChars="200" w:firstLine="480"/>
        <w:jc w:val="left"/>
        <w:rPr>
          <w:rFonts w:ascii="宋体" w:hAnsi="宋体"/>
          <w:bCs/>
          <w:sz w:val="24"/>
        </w:rPr>
      </w:pPr>
      <w:r>
        <w:rPr>
          <w:rFonts w:ascii="宋体" w:hAnsi="宋体" w:hint="eastAsia"/>
          <w:bCs/>
          <w:sz w:val="24"/>
        </w:rPr>
        <w:t>1.供需双方、监理共同将依据有关规定，对货物进行验收，并签字确认。</w:t>
      </w:r>
    </w:p>
    <w:p w:rsidR="00B478F9" w:rsidRDefault="008F204E">
      <w:pPr>
        <w:pStyle w:val="a4"/>
        <w:spacing w:line="360" w:lineRule="auto"/>
        <w:ind w:firstLineChars="200" w:firstLine="480"/>
      </w:pPr>
      <w:r>
        <w:rPr>
          <w:rFonts w:hint="eastAsia"/>
          <w:bCs/>
        </w:rPr>
        <w:t>2.</w:t>
      </w:r>
      <w:r>
        <w:rPr>
          <w:rFonts w:eastAsia="宋体" w:cs="宋体" w:hint="eastAsia"/>
          <w:bCs/>
        </w:rPr>
        <w:t>成交供应商</w:t>
      </w:r>
      <w:r>
        <w:rPr>
          <w:rFonts w:eastAsia="宋体" w:hint="eastAsia"/>
          <w:bCs/>
          <w:szCs w:val="22"/>
        </w:rPr>
        <w:t>送货后，</w:t>
      </w:r>
      <w:r>
        <w:rPr>
          <w:rFonts w:eastAsia="宋体" w:cs="宋体" w:hint="eastAsia"/>
          <w:bCs/>
        </w:rPr>
        <w:t>成交供应商</w:t>
      </w:r>
      <w:r>
        <w:rPr>
          <w:rFonts w:eastAsia="宋体" w:hint="eastAsia"/>
          <w:snapToGrid w:val="0"/>
          <w:kern w:val="0"/>
        </w:rPr>
        <w:t>确定的灯具将视情况抽样检测，由采购单位送至国家级灯具检测机构进行检测，检测费用</w:t>
      </w:r>
      <w:proofErr w:type="gramStart"/>
      <w:r>
        <w:rPr>
          <w:rFonts w:eastAsia="宋体" w:hint="eastAsia"/>
          <w:snapToGrid w:val="0"/>
          <w:kern w:val="0"/>
        </w:rPr>
        <w:t>由成交</w:t>
      </w:r>
      <w:proofErr w:type="gramEnd"/>
      <w:r>
        <w:rPr>
          <w:rFonts w:eastAsia="宋体" w:hint="eastAsia"/>
          <w:snapToGrid w:val="0"/>
          <w:kern w:val="0"/>
        </w:rPr>
        <w:t>供应商承担，检测不合格，采购单位有权另行采购合格产品或解除合同，工期不顺延，并</w:t>
      </w:r>
      <w:proofErr w:type="gramStart"/>
      <w:r>
        <w:rPr>
          <w:rFonts w:eastAsia="宋体" w:hint="eastAsia"/>
          <w:snapToGrid w:val="0"/>
          <w:kern w:val="0"/>
        </w:rPr>
        <w:t>由</w:t>
      </w:r>
      <w:r>
        <w:rPr>
          <w:rFonts w:eastAsia="宋体" w:cs="宋体" w:hint="eastAsia"/>
          <w:bCs/>
        </w:rPr>
        <w:t>成交</w:t>
      </w:r>
      <w:proofErr w:type="gramEnd"/>
      <w:r>
        <w:rPr>
          <w:rFonts w:eastAsia="宋体" w:cs="宋体" w:hint="eastAsia"/>
          <w:bCs/>
        </w:rPr>
        <w:t>供应商</w:t>
      </w:r>
      <w:r>
        <w:rPr>
          <w:rFonts w:eastAsia="宋体" w:hint="eastAsia"/>
          <w:snapToGrid w:val="0"/>
          <w:kern w:val="0"/>
        </w:rPr>
        <w:t>承担由此造成的检测费用及其他一切损失。灯具将检测：配光曲线，防护等级，电气安全，灯具效率等内容，抽检结果必须满足技术文件相关指标要求。</w:t>
      </w:r>
    </w:p>
    <w:p w:rsidR="00B478F9" w:rsidRDefault="008F204E">
      <w:pPr>
        <w:spacing w:line="360" w:lineRule="auto"/>
        <w:ind w:firstLineChars="200" w:firstLine="480"/>
        <w:jc w:val="left"/>
        <w:rPr>
          <w:rFonts w:ascii="宋体" w:hAnsi="宋体"/>
          <w:bCs/>
          <w:sz w:val="24"/>
        </w:rPr>
      </w:pPr>
      <w:r>
        <w:rPr>
          <w:rFonts w:ascii="宋体" w:hAnsi="宋体" w:hint="eastAsia"/>
          <w:bCs/>
          <w:sz w:val="24"/>
        </w:rPr>
        <w:t>3.</w:t>
      </w:r>
      <w:r>
        <w:rPr>
          <w:rFonts w:ascii="宋体" w:hAnsi="宋体" w:cs="宋体" w:hint="eastAsia"/>
          <w:bCs/>
          <w:sz w:val="24"/>
        </w:rPr>
        <w:t>成交供应商</w:t>
      </w:r>
      <w:r>
        <w:rPr>
          <w:rFonts w:ascii="宋体" w:hAnsi="宋体" w:hint="eastAsia"/>
          <w:bCs/>
          <w:sz w:val="24"/>
        </w:rPr>
        <w:t>在项目成交后应立即组织生产所需的各项材料的采购工作，以保证按照采购单位要求及时供货，采购单位将不定期到厂商检查产品供货情况及质量情况。</w:t>
      </w:r>
    </w:p>
    <w:p w:rsidR="00B478F9" w:rsidRDefault="008F204E">
      <w:pPr>
        <w:spacing w:line="360" w:lineRule="auto"/>
        <w:ind w:firstLineChars="200" w:firstLine="480"/>
        <w:jc w:val="left"/>
        <w:rPr>
          <w:rFonts w:ascii="宋体" w:hAnsi="宋体"/>
          <w:bCs/>
          <w:sz w:val="24"/>
        </w:rPr>
      </w:pPr>
      <w:r>
        <w:rPr>
          <w:rFonts w:ascii="宋体" w:hAnsi="宋体" w:hint="eastAsia"/>
          <w:bCs/>
          <w:sz w:val="24"/>
        </w:rPr>
        <w:t>4.</w:t>
      </w:r>
      <w:r>
        <w:rPr>
          <w:rFonts w:ascii="宋体" w:hAnsi="宋体" w:cs="宋体" w:hint="eastAsia"/>
          <w:bCs/>
          <w:sz w:val="24"/>
        </w:rPr>
        <w:t>成交供应商</w:t>
      </w:r>
      <w:r>
        <w:rPr>
          <w:rFonts w:ascii="宋体" w:hAnsi="宋体" w:hint="eastAsia"/>
          <w:bCs/>
          <w:sz w:val="24"/>
        </w:rPr>
        <w:t>如在采购单位规定的时间内未及时交出货物，采购单位将根据实际情况扣除相应的履约金。</w:t>
      </w:r>
    </w:p>
    <w:p w:rsidR="00B478F9" w:rsidRDefault="008F204E">
      <w:pPr>
        <w:spacing w:line="360" w:lineRule="auto"/>
        <w:rPr>
          <w:rFonts w:ascii="宋体" w:hAnsi="宋体"/>
          <w:b/>
          <w:bCs/>
          <w:sz w:val="24"/>
        </w:rPr>
      </w:pPr>
      <w:r>
        <w:rPr>
          <w:rFonts w:ascii="宋体" w:hAnsi="宋体" w:hint="eastAsia"/>
          <w:b/>
          <w:bCs/>
          <w:sz w:val="24"/>
        </w:rPr>
        <w:t>（四）结算及付款期限</w:t>
      </w:r>
    </w:p>
    <w:p w:rsidR="00B478F9" w:rsidRDefault="008F204E">
      <w:pPr>
        <w:spacing w:line="360" w:lineRule="auto"/>
        <w:ind w:firstLineChars="200" w:firstLine="480"/>
        <w:rPr>
          <w:rFonts w:ascii="宋体" w:hAnsi="宋体"/>
          <w:sz w:val="24"/>
        </w:rPr>
      </w:pPr>
      <w:r>
        <w:rPr>
          <w:rFonts w:ascii="宋体" w:hAnsi="宋体" w:hint="eastAsia"/>
          <w:sz w:val="24"/>
        </w:rPr>
        <w:t>1、在合同约定的供货期内，除本合同及采购单位中另有约定予以调整外，材料单价不得</w:t>
      </w:r>
      <w:r>
        <w:rPr>
          <w:rFonts w:ascii="宋体" w:hAnsi="宋体" w:hint="eastAsia"/>
          <w:sz w:val="24"/>
        </w:rPr>
        <w:lastRenderedPageBreak/>
        <w:t>调整。</w:t>
      </w:r>
    </w:p>
    <w:p w:rsidR="00B478F9" w:rsidRDefault="008F204E">
      <w:pPr>
        <w:spacing w:line="360" w:lineRule="auto"/>
        <w:ind w:firstLineChars="200" w:firstLine="480"/>
        <w:rPr>
          <w:rFonts w:ascii="宋体" w:hAnsi="宋体"/>
          <w:sz w:val="24"/>
        </w:rPr>
      </w:pPr>
      <w:r>
        <w:rPr>
          <w:rFonts w:ascii="宋体" w:hAnsi="宋体" w:hint="eastAsia"/>
          <w:sz w:val="24"/>
        </w:rPr>
        <w:t>2、采购单位中没有的材料，在施工过程中变更调整增加的由成交供应商参照本次</w:t>
      </w:r>
      <w:r w:rsidR="003F2F76">
        <w:rPr>
          <w:rFonts w:ascii="宋体" w:hAnsi="宋体" w:hint="eastAsia"/>
          <w:sz w:val="24"/>
        </w:rPr>
        <w:t>采购</w:t>
      </w:r>
      <w:r>
        <w:rPr>
          <w:rFonts w:ascii="宋体" w:hAnsi="宋体" w:hint="eastAsia"/>
          <w:sz w:val="24"/>
        </w:rPr>
        <w:t>报价编制、申报单价，报监理和审计部门，由采购单位最终确定结算价格。</w:t>
      </w:r>
    </w:p>
    <w:p w:rsidR="00B478F9" w:rsidRDefault="008F204E">
      <w:pPr>
        <w:spacing w:line="360" w:lineRule="auto"/>
        <w:ind w:firstLineChars="200" w:firstLine="480"/>
        <w:rPr>
          <w:rFonts w:ascii="宋体" w:hAnsi="宋体"/>
          <w:sz w:val="24"/>
        </w:rPr>
      </w:pPr>
      <w:r>
        <w:rPr>
          <w:rFonts w:ascii="宋体" w:hAnsi="宋体" w:hint="eastAsia"/>
          <w:sz w:val="24"/>
        </w:rPr>
        <w:t>3、付款方式：</w:t>
      </w:r>
    </w:p>
    <w:p w:rsidR="00B478F9" w:rsidRDefault="008F204E">
      <w:pPr>
        <w:spacing w:line="360" w:lineRule="auto"/>
        <w:ind w:firstLineChars="200" w:firstLine="480"/>
        <w:rPr>
          <w:rFonts w:ascii="宋体" w:hAnsi="宋体" w:cs="宋体"/>
          <w:sz w:val="24"/>
        </w:rPr>
      </w:pPr>
      <w:r>
        <w:rPr>
          <w:rFonts w:ascii="宋体" w:hAnsi="宋体" w:cs="宋体" w:hint="eastAsia"/>
          <w:sz w:val="24"/>
        </w:rPr>
        <w:t>（1）在合同生效后5个工作日内，</w:t>
      </w:r>
      <w:proofErr w:type="gramStart"/>
      <w:r>
        <w:rPr>
          <w:rFonts w:ascii="宋体" w:hAnsi="宋体" w:cs="宋体" w:hint="eastAsia"/>
          <w:sz w:val="24"/>
        </w:rPr>
        <w:t>由</w:t>
      </w:r>
      <w:r>
        <w:rPr>
          <w:rFonts w:ascii="宋体" w:hAnsi="宋体" w:cs="宋体" w:hint="eastAsia"/>
          <w:kern w:val="0"/>
          <w:sz w:val="24"/>
        </w:rPr>
        <w:t>成交</w:t>
      </w:r>
      <w:proofErr w:type="gramEnd"/>
      <w:r>
        <w:rPr>
          <w:rFonts w:ascii="宋体" w:hAnsi="宋体" w:cs="宋体" w:hint="eastAsia"/>
          <w:kern w:val="0"/>
          <w:sz w:val="24"/>
        </w:rPr>
        <w:t>供应商</w:t>
      </w:r>
      <w:r>
        <w:rPr>
          <w:rFonts w:ascii="宋体" w:hAnsi="宋体" w:cs="宋体" w:hint="eastAsia"/>
          <w:sz w:val="24"/>
        </w:rPr>
        <w:t>提供履约保证金；</w:t>
      </w:r>
    </w:p>
    <w:p w:rsidR="00B478F9" w:rsidRDefault="008F204E">
      <w:pPr>
        <w:spacing w:line="360" w:lineRule="auto"/>
        <w:ind w:firstLineChars="200" w:firstLine="480"/>
        <w:rPr>
          <w:rFonts w:ascii="宋体" w:hAnsi="宋体" w:cs="宋体"/>
          <w:sz w:val="24"/>
        </w:rPr>
      </w:pPr>
      <w:r>
        <w:rPr>
          <w:rFonts w:ascii="宋体" w:hAnsi="宋体" w:cs="宋体" w:hint="eastAsia"/>
          <w:sz w:val="24"/>
        </w:rPr>
        <w:t>（2）成交供应商在规定时间内将全部货物运达到货地点且经采购单位验货后，成交供应商提供金额为货物价格100%的发票，经采购单位审核无误后60天内（日历天数），采购单位支付总价的50%；</w:t>
      </w:r>
    </w:p>
    <w:p w:rsidR="00B478F9" w:rsidRDefault="008F204E">
      <w:pPr>
        <w:spacing w:line="360" w:lineRule="auto"/>
        <w:ind w:firstLineChars="200" w:firstLine="480"/>
        <w:rPr>
          <w:rFonts w:ascii="宋体" w:hAnsi="宋体" w:cs="宋体"/>
          <w:sz w:val="24"/>
        </w:rPr>
      </w:pPr>
      <w:r>
        <w:rPr>
          <w:rFonts w:ascii="宋体" w:hAnsi="宋体" w:cs="宋体" w:hint="eastAsia"/>
          <w:sz w:val="24"/>
        </w:rPr>
        <w:t>（3）货到12个月，采购单位支付总价的25%；</w:t>
      </w:r>
    </w:p>
    <w:p w:rsidR="00B478F9" w:rsidRDefault="008F204E">
      <w:pPr>
        <w:spacing w:line="360" w:lineRule="auto"/>
        <w:ind w:firstLineChars="200" w:firstLine="480"/>
        <w:rPr>
          <w:rFonts w:ascii="宋体" w:hAnsi="宋体" w:cs="宋体"/>
          <w:sz w:val="24"/>
        </w:rPr>
      </w:pPr>
      <w:r>
        <w:rPr>
          <w:rFonts w:ascii="宋体" w:hAnsi="宋体" w:cs="宋体" w:hint="eastAsia"/>
          <w:sz w:val="24"/>
        </w:rPr>
        <w:t>（4）货到24个月，采购单位支付总价的20%；</w:t>
      </w:r>
    </w:p>
    <w:p w:rsidR="00B478F9" w:rsidRDefault="008F204E">
      <w:pPr>
        <w:spacing w:line="360" w:lineRule="auto"/>
        <w:ind w:firstLineChars="200" w:firstLine="480"/>
        <w:outlineLvl w:val="2"/>
        <w:rPr>
          <w:rFonts w:ascii="宋体" w:hAnsi="宋体" w:cs="宋体"/>
          <w:sz w:val="24"/>
        </w:rPr>
      </w:pPr>
      <w:r>
        <w:rPr>
          <w:rFonts w:ascii="宋体" w:hAnsi="宋体" w:cs="宋体" w:hint="eastAsia"/>
          <w:sz w:val="24"/>
        </w:rPr>
        <w:t>（5）质保期结束后采购单位支付总价的5%（质保金）。</w:t>
      </w:r>
    </w:p>
    <w:p w:rsidR="00B478F9" w:rsidRDefault="008F204E">
      <w:pPr>
        <w:spacing w:line="360" w:lineRule="auto"/>
        <w:rPr>
          <w:rFonts w:ascii="宋体" w:hAnsi="宋体"/>
          <w:b/>
          <w:bCs/>
          <w:sz w:val="24"/>
        </w:rPr>
      </w:pPr>
      <w:r>
        <w:rPr>
          <w:rFonts w:ascii="宋体" w:hAnsi="宋体" w:hint="eastAsia"/>
          <w:b/>
          <w:bCs/>
          <w:sz w:val="24"/>
        </w:rPr>
        <w:t>（五）</w:t>
      </w:r>
      <w:proofErr w:type="gramStart"/>
      <w:r>
        <w:rPr>
          <w:rFonts w:ascii="宋体" w:hAnsi="宋体" w:hint="eastAsia"/>
          <w:b/>
          <w:bCs/>
          <w:sz w:val="24"/>
        </w:rPr>
        <w:t>资审材料</w:t>
      </w:r>
      <w:proofErr w:type="gramEnd"/>
    </w:p>
    <w:p w:rsidR="00B478F9" w:rsidRDefault="008F204E">
      <w:pPr>
        <w:spacing w:line="360" w:lineRule="auto"/>
        <w:ind w:firstLineChars="200" w:firstLine="480"/>
        <w:rPr>
          <w:rFonts w:ascii="宋体" w:hAnsi="宋体" w:cs="宋体"/>
          <w:sz w:val="24"/>
        </w:rPr>
      </w:pPr>
      <w:r>
        <w:rPr>
          <w:rFonts w:ascii="宋体" w:hAnsi="宋体" w:cs="宋体" w:hint="eastAsia"/>
          <w:sz w:val="24"/>
        </w:rPr>
        <w:t>本次项目采用资格后审，成交供应商须提供以下材料，资格审查不通过的，采购单位将不与该供应商签订合同，且缴付的保证金不予退还。</w:t>
      </w:r>
    </w:p>
    <w:p w:rsidR="00B478F9" w:rsidRDefault="008F204E">
      <w:pPr>
        <w:spacing w:line="360" w:lineRule="auto"/>
        <w:ind w:firstLineChars="200" w:firstLine="480"/>
        <w:rPr>
          <w:rFonts w:ascii="宋体" w:hAnsi="宋体" w:cs="宋体"/>
          <w:sz w:val="24"/>
        </w:rPr>
      </w:pPr>
      <w:r>
        <w:rPr>
          <w:rFonts w:ascii="宋体" w:hAnsi="宋体" w:cs="宋体" w:hint="eastAsia"/>
          <w:sz w:val="24"/>
        </w:rPr>
        <w:t>（1）若成交供应商非所投品牌制造</w:t>
      </w:r>
      <w:r w:rsidR="002A05D6">
        <w:rPr>
          <w:rFonts w:ascii="宋体" w:hAnsi="宋体" w:cs="宋体" w:hint="eastAsia"/>
          <w:sz w:val="24"/>
        </w:rPr>
        <w:t>厂</w:t>
      </w:r>
      <w:r>
        <w:rPr>
          <w:rFonts w:ascii="宋体" w:hAnsi="宋体" w:cs="宋体" w:hint="eastAsia"/>
          <w:sz w:val="24"/>
        </w:rPr>
        <w:t>商，须提供所投品牌制造厂商出具的代理销售证书或对本项目的有效授权。</w:t>
      </w:r>
    </w:p>
    <w:p w:rsidR="00B478F9" w:rsidRDefault="008F204E">
      <w:pPr>
        <w:spacing w:line="360" w:lineRule="auto"/>
        <w:ind w:firstLineChars="200" w:firstLine="480"/>
        <w:rPr>
          <w:rFonts w:ascii="宋体" w:hAnsi="宋体" w:cs="宋体"/>
          <w:sz w:val="24"/>
        </w:rPr>
      </w:pPr>
      <w:r>
        <w:rPr>
          <w:rFonts w:ascii="宋体" w:hAnsi="宋体" w:cs="宋体" w:hint="eastAsia"/>
          <w:sz w:val="24"/>
        </w:rPr>
        <w:t>（2）投标品牌的质保函</w:t>
      </w:r>
    </w:p>
    <w:p w:rsidR="00B478F9" w:rsidRDefault="008F204E" w:rsidP="008F204E">
      <w:pPr>
        <w:pStyle w:val="a0"/>
        <w:overflowPunct w:val="0"/>
        <w:spacing w:line="324" w:lineRule="auto"/>
        <w:ind w:firstLine="480"/>
        <w:rPr>
          <w:rFonts w:ascii="宋体" w:hAnsi="宋体" w:cs="宋体"/>
          <w:sz w:val="24"/>
        </w:rPr>
      </w:pPr>
      <w:r>
        <w:rPr>
          <w:rFonts w:ascii="宋体" w:hAnsi="宋体" w:cs="宋体" w:hint="eastAsia"/>
          <w:sz w:val="24"/>
        </w:rPr>
        <w:t>（</w:t>
      </w:r>
      <w:r w:rsidR="002A05D6">
        <w:rPr>
          <w:rFonts w:ascii="宋体" w:hAnsi="宋体" w:cs="宋体" w:hint="eastAsia"/>
          <w:sz w:val="24"/>
        </w:rPr>
        <w:t>3</w:t>
      </w:r>
      <w:r>
        <w:rPr>
          <w:rFonts w:ascii="宋体" w:hAnsi="宋体" w:cs="宋体" w:hint="eastAsia"/>
          <w:sz w:val="24"/>
        </w:rPr>
        <w:t>）法定代表人身份证</w:t>
      </w:r>
    </w:p>
    <w:p w:rsidR="00B478F9" w:rsidRDefault="008F204E" w:rsidP="008F204E">
      <w:pPr>
        <w:pStyle w:val="a0"/>
        <w:overflowPunct w:val="0"/>
        <w:spacing w:line="324" w:lineRule="auto"/>
        <w:ind w:firstLine="480"/>
        <w:rPr>
          <w:rFonts w:ascii="宋体" w:hAnsi="宋体" w:cs="宋体"/>
          <w:sz w:val="24"/>
        </w:rPr>
      </w:pPr>
      <w:r>
        <w:rPr>
          <w:rFonts w:ascii="宋体" w:hAnsi="宋体" w:cs="宋体" w:hint="eastAsia"/>
          <w:sz w:val="24"/>
        </w:rPr>
        <w:t>（</w:t>
      </w:r>
      <w:r w:rsidR="002A05D6">
        <w:rPr>
          <w:rFonts w:ascii="宋体" w:hAnsi="宋体" w:cs="宋体" w:hint="eastAsia"/>
          <w:sz w:val="24"/>
        </w:rPr>
        <w:t>4</w:t>
      </w:r>
      <w:r>
        <w:rPr>
          <w:rFonts w:ascii="宋体" w:hAnsi="宋体" w:cs="宋体" w:hint="eastAsia"/>
          <w:sz w:val="24"/>
        </w:rPr>
        <w:t>）工商营业执照副本</w:t>
      </w:r>
    </w:p>
    <w:p w:rsidR="00B478F9" w:rsidRDefault="008F204E">
      <w:r>
        <w:rPr>
          <w:rFonts w:ascii="宋体" w:hAnsi="宋体" w:hint="eastAsia"/>
          <w:b/>
          <w:bCs/>
          <w:sz w:val="24"/>
        </w:rPr>
        <w:t>（六）控制价:928500</w:t>
      </w:r>
      <w:bookmarkStart w:id="2" w:name="_GoBack"/>
      <w:bookmarkEnd w:id="2"/>
      <w:r>
        <w:rPr>
          <w:rFonts w:ascii="宋体" w:hAnsi="宋体" w:hint="eastAsia"/>
          <w:b/>
          <w:bCs/>
          <w:sz w:val="24"/>
        </w:rPr>
        <w:t>元</w:t>
      </w:r>
    </w:p>
    <w:p w:rsidR="00B478F9" w:rsidRDefault="00B478F9">
      <w:pPr>
        <w:spacing w:line="360" w:lineRule="auto"/>
        <w:rPr>
          <w:rFonts w:ascii="宋体" w:cs="宋体"/>
          <w:bCs/>
          <w:sz w:val="32"/>
          <w:szCs w:val="32"/>
        </w:rPr>
      </w:pPr>
    </w:p>
    <w:sectPr w:rsidR="00B478F9" w:rsidSect="00B478F9">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8F9" w:rsidRDefault="00B478F9" w:rsidP="00B478F9">
      <w:r>
        <w:separator/>
      </w:r>
    </w:p>
  </w:endnote>
  <w:endnote w:type="continuationSeparator" w:id="0">
    <w:p w:rsidR="00B478F9" w:rsidRDefault="00B478F9" w:rsidP="00B478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8F9" w:rsidRDefault="0011410D">
    <w:pPr>
      <w:pStyle w:val="a6"/>
      <w:framePr w:wrap="around" w:vAnchor="text" w:hAnchor="margin" w:xAlign="center" w:y="1"/>
      <w:rPr>
        <w:rStyle w:val="a9"/>
      </w:rPr>
    </w:pPr>
    <w:r>
      <w:rPr>
        <w:rStyle w:val="a9"/>
      </w:rPr>
      <w:fldChar w:fldCharType="begin"/>
    </w:r>
    <w:r w:rsidR="008F204E">
      <w:rPr>
        <w:rStyle w:val="a9"/>
      </w:rPr>
      <w:instrText xml:space="preserve">PAGE  </w:instrText>
    </w:r>
    <w:r>
      <w:rPr>
        <w:rStyle w:val="a9"/>
      </w:rPr>
      <w:fldChar w:fldCharType="separate"/>
    </w:r>
    <w:r w:rsidR="00572825">
      <w:rPr>
        <w:rStyle w:val="a9"/>
        <w:noProof/>
      </w:rPr>
      <w:t>14</w:t>
    </w:r>
    <w:r>
      <w:rPr>
        <w:rStyle w:val="a9"/>
      </w:rPr>
      <w:fldChar w:fldCharType="end"/>
    </w:r>
  </w:p>
  <w:p w:rsidR="00B478F9" w:rsidRDefault="00B478F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8F9" w:rsidRDefault="00B478F9" w:rsidP="00B478F9">
      <w:r>
        <w:separator/>
      </w:r>
    </w:p>
  </w:footnote>
  <w:footnote w:type="continuationSeparator" w:id="0">
    <w:p w:rsidR="00B478F9" w:rsidRDefault="00B478F9" w:rsidP="00B478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454AEC"/>
    <w:multiLevelType w:val="singleLevel"/>
    <w:tmpl w:val="58454AEC"/>
    <w:lvl w:ilvl="0">
      <w:start w:val="1"/>
      <w:numFmt w:val="decimal"/>
      <w:lvlText w:val="%1)"/>
      <w:lvlJc w:val="left"/>
      <w:pPr>
        <w:ind w:left="425" w:hanging="425"/>
      </w:pPr>
      <w:rPr>
        <w:rFonts w:cs="Times New Roman" w:hint="default"/>
      </w:rPr>
    </w:lvl>
  </w:abstractNum>
  <w:abstractNum w:abstractNumId="1">
    <w:nsid w:val="5954B1B0"/>
    <w:multiLevelType w:val="singleLevel"/>
    <w:tmpl w:val="5954B1B0"/>
    <w:lvl w:ilvl="0">
      <w:start w:val="1"/>
      <w:numFmt w:val="decimal"/>
      <w:lvlText w:val="%1)"/>
      <w:lvlJc w:val="left"/>
      <w:pPr>
        <w:ind w:left="425" w:hanging="425"/>
      </w:pPr>
      <w:rPr>
        <w:rFonts w:cs="Times New Roman" w:hint="default"/>
      </w:rPr>
    </w:lvl>
  </w:abstractNum>
  <w:abstractNum w:abstractNumId="2">
    <w:nsid w:val="595B64E5"/>
    <w:multiLevelType w:val="singleLevel"/>
    <w:tmpl w:val="595B64E5"/>
    <w:lvl w:ilvl="0">
      <w:start w:val="1"/>
      <w:numFmt w:val="decimal"/>
      <w:lvlText w:val="%1)"/>
      <w:lvlJc w:val="left"/>
      <w:pPr>
        <w:ind w:left="425" w:hanging="425"/>
      </w:pPr>
      <w:rPr>
        <w:rFonts w:cs="Times New Roman" w:hint="default"/>
      </w:rPr>
    </w:lvl>
  </w:abstractNum>
  <w:abstractNum w:abstractNumId="3">
    <w:nsid w:val="5A0EA2AA"/>
    <w:multiLevelType w:val="singleLevel"/>
    <w:tmpl w:val="5A0EA2AA"/>
    <w:lvl w:ilvl="0">
      <w:start w:val="3"/>
      <w:numFmt w:val="chineseCounting"/>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noPunctuationKerning/>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doNotExpandShiftReturn/>
    <w:adjustLineHeightInTable/>
    <w:useFELayout/>
    <w:underlineTabInNumList/>
  </w:compat>
  <w:rsids>
    <w:rsidRoot w:val="00BA7D24"/>
    <w:rsid w:val="00061044"/>
    <w:rsid w:val="0011410D"/>
    <w:rsid w:val="00172E11"/>
    <w:rsid w:val="002A05D6"/>
    <w:rsid w:val="003C3642"/>
    <w:rsid w:val="003F2F76"/>
    <w:rsid w:val="00495035"/>
    <w:rsid w:val="004E4445"/>
    <w:rsid w:val="00572825"/>
    <w:rsid w:val="005E5241"/>
    <w:rsid w:val="00710382"/>
    <w:rsid w:val="007D7B58"/>
    <w:rsid w:val="008F204E"/>
    <w:rsid w:val="00914497"/>
    <w:rsid w:val="00961E46"/>
    <w:rsid w:val="009D44D0"/>
    <w:rsid w:val="00AC6F17"/>
    <w:rsid w:val="00B0247B"/>
    <w:rsid w:val="00B478F9"/>
    <w:rsid w:val="00BA7D24"/>
    <w:rsid w:val="00BF625E"/>
    <w:rsid w:val="00CD3E40"/>
    <w:rsid w:val="00F46367"/>
    <w:rsid w:val="00FC0DB9"/>
    <w:rsid w:val="01105A11"/>
    <w:rsid w:val="020D405F"/>
    <w:rsid w:val="0228566E"/>
    <w:rsid w:val="0299724A"/>
    <w:rsid w:val="02F85B75"/>
    <w:rsid w:val="03B1422E"/>
    <w:rsid w:val="04C55779"/>
    <w:rsid w:val="0575082B"/>
    <w:rsid w:val="06D616AC"/>
    <w:rsid w:val="081800A2"/>
    <w:rsid w:val="082C39D0"/>
    <w:rsid w:val="09A35FB8"/>
    <w:rsid w:val="09DD6119"/>
    <w:rsid w:val="0A9D6DDD"/>
    <w:rsid w:val="0B6B5C39"/>
    <w:rsid w:val="0B811A6F"/>
    <w:rsid w:val="0C603D3E"/>
    <w:rsid w:val="0F20488A"/>
    <w:rsid w:val="0FE70217"/>
    <w:rsid w:val="11C01D94"/>
    <w:rsid w:val="11FA578E"/>
    <w:rsid w:val="12DC2AD4"/>
    <w:rsid w:val="13277520"/>
    <w:rsid w:val="135D59DA"/>
    <w:rsid w:val="13AE09C5"/>
    <w:rsid w:val="143441A2"/>
    <w:rsid w:val="14C46567"/>
    <w:rsid w:val="14C516BC"/>
    <w:rsid w:val="14F518D6"/>
    <w:rsid w:val="151C46E4"/>
    <w:rsid w:val="15744929"/>
    <w:rsid w:val="15864727"/>
    <w:rsid w:val="17086065"/>
    <w:rsid w:val="18022338"/>
    <w:rsid w:val="180A6BDE"/>
    <w:rsid w:val="18745B9A"/>
    <w:rsid w:val="1BAC37B8"/>
    <w:rsid w:val="1D2246C9"/>
    <w:rsid w:val="1D465036"/>
    <w:rsid w:val="1E966E21"/>
    <w:rsid w:val="1F064215"/>
    <w:rsid w:val="1FBF7EA9"/>
    <w:rsid w:val="20127652"/>
    <w:rsid w:val="203F6330"/>
    <w:rsid w:val="215D729A"/>
    <w:rsid w:val="219E5C04"/>
    <w:rsid w:val="21C301C4"/>
    <w:rsid w:val="225D5280"/>
    <w:rsid w:val="22895399"/>
    <w:rsid w:val="22BD3414"/>
    <w:rsid w:val="22D773F2"/>
    <w:rsid w:val="23D473BB"/>
    <w:rsid w:val="24BA28A4"/>
    <w:rsid w:val="266316A2"/>
    <w:rsid w:val="2716308A"/>
    <w:rsid w:val="2A920E54"/>
    <w:rsid w:val="2BA6696B"/>
    <w:rsid w:val="2BF42DEA"/>
    <w:rsid w:val="2CC9666C"/>
    <w:rsid w:val="2D36385A"/>
    <w:rsid w:val="2E0967D0"/>
    <w:rsid w:val="2E13610C"/>
    <w:rsid w:val="2E701C33"/>
    <w:rsid w:val="2E9162D8"/>
    <w:rsid w:val="2EDE1058"/>
    <w:rsid w:val="2FAC1325"/>
    <w:rsid w:val="306F6E65"/>
    <w:rsid w:val="307D1B72"/>
    <w:rsid w:val="31523E62"/>
    <w:rsid w:val="31942A8F"/>
    <w:rsid w:val="33354DAE"/>
    <w:rsid w:val="34A155C5"/>
    <w:rsid w:val="35192B77"/>
    <w:rsid w:val="35343A8A"/>
    <w:rsid w:val="366310EF"/>
    <w:rsid w:val="36B81122"/>
    <w:rsid w:val="37054CB5"/>
    <w:rsid w:val="37691DE0"/>
    <w:rsid w:val="37843ABF"/>
    <w:rsid w:val="38381796"/>
    <w:rsid w:val="388C6A16"/>
    <w:rsid w:val="3AEB7BDE"/>
    <w:rsid w:val="3DEA017A"/>
    <w:rsid w:val="3F24567B"/>
    <w:rsid w:val="3F344385"/>
    <w:rsid w:val="3F9B3003"/>
    <w:rsid w:val="40103B0E"/>
    <w:rsid w:val="408D4EE8"/>
    <w:rsid w:val="40A2630F"/>
    <w:rsid w:val="40FF5242"/>
    <w:rsid w:val="43515B52"/>
    <w:rsid w:val="43700CA8"/>
    <w:rsid w:val="43DA1637"/>
    <w:rsid w:val="44FD36E2"/>
    <w:rsid w:val="462F278A"/>
    <w:rsid w:val="466B63FC"/>
    <w:rsid w:val="467C533D"/>
    <w:rsid w:val="468713C9"/>
    <w:rsid w:val="46DA2CB5"/>
    <w:rsid w:val="477B469B"/>
    <w:rsid w:val="481F61CE"/>
    <w:rsid w:val="48243F0F"/>
    <w:rsid w:val="48845D24"/>
    <w:rsid w:val="48DC0E0B"/>
    <w:rsid w:val="49014E78"/>
    <w:rsid w:val="4A6A0F29"/>
    <w:rsid w:val="4C983B5E"/>
    <w:rsid w:val="4CCF41C5"/>
    <w:rsid w:val="4E3F01DA"/>
    <w:rsid w:val="50722DE5"/>
    <w:rsid w:val="52D84891"/>
    <w:rsid w:val="53011AF9"/>
    <w:rsid w:val="53686212"/>
    <w:rsid w:val="539C1174"/>
    <w:rsid w:val="53B414C1"/>
    <w:rsid w:val="54D23D32"/>
    <w:rsid w:val="55E26F82"/>
    <w:rsid w:val="56127889"/>
    <w:rsid w:val="57F1786C"/>
    <w:rsid w:val="57F7612E"/>
    <w:rsid w:val="58C956C5"/>
    <w:rsid w:val="59A977AE"/>
    <w:rsid w:val="59AF3281"/>
    <w:rsid w:val="59E263F1"/>
    <w:rsid w:val="5B494DC2"/>
    <w:rsid w:val="5C332941"/>
    <w:rsid w:val="5CF463EC"/>
    <w:rsid w:val="5DE850A3"/>
    <w:rsid w:val="5EDC6123"/>
    <w:rsid w:val="5EEC090B"/>
    <w:rsid w:val="5F74650F"/>
    <w:rsid w:val="5FC55C18"/>
    <w:rsid w:val="610924EF"/>
    <w:rsid w:val="618D7251"/>
    <w:rsid w:val="62A84CD2"/>
    <w:rsid w:val="653F7CD0"/>
    <w:rsid w:val="656042DB"/>
    <w:rsid w:val="65AC7FFA"/>
    <w:rsid w:val="65DE450F"/>
    <w:rsid w:val="696268B8"/>
    <w:rsid w:val="6B755E86"/>
    <w:rsid w:val="6BF36E05"/>
    <w:rsid w:val="6C483FAB"/>
    <w:rsid w:val="6CD473F9"/>
    <w:rsid w:val="6D7D7864"/>
    <w:rsid w:val="6EBB17F7"/>
    <w:rsid w:val="6FEA3298"/>
    <w:rsid w:val="704F59C3"/>
    <w:rsid w:val="70B75098"/>
    <w:rsid w:val="71CC502E"/>
    <w:rsid w:val="71EA47C3"/>
    <w:rsid w:val="72416612"/>
    <w:rsid w:val="735D6316"/>
    <w:rsid w:val="737F61F0"/>
    <w:rsid w:val="73A97E92"/>
    <w:rsid w:val="74467E7E"/>
    <w:rsid w:val="7556456B"/>
    <w:rsid w:val="76A34F1F"/>
    <w:rsid w:val="78324BA9"/>
    <w:rsid w:val="78E00351"/>
    <w:rsid w:val="79007191"/>
    <w:rsid w:val="793803DB"/>
    <w:rsid w:val="79E66354"/>
    <w:rsid w:val="79EC1184"/>
    <w:rsid w:val="7A2647E1"/>
    <w:rsid w:val="7A3E7823"/>
    <w:rsid w:val="7BAB3073"/>
    <w:rsid w:val="7C0C5486"/>
    <w:rsid w:val="7CF84848"/>
    <w:rsid w:val="7D4615F3"/>
    <w:rsid w:val="7DE44A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nhideWhenUsed="0" w:qFormat="1"/>
    <w:lsdException w:name="heading 2" w:locked="0" w:semiHidden="0" w:unhideWhenUsed="0" w:qFormat="1"/>
    <w:lsdException w:name="heading 3" w:locked="0"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nhideWhenUsed="0" w:qFormat="1"/>
    <w:lsdException w:name="header" w:locked="0" w:semiHidden="0" w:unhideWhenUsed="0" w:qFormat="1"/>
    <w:lsdException w:name="footer" w:locked="0" w:semiHidden="0" w:unhideWhenUsed="0" w:qFormat="1"/>
    <w:lsdException w:name="caption" w:uiPriority="35" w:qFormat="1"/>
    <w:lsdException w:name="page number" w:locked="0" w:semiHidden="0" w:unhideWhenUsed="0" w:qFormat="1"/>
    <w:lsdException w:name="Title" w:locked="0" w:semiHidden="0" w:unhideWhenUsed="0" w:qFormat="1"/>
    <w:lsdException w:name="Default Paragraph Font" w:locked="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Table" w:locked="0" w:semiHidden="0" w:qFormat="1"/>
    <w:lsdException w:name="No List" w:locked="0"/>
    <w:lsdException w:name="Outline List 1" w:locked="0"/>
    <w:lsdException w:name="Outline List 2" w:locked="0"/>
    <w:lsdException w:name="Outline List 3" w:locked="0"/>
    <w:lsdException w:name="Balloon Text" w:locked="0" w:semiHidden="0" w:unhideWhenUsed="0" w:qFormat="1"/>
    <w:lsdException w:name="Table Grid" w:locked="0" w:semiHidden="0" w:unhideWhenUsed="0" w:qFormat="1"/>
    <w:lsdException w:name="Placeholder Text" w:locked="0"/>
    <w:lsdException w:name="No Spacing" w:locked="0"/>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lsdException w:name="List Paragraph" w:locked="0"/>
    <w:lsdException w:name="Quote" w:locked="0"/>
    <w:lsdException w:name="Intense Quote" w:locked="0"/>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B478F9"/>
    <w:pPr>
      <w:widowControl w:val="0"/>
      <w:jc w:val="both"/>
    </w:pPr>
    <w:rPr>
      <w:kern w:val="2"/>
      <w:sz w:val="21"/>
      <w:szCs w:val="24"/>
    </w:rPr>
  </w:style>
  <w:style w:type="paragraph" w:styleId="1">
    <w:name w:val="heading 1"/>
    <w:basedOn w:val="a"/>
    <w:next w:val="a"/>
    <w:link w:val="1Char"/>
    <w:uiPriority w:val="99"/>
    <w:qFormat/>
    <w:rsid w:val="00B478F9"/>
    <w:pPr>
      <w:keepNext/>
      <w:keepLines/>
      <w:spacing w:before="340" w:after="330" w:line="578" w:lineRule="auto"/>
      <w:outlineLvl w:val="0"/>
    </w:pPr>
    <w:rPr>
      <w:b/>
      <w:kern w:val="44"/>
      <w:sz w:val="44"/>
      <w:szCs w:val="20"/>
    </w:rPr>
  </w:style>
  <w:style w:type="paragraph" w:styleId="2">
    <w:name w:val="heading 2"/>
    <w:basedOn w:val="a"/>
    <w:next w:val="a0"/>
    <w:link w:val="2Char"/>
    <w:uiPriority w:val="99"/>
    <w:qFormat/>
    <w:rsid w:val="00B478F9"/>
    <w:pPr>
      <w:keepNext/>
      <w:keepLines/>
      <w:spacing w:line="480" w:lineRule="auto"/>
      <w:jc w:val="center"/>
      <w:outlineLvl w:val="1"/>
    </w:pPr>
    <w:rPr>
      <w:rFonts w:ascii="Arial" w:hAnsi="Arial"/>
      <w:b/>
      <w:kern w:val="0"/>
      <w:sz w:val="52"/>
      <w:szCs w:val="20"/>
    </w:rPr>
  </w:style>
  <w:style w:type="paragraph" w:styleId="3">
    <w:name w:val="heading 3"/>
    <w:basedOn w:val="a"/>
    <w:next w:val="a0"/>
    <w:link w:val="3Char"/>
    <w:uiPriority w:val="99"/>
    <w:qFormat/>
    <w:rsid w:val="00B478F9"/>
    <w:pPr>
      <w:keepNext/>
      <w:keepLines/>
      <w:spacing w:beforeLines="150" w:line="480" w:lineRule="auto"/>
      <w:jc w:val="center"/>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qFormat/>
    <w:rsid w:val="00B478F9"/>
    <w:pPr>
      <w:ind w:firstLineChars="200" w:firstLine="420"/>
    </w:pPr>
  </w:style>
  <w:style w:type="paragraph" w:styleId="a4">
    <w:name w:val="Date"/>
    <w:basedOn w:val="a"/>
    <w:next w:val="a"/>
    <w:uiPriority w:val="99"/>
    <w:unhideWhenUsed/>
    <w:locked/>
    <w:rsid w:val="00B478F9"/>
    <w:rPr>
      <w:rFonts w:ascii="宋体" w:eastAsia="楷体_GB2312" w:hAnsi="宋体"/>
      <w:sz w:val="24"/>
      <w:szCs w:val="20"/>
    </w:rPr>
  </w:style>
  <w:style w:type="paragraph" w:styleId="a5">
    <w:name w:val="Balloon Text"/>
    <w:basedOn w:val="a"/>
    <w:link w:val="Char"/>
    <w:uiPriority w:val="99"/>
    <w:qFormat/>
    <w:rsid w:val="00B478F9"/>
    <w:rPr>
      <w:sz w:val="18"/>
      <w:szCs w:val="18"/>
    </w:rPr>
  </w:style>
  <w:style w:type="paragraph" w:styleId="a6">
    <w:name w:val="footer"/>
    <w:basedOn w:val="a"/>
    <w:link w:val="Char0"/>
    <w:uiPriority w:val="99"/>
    <w:qFormat/>
    <w:rsid w:val="00B478F9"/>
    <w:pPr>
      <w:tabs>
        <w:tab w:val="center" w:pos="4153"/>
        <w:tab w:val="right" w:pos="8306"/>
      </w:tabs>
      <w:snapToGrid w:val="0"/>
      <w:jc w:val="left"/>
    </w:pPr>
    <w:rPr>
      <w:sz w:val="18"/>
      <w:szCs w:val="18"/>
    </w:rPr>
  </w:style>
  <w:style w:type="paragraph" w:styleId="a7">
    <w:name w:val="header"/>
    <w:basedOn w:val="a"/>
    <w:link w:val="Char1"/>
    <w:uiPriority w:val="99"/>
    <w:qFormat/>
    <w:rsid w:val="00B478F9"/>
    <w:pPr>
      <w:pBdr>
        <w:bottom w:val="single" w:sz="6" w:space="1" w:color="auto"/>
      </w:pBdr>
      <w:tabs>
        <w:tab w:val="center" w:pos="4153"/>
        <w:tab w:val="right" w:pos="8306"/>
      </w:tabs>
      <w:snapToGrid w:val="0"/>
      <w:jc w:val="center"/>
    </w:pPr>
    <w:rPr>
      <w:sz w:val="18"/>
      <w:szCs w:val="18"/>
    </w:rPr>
  </w:style>
  <w:style w:type="paragraph" w:styleId="a8">
    <w:name w:val="Title"/>
    <w:basedOn w:val="a"/>
    <w:next w:val="a"/>
    <w:link w:val="Char2"/>
    <w:uiPriority w:val="99"/>
    <w:qFormat/>
    <w:rsid w:val="00B478F9"/>
    <w:pPr>
      <w:spacing w:before="240" w:after="60"/>
      <w:jc w:val="center"/>
      <w:outlineLvl w:val="0"/>
    </w:pPr>
    <w:rPr>
      <w:rFonts w:ascii="Cambria" w:hAnsi="Cambria"/>
      <w:b/>
      <w:bCs/>
      <w:sz w:val="32"/>
      <w:szCs w:val="32"/>
    </w:rPr>
  </w:style>
  <w:style w:type="character" w:styleId="a9">
    <w:name w:val="page number"/>
    <w:basedOn w:val="a1"/>
    <w:uiPriority w:val="99"/>
    <w:qFormat/>
    <w:rsid w:val="00B478F9"/>
    <w:rPr>
      <w:rFonts w:cs="Times New Roman"/>
    </w:rPr>
  </w:style>
  <w:style w:type="table" w:styleId="aa">
    <w:name w:val="Table Grid"/>
    <w:basedOn w:val="a2"/>
    <w:uiPriority w:val="99"/>
    <w:qFormat/>
    <w:rsid w:val="00B478F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1"/>
    <w:link w:val="1"/>
    <w:uiPriority w:val="99"/>
    <w:qFormat/>
    <w:locked/>
    <w:rsid w:val="00B478F9"/>
    <w:rPr>
      <w:rFonts w:cs="Times New Roman"/>
      <w:b/>
      <w:bCs/>
      <w:kern w:val="44"/>
      <w:sz w:val="44"/>
      <w:szCs w:val="44"/>
    </w:rPr>
  </w:style>
  <w:style w:type="character" w:customStyle="1" w:styleId="2Char">
    <w:name w:val="标题 2 Char"/>
    <w:basedOn w:val="a1"/>
    <w:link w:val="2"/>
    <w:uiPriority w:val="99"/>
    <w:semiHidden/>
    <w:qFormat/>
    <w:locked/>
    <w:rsid w:val="00B478F9"/>
    <w:rPr>
      <w:rFonts w:ascii="Cambria" w:eastAsia="宋体" w:hAnsi="Cambria" w:cs="Times New Roman"/>
      <w:b/>
      <w:bCs/>
      <w:sz w:val="32"/>
      <w:szCs w:val="32"/>
    </w:rPr>
  </w:style>
  <w:style w:type="character" w:customStyle="1" w:styleId="3Char">
    <w:name w:val="标题 3 Char"/>
    <w:basedOn w:val="a1"/>
    <w:link w:val="3"/>
    <w:uiPriority w:val="99"/>
    <w:semiHidden/>
    <w:qFormat/>
    <w:locked/>
    <w:rsid w:val="00B478F9"/>
    <w:rPr>
      <w:rFonts w:cs="Times New Roman"/>
      <w:b/>
      <w:bCs/>
      <w:sz w:val="32"/>
      <w:szCs w:val="32"/>
    </w:rPr>
  </w:style>
  <w:style w:type="character" w:customStyle="1" w:styleId="Char">
    <w:name w:val="批注框文本 Char"/>
    <w:basedOn w:val="a1"/>
    <w:link w:val="a5"/>
    <w:uiPriority w:val="99"/>
    <w:semiHidden/>
    <w:qFormat/>
    <w:locked/>
    <w:rsid w:val="00B478F9"/>
    <w:rPr>
      <w:rFonts w:ascii="Times New Roman" w:eastAsia="宋体" w:hAnsi="Times New Roman" w:cs="Times New Roman"/>
      <w:sz w:val="18"/>
      <w:szCs w:val="18"/>
    </w:rPr>
  </w:style>
  <w:style w:type="character" w:customStyle="1" w:styleId="Char0">
    <w:name w:val="页脚 Char"/>
    <w:basedOn w:val="a1"/>
    <w:link w:val="a6"/>
    <w:uiPriority w:val="99"/>
    <w:semiHidden/>
    <w:qFormat/>
    <w:locked/>
    <w:rsid w:val="00B478F9"/>
    <w:rPr>
      <w:rFonts w:cs="Times New Roman"/>
      <w:sz w:val="18"/>
      <w:szCs w:val="18"/>
    </w:rPr>
  </w:style>
  <w:style w:type="character" w:customStyle="1" w:styleId="Char1">
    <w:name w:val="页眉 Char"/>
    <w:basedOn w:val="a1"/>
    <w:link w:val="a7"/>
    <w:uiPriority w:val="99"/>
    <w:qFormat/>
    <w:locked/>
    <w:rsid w:val="00B478F9"/>
    <w:rPr>
      <w:rFonts w:cs="Times New Roman"/>
      <w:sz w:val="18"/>
      <w:szCs w:val="18"/>
    </w:rPr>
  </w:style>
  <w:style w:type="character" w:customStyle="1" w:styleId="Char2">
    <w:name w:val="标题 Char"/>
    <w:basedOn w:val="a1"/>
    <w:link w:val="a8"/>
    <w:uiPriority w:val="99"/>
    <w:qFormat/>
    <w:locked/>
    <w:rsid w:val="00B478F9"/>
    <w:rPr>
      <w:rFonts w:ascii="Cambria" w:hAnsi="Cambria" w:cs="Times New Roman"/>
      <w:b/>
      <w:bCs/>
      <w:sz w:val="32"/>
      <w:szCs w:val="32"/>
    </w:rPr>
  </w:style>
  <w:style w:type="paragraph" w:customStyle="1" w:styleId="p0">
    <w:name w:val="p0"/>
    <w:basedOn w:val="a"/>
    <w:uiPriority w:val="99"/>
    <w:qFormat/>
    <w:rsid w:val="00B478F9"/>
    <w:pPr>
      <w:widowControl/>
    </w:pPr>
    <w:rPr>
      <w:kern w:val="0"/>
      <w:szCs w:val="21"/>
    </w:rPr>
  </w:style>
  <w:style w:type="paragraph" w:customStyle="1" w:styleId="CharCharChar1CharCharCharCharCharCharCharCharCharChar">
    <w:name w:val="Char Char Char1 Char Char Char Char Char Char Char Char Char Char"/>
    <w:basedOn w:val="a"/>
    <w:uiPriority w:val="99"/>
    <w:qFormat/>
    <w:rsid w:val="00B478F9"/>
    <w:rPr>
      <w:rFonts w:ascii="Tahoma" w:hAnsi="Tahoma"/>
      <w:sz w:val="24"/>
      <w:szCs w:val="20"/>
    </w:rPr>
  </w:style>
  <w:style w:type="paragraph" w:customStyle="1" w:styleId="ab">
    <w:name w:val="表格"/>
    <w:basedOn w:val="a"/>
    <w:uiPriority w:val="99"/>
    <w:qFormat/>
    <w:rsid w:val="00B478F9"/>
    <w:rPr>
      <w:rFonts w:ascii="宋体" w:hAnsi="宋体"/>
      <w:color w:val="000000"/>
    </w:rPr>
  </w:style>
  <w:style w:type="character" w:customStyle="1" w:styleId="font11">
    <w:name w:val="font11"/>
    <w:basedOn w:val="a1"/>
    <w:uiPriority w:val="99"/>
    <w:qFormat/>
    <w:rsid w:val="00B478F9"/>
    <w:rPr>
      <w:rFonts w:ascii="宋体" w:eastAsia="宋体" w:hAnsi="宋体" w:cs="宋体"/>
      <w:color w:val="000000"/>
      <w:sz w:val="20"/>
      <w:szCs w:val="20"/>
      <w:u w:val="none"/>
    </w:rPr>
  </w:style>
  <w:style w:type="character" w:customStyle="1" w:styleId="font01">
    <w:name w:val="font01"/>
    <w:basedOn w:val="a1"/>
    <w:uiPriority w:val="99"/>
    <w:qFormat/>
    <w:rsid w:val="00B478F9"/>
    <w:rPr>
      <w:rFonts w:ascii="Arial" w:hAnsi="Arial" w:cs="Arial"/>
      <w:color w:val="000000"/>
      <w:sz w:val="20"/>
      <w:szCs w:val="20"/>
      <w:u w:val="none"/>
    </w:rPr>
  </w:style>
  <w:style w:type="character" w:customStyle="1" w:styleId="font81">
    <w:name w:val="font81"/>
    <w:basedOn w:val="a1"/>
    <w:uiPriority w:val="99"/>
    <w:qFormat/>
    <w:rsid w:val="00B478F9"/>
    <w:rPr>
      <w:rFonts w:ascii="宋体" w:eastAsia="宋体" w:hAnsi="宋体" w:cs="宋体"/>
      <w:color w:val="000000"/>
      <w:sz w:val="22"/>
      <w:szCs w:val="22"/>
      <w:u w:val="none"/>
    </w:rPr>
  </w:style>
  <w:style w:type="character" w:customStyle="1" w:styleId="font31">
    <w:name w:val="font31"/>
    <w:basedOn w:val="a1"/>
    <w:uiPriority w:val="99"/>
    <w:qFormat/>
    <w:rsid w:val="00B478F9"/>
    <w:rPr>
      <w:rFonts w:ascii="宋体" w:eastAsia="宋体" w:hAnsi="宋体" w:cs="宋体"/>
      <w:color w:val="0070C0"/>
      <w:sz w:val="22"/>
      <w:szCs w:val="22"/>
      <w:u w:val="none"/>
    </w:rPr>
  </w:style>
  <w:style w:type="character" w:customStyle="1" w:styleId="font91">
    <w:name w:val="font91"/>
    <w:basedOn w:val="a1"/>
    <w:uiPriority w:val="99"/>
    <w:qFormat/>
    <w:rsid w:val="00B478F9"/>
    <w:rPr>
      <w:rFonts w:ascii="宋体" w:eastAsia="宋体" w:hAnsi="宋体" w:cs="宋体"/>
      <w:color w:val="000000"/>
      <w:sz w:val="22"/>
      <w:szCs w:val="22"/>
      <w:u w:val="none"/>
    </w:rPr>
  </w:style>
  <w:style w:type="character" w:customStyle="1" w:styleId="font51">
    <w:name w:val="font51"/>
    <w:basedOn w:val="a1"/>
    <w:uiPriority w:val="99"/>
    <w:qFormat/>
    <w:rsid w:val="00B478F9"/>
    <w:rPr>
      <w:rFonts w:ascii="宋体" w:eastAsia="宋体" w:hAnsi="宋体" w:cs="宋体"/>
      <w:color w:val="0070C0"/>
      <w:sz w:val="22"/>
      <w:szCs w:val="22"/>
      <w:u w:val="none"/>
    </w:rPr>
  </w:style>
  <w:style w:type="character" w:customStyle="1" w:styleId="font21">
    <w:name w:val="font21"/>
    <w:basedOn w:val="a1"/>
    <w:uiPriority w:val="99"/>
    <w:qFormat/>
    <w:rsid w:val="00B478F9"/>
    <w:rPr>
      <w:rFonts w:ascii="宋体" w:eastAsia="宋体" w:hAnsi="宋体" w:cs="宋体"/>
      <w:color w:val="FF0000"/>
      <w:sz w:val="22"/>
      <w:szCs w:val="22"/>
      <w:u w:val="none"/>
    </w:rPr>
  </w:style>
  <w:style w:type="character" w:customStyle="1" w:styleId="font61">
    <w:name w:val="font61"/>
    <w:basedOn w:val="a1"/>
    <w:uiPriority w:val="99"/>
    <w:qFormat/>
    <w:rsid w:val="00B478F9"/>
    <w:rPr>
      <w:rFonts w:ascii="宋体" w:eastAsia="宋体" w:hAnsi="宋体" w:cs="宋体"/>
      <w:color w:val="000000"/>
      <w:sz w:val="22"/>
      <w:szCs w:val="22"/>
      <w:u w:val="none"/>
    </w:rPr>
  </w:style>
  <w:style w:type="character" w:customStyle="1" w:styleId="font71">
    <w:name w:val="font71"/>
    <w:basedOn w:val="a1"/>
    <w:uiPriority w:val="99"/>
    <w:qFormat/>
    <w:rsid w:val="00B478F9"/>
    <w:rPr>
      <w:rFonts w:ascii="楷体" w:eastAsia="楷体" w:hAnsi="楷体" w:cs="楷体"/>
      <w:color w:val="000000"/>
      <w:sz w:val="22"/>
      <w:szCs w:val="22"/>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51zbz.com/biaozhun/66561.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8343</Words>
  <Characters>2867</Characters>
  <Application>Microsoft Office Word</Application>
  <DocSecurity>0</DocSecurity>
  <Lines>23</Lines>
  <Paragraphs>22</Paragraphs>
  <ScaleCrop>false</ScaleCrop>
  <Company>微软公司</Company>
  <LinksUpToDate>false</LinksUpToDate>
  <CharactersWithSpaces>11188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NTKO</cp:lastModifiedBy>
  <cp:revision>8</cp:revision>
  <cp:lastPrinted>2017-11-13T03:53:00Z</cp:lastPrinted>
  <dcterms:created xsi:type="dcterms:W3CDTF">2016-03-31T02:02:00Z</dcterms:created>
  <dcterms:modified xsi:type="dcterms:W3CDTF">2017-11-22T04:31:00Z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