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9C" w:rsidRDefault="00586C8E">
      <w:pPr>
        <w:jc w:val="center"/>
        <w:rPr>
          <w:rFonts w:ascii="宋体" w:eastAsia="宋体" w:hAnsi="宋体" w:cs="宋体"/>
          <w:color w:val="000000" w:themeColor="text1"/>
          <w:sz w:val="44"/>
          <w:szCs w:val="44"/>
        </w:rPr>
      </w:pPr>
      <w:r>
        <w:rPr>
          <w:rFonts w:ascii="宋体" w:eastAsia="宋体" w:hAnsi="宋体" w:cs="宋体" w:hint="eastAsia"/>
          <w:color w:val="000000" w:themeColor="text1"/>
          <w:sz w:val="44"/>
          <w:szCs w:val="44"/>
        </w:rPr>
        <w:t>采购内容及要求</w:t>
      </w:r>
    </w:p>
    <w:p w:rsidR="0054489C" w:rsidRPr="00586C8E" w:rsidRDefault="009403C1" w:rsidP="00586C8E">
      <w:pPr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 w:rsidRPr="00586C8E">
        <w:rPr>
          <w:rFonts w:asciiTheme="minorEastAsia" w:hAnsiTheme="minorEastAsia" w:cstheme="minorEastAsia" w:hint="eastAsia"/>
          <w:b/>
          <w:bCs/>
          <w:sz w:val="28"/>
          <w:szCs w:val="28"/>
        </w:rPr>
        <w:t>一、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采购</w:t>
      </w:r>
      <w:r w:rsidRPr="00586C8E">
        <w:rPr>
          <w:rFonts w:asciiTheme="minorEastAsia" w:hAnsiTheme="minorEastAsia" w:cstheme="minorEastAsia" w:hint="eastAsia"/>
          <w:b/>
          <w:bCs/>
          <w:sz w:val="28"/>
          <w:szCs w:val="28"/>
        </w:rPr>
        <w:t>清单</w:t>
      </w:r>
    </w:p>
    <w:tbl>
      <w:tblPr>
        <w:tblpPr w:leftFromText="180" w:rightFromText="180" w:vertAnchor="page" w:horzAnchor="page" w:tblpXSpec="center" w:tblpY="2595"/>
        <w:tblOverlap w:val="never"/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/>
      </w:tblPr>
      <w:tblGrid>
        <w:gridCol w:w="864"/>
        <w:gridCol w:w="976"/>
        <w:gridCol w:w="1711"/>
        <w:gridCol w:w="3246"/>
        <w:gridCol w:w="849"/>
        <w:gridCol w:w="863"/>
        <w:gridCol w:w="1591"/>
      </w:tblGrid>
      <w:tr w:rsidR="0054489C" w:rsidRPr="00586C8E" w:rsidTr="00586C8E">
        <w:trPr>
          <w:trHeight w:val="784"/>
          <w:tblHeader/>
          <w:jc w:val="center"/>
        </w:trPr>
        <w:tc>
          <w:tcPr>
            <w:tcW w:w="864" w:type="dxa"/>
            <w:shd w:val="clear" w:color="auto" w:fill="D9D9D9"/>
            <w:vAlign w:val="center"/>
          </w:tcPr>
          <w:p w:rsidR="0054489C" w:rsidRPr="00586C8E" w:rsidRDefault="009403C1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 w:rsidRPr="00586C8E"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976" w:type="dxa"/>
            <w:shd w:val="clear" w:color="auto" w:fill="D9D9D9"/>
            <w:vAlign w:val="center"/>
          </w:tcPr>
          <w:p w:rsidR="0054489C" w:rsidRPr="00586C8E" w:rsidRDefault="009403C1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 w:rsidRPr="00586C8E"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编号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54489C" w:rsidRPr="00586C8E" w:rsidRDefault="009403C1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 w:rsidRPr="00586C8E"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编码</w:t>
            </w:r>
          </w:p>
        </w:tc>
        <w:tc>
          <w:tcPr>
            <w:tcW w:w="3246" w:type="dxa"/>
            <w:shd w:val="clear" w:color="auto" w:fill="D9D9D9"/>
            <w:vAlign w:val="center"/>
          </w:tcPr>
          <w:p w:rsidR="0054489C" w:rsidRPr="00586C8E" w:rsidRDefault="009403C1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 w:rsidRPr="00586C8E"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灯具名称</w:t>
            </w:r>
          </w:p>
        </w:tc>
        <w:tc>
          <w:tcPr>
            <w:tcW w:w="849" w:type="dxa"/>
            <w:shd w:val="clear" w:color="auto" w:fill="D9D9D9"/>
            <w:vAlign w:val="center"/>
          </w:tcPr>
          <w:p w:rsidR="0054489C" w:rsidRPr="00586C8E" w:rsidRDefault="009403C1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 w:rsidRPr="00586C8E"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863" w:type="dxa"/>
            <w:shd w:val="clear" w:color="auto" w:fill="D9D9D9"/>
            <w:vAlign w:val="center"/>
          </w:tcPr>
          <w:p w:rsidR="0054489C" w:rsidRPr="00586C8E" w:rsidRDefault="009403C1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 w:rsidRPr="00586C8E"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591" w:type="dxa"/>
            <w:shd w:val="clear" w:color="auto" w:fill="D9D9D9"/>
            <w:vAlign w:val="center"/>
          </w:tcPr>
          <w:p w:rsidR="0054489C" w:rsidRPr="00586C8E" w:rsidRDefault="009403C1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 w:rsidRPr="00586C8E"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54489C" w:rsidRPr="00586C8E" w:rsidTr="00586C8E">
        <w:trPr>
          <w:trHeight w:val="569"/>
          <w:jc w:val="center"/>
        </w:trPr>
        <w:tc>
          <w:tcPr>
            <w:tcW w:w="10100" w:type="dxa"/>
            <w:gridSpan w:val="7"/>
            <w:vAlign w:val="center"/>
          </w:tcPr>
          <w:p w:rsidR="0054489C" w:rsidRPr="00586C8E" w:rsidRDefault="009403C1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 w:rsidRPr="00586C8E">
              <w:rPr>
                <w:rFonts w:ascii="宋体" w:hAnsi="宋体" w:cs="宋体" w:hint="eastAsia"/>
                <w:kern w:val="0"/>
                <w:sz w:val="24"/>
              </w:rPr>
              <w:t>市区公园</w:t>
            </w:r>
            <w:r w:rsidRPr="00586C8E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586C8E">
              <w:rPr>
                <w:rFonts w:ascii="宋体" w:hAnsi="宋体" w:cs="宋体" w:hint="eastAsia"/>
                <w:kern w:val="0"/>
                <w:sz w:val="24"/>
              </w:rPr>
              <w:t>设施提升灯具清单</w:t>
            </w:r>
          </w:p>
        </w:tc>
      </w:tr>
      <w:tr w:rsidR="0054489C" w:rsidRPr="00586C8E" w:rsidTr="00586C8E">
        <w:trPr>
          <w:trHeight w:val="574"/>
          <w:jc w:val="center"/>
        </w:trPr>
        <w:tc>
          <w:tcPr>
            <w:tcW w:w="864" w:type="dxa"/>
            <w:vAlign w:val="center"/>
          </w:tcPr>
          <w:p w:rsidR="0054489C" w:rsidRPr="00586C8E" w:rsidRDefault="009403C1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highlight w:val="yellow"/>
              </w:rPr>
            </w:pPr>
            <w:r w:rsidRPr="00586C8E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</w:rPr>
              <w:t>01</w:t>
            </w:r>
          </w:p>
        </w:tc>
        <w:tc>
          <w:tcPr>
            <w:tcW w:w="976" w:type="dxa"/>
            <w:vAlign w:val="center"/>
          </w:tcPr>
          <w:p w:rsidR="0054489C" w:rsidRPr="00586C8E" w:rsidRDefault="009403C1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highlight w:val="yellow"/>
              </w:rPr>
            </w:pP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TTVA7</w:t>
            </w:r>
          </w:p>
        </w:tc>
        <w:tc>
          <w:tcPr>
            <w:tcW w:w="1711" w:type="dxa"/>
            <w:vAlign w:val="center"/>
          </w:tcPr>
          <w:p w:rsidR="0054489C" w:rsidRPr="00586C8E" w:rsidRDefault="009403C1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highlight w:val="yellow"/>
              </w:rPr>
            </w:pP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010501041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5</w:t>
            </w:r>
          </w:p>
        </w:tc>
        <w:tc>
          <w:tcPr>
            <w:tcW w:w="3246" w:type="dxa"/>
            <w:vAlign w:val="center"/>
          </w:tcPr>
          <w:p w:rsidR="0054489C" w:rsidRPr="00586C8E" w:rsidRDefault="009403C1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highlight w:val="yellow"/>
              </w:rPr>
            </w:pP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4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.8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米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NG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 xml:space="preserve"> 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7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 xml:space="preserve">0W  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庭院灯</w:t>
            </w: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(300)</w:t>
            </w:r>
          </w:p>
        </w:tc>
        <w:tc>
          <w:tcPr>
            <w:tcW w:w="849" w:type="dxa"/>
            <w:vAlign w:val="center"/>
          </w:tcPr>
          <w:p w:rsidR="0054489C" w:rsidRPr="00586C8E" w:rsidRDefault="009403C1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highlight w:val="yellow"/>
                <w:lang/>
              </w:rPr>
            </w:pPr>
            <w:r w:rsidRPr="00586C8E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863" w:type="dxa"/>
            <w:vAlign w:val="center"/>
          </w:tcPr>
          <w:p w:rsidR="0054489C" w:rsidRPr="00586C8E" w:rsidRDefault="009403C1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highlight w:val="yellow"/>
              </w:rPr>
            </w:pP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套</w:t>
            </w:r>
          </w:p>
        </w:tc>
        <w:tc>
          <w:tcPr>
            <w:tcW w:w="1591" w:type="dxa"/>
            <w:vAlign w:val="center"/>
          </w:tcPr>
          <w:p w:rsidR="0054489C" w:rsidRPr="00586C8E" w:rsidRDefault="009403C1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圩墩公园</w:t>
            </w:r>
          </w:p>
          <w:p w:rsidR="0054489C" w:rsidRPr="00586C8E" w:rsidRDefault="009403C1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highlight w:val="yellow"/>
              </w:rPr>
            </w:pPr>
            <w:r w:rsidRPr="00586C8E">
              <w:rPr>
                <w:rFonts w:asciiTheme="minorEastAsia" w:hAnsiTheme="minorEastAsia" w:cstheme="minorEastAsia" w:hint="eastAsia"/>
                <w:kern w:val="0"/>
                <w:sz w:val="24"/>
              </w:rPr>
              <w:t>提升</w:t>
            </w:r>
          </w:p>
        </w:tc>
      </w:tr>
    </w:tbl>
    <w:p w:rsidR="0054489C" w:rsidRPr="00586C8E" w:rsidRDefault="009403C1" w:rsidP="00586C8E">
      <w:pPr>
        <w:jc w:val="left"/>
        <w:rPr>
          <w:rFonts w:ascii="宋体" w:hAnsi="宋体" w:cs="宋体"/>
          <w:b/>
          <w:bCs/>
          <w:color w:val="000000" w:themeColor="text1"/>
          <w:sz w:val="28"/>
          <w:szCs w:val="28"/>
        </w:rPr>
      </w:pPr>
      <w:r w:rsidRPr="00586C8E">
        <w:rPr>
          <w:rFonts w:ascii="宋体" w:hAnsi="宋体" w:cs="宋体" w:hint="eastAsia"/>
          <w:b/>
          <w:bCs/>
          <w:color w:val="000000" w:themeColor="text1"/>
          <w:sz w:val="28"/>
          <w:szCs w:val="28"/>
        </w:rPr>
        <w:t>二、通则要求</w:t>
      </w:r>
    </w:p>
    <w:p w:rsidR="0054489C" w:rsidRPr="00586C8E" w:rsidRDefault="009403C1" w:rsidP="00586C8E">
      <w:pPr>
        <w:spacing w:beforeLines="50" w:afterLines="50" w:line="360" w:lineRule="auto"/>
        <w:jc w:val="left"/>
        <w:rPr>
          <w:rFonts w:asciiTheme="minorEastAsia" w:hAnsiTheme="minorEastAsia" w:cs="宋体"/>
          <w:b/>
          <w:bCs/>
          <w:sz w:val="24"/>
        </w:rPr>
      </w:pPr>
      <w:r w:rsidRPr="00586C8E">
        <w:rPr>
          <w:rFonts w:asciiTheme="minorEastAsia" w:hAnsiTheme="minorEastAsia" w:cs="宋体" w:hint="eastAsia"/>
          <w:b/>
          <w:bCs/>
          <w:sz w:val="24"/>
        </w:rPr>
        <w:t>一般</w:t>
      </w:r>
      <w:r w:rsidRPr="00586C8E">
        <w:rPr>
          <w:rFonts w:asciiTheme="minorEastAsia" w:hAnsiTheme="minorEastAsia" w:cs="宋体" w:hint="eastAsia"/>
          <w:b/>
          <w:bCs/>
          <w:sz w:val="24"/>
        </w:rPr>
        <w:t>通则</w:t>
      </w:r>
      <w:r w:rsidRPr="00586C8E">
        <w:rPr>
          <w:rFonts w:asciiTheme="minorEastAsia" w:hAnsiTheme="minorEastAsia" w:cs="宋体" w:hint="eastAsia"/>
          <w:b/>
          <w:bCs/>
          <w:sz w:val="24"/>
        </w:rPr>
        <w:t>要求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中标后，</w:t>
      </w:r>
      <w:r w:rsidRPr="00586C8E">
        <w:rPr>
          <w:rFonts w:asciiTheme="minorEastAsia" w:hAnsiTheme="minorEastAsia" w:cs="宋体" w:hint="eastAsia"/>
          <w:sz w:val="24"/>
          <w:szCs w:val="24"/>
        </w:rPr>
        <w:t>所有灯具</w:t>
      </w:r>
      <w:r w:rsidRPr="00586C8E">
        <w:rPr>
          <w:rFonts w:asciiTheme="minorEastAsia" w:hAnsiTheme="minorEastAsia" w:cs="宋体" w:hint="eastAsia"/>
          <w:sz w:val="24"/>
          <w:szCs w:val="24"/>
        </w:rPr>
        <w:t>按规定提供灯具实样一款</w:t>
      </w:r>
      <w:r w:rsidRPr="00586C8E">
        <w:rPr>
          <w:rFonts w:asciiTheme="minorEastAsia" w:hAnsiTheme="minorEastAsia" w:cs="宋体" w:hint="eastAsia"/>
          <w:sz w:val="24"/>
          <w:szCs w:val="24"/>
        </w:rPr>
        <w:t>，</w:t>
      </w:r>
      <w:r w:rsidRPr="00586C8E">
        <w:rPr>
          <w:rFonts w:asciiTheme="minorEastAsia" w:hAnsiTheme="minorEastAsia" w:cs="宋体" w:hint="eastAsia"/>
          <w:sz w:val="24"/>
          <w:szCs w:val="24"/>
        </w:rPr>
        <w:t>经设计方、业主目视检验最终确认后</w:t>
      </w:r>
      <w:r w:rsidRPr="00586C8E">
        <w:rPr>
          <w:rFonts w:asciiTheme="minorEastAsia" w:hAnsiTheme="minorEastAsia" w:cs="宋体" w:hint="eastAsia"/>
          <w:sz w:val="24"/>
          <w:szCs w:val="24"/>
        </w:rPr>
        <w:t>，才能按照灯具订单批量提供灯具，并</w:t>
      </w:r>
      <w:r w:rsidRPr="00586C8E">
        <w:rPr>
          <w:rFonts w:asciiTheme="minorEastAsia" w:hAnsiTheme="minorEastAsia" w:cs="宋体" w:hint="eastAsia"/>
          <w:sz w:val="24"/>
          <w:szCs w:val="24"/>
        </w:rPr>
        <w:t>提供灯具安装说明书</w:t>
      </w:r>
      <w:r w:rsidRPr="00586C8E">
        <w:rPr>
          <w:rFonts w:asciiTheme="minorEastAsia" w:hAnsiTheme="minorEastAsia" w:cs="宋体" w:hint="eastAsia"/>
          <w:sz w:val="24"/>
          <w:szCs w:val="24"/>
        </w:rPr>
        <w:t>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投标</w:t>
      </w:r>
      <w:r w:rsidRPr="00586C8E">
        <w:rPr>
          <w:rFonts w:asciiTheme="minorEastAsia" w:hAnsiTheme="minorEastAsia" w:cs="宋体" w:hint="eastAsia"/>
          <w:sz w:val="24"/>
          <w:szCs w:val="24"/>
        </w:rPr>
        <w:t>报价含安装支架等所有附件，</w:t>
      </w:r>
      <w:r w:rsidRPr="00586C8E">
        <w:rPr>
          <w:rFonts w:asciiTheme="minorEastAsia" w:hAnsiTheme="minorEastAsia" w:cs="宋体" w:hint="eastAsia"/>
          <w:sz w:val="24"/>
          <w:szCs w:val="24"/>
        </w:rPr>
        <w:t>确保</w:t>
      </w:r>
      <w:r w:rsidRPr="00586C8E">
        <w:rPr>
          <w:rFonts w:asciiTheme="minorEastAsia" w:hAnsiTheme="minorEastAsia" w:cs="宋体" w:hint="eastAsia"/>
          <w:sz w:val="24"/>
          <w:szCs w:val="24"/>
        </w:rPr>
        <w:t>照明效果的</w:t>
      </w:r>
      <w:r w:rsidRPr="00586C8E">
        <w:rPr>
          <w:rFonts w:asciiTheme="minorEastAsia" w:hAnsiTheme="minorEastAsia" w:cs="宋体" w:hint="eastAsia"/>
          <w:sz w:val="24"/>
          <w:szCs w:val="24"/>
        </w:rPr>
        <w:t>实现</w:t>
      </w:r>
      <w:r w:rsidRPr="00586C8E">
        <w:rPr>
          <w:rFonts w:asciiTheme="minorEastAsia" w:hAnsiTheme="minorEastAsia" w:cs="宋体" w:hint="eastAsia"/>
          <w:sz w:val="24"/>
          <w:szCs w:val="24"/>
        </w:rPr>
        <w:t>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本次投标报价包含本技术文件所</w:t>
      </w:r>
      <w:r w:rsidRPr="00586C8E">
        <w:rPr>
          <w:rFonts w:asciiTheme="minorEastAsia" w:hAnsiTheme="minorEastAsia" w:cs="宋体" w:hint="eastAsia"/>
          <w:sz w:val="24"/>
          <w:szCs w:val="24"/>
        </w:rPr>
        <w:t>要求的所有配件及附件</w:t>
      </w:r>
      <w:r w:rsidRPr="00586C8E">
        <w:rPr>
          <w:rFonts w:asciiTheme="minorEastAsia" w:hAnsiTheme="minorEastAsia" w:cs="宋体" w:hint="eastAsia"/>
          <w:sz w:val="24"/>
          <w:szCs w:val="24"/>
        </w:rPr>
        <w:t>。包括：灯具、光源、电器、引出线、防盗框、防眩光格栅、防眩光遮罩、</w:t>
      </w:r>
      <w:r w:rsidRPr="00586C8E">
        <w:rPr>
          <w:rFonts w:asciiTheme="minorEastAsia" w:hAnsiTheme="minorEastAsia" w:cs="宋体" w:hint="eastAsia"/>
          <w:sz w:val="24"/>
          <w:szCs w:val="24"/>
        </w:rPr>
        <w:t>灯具</w:t>
      </w:r>
      <w:r w:rsidRPr="00586C8E">
        <w:rPr>
          <w:rFonts w:asciiTheme="minorEastAsia" w:hAnsiTheme="minorEastAsia" w:cs="宋体" w:hint="eastAsia"/>
          <w:sz w:val="24"/>
          <w:szCs w:val="24"/>
        </w:rPr>
        <w:t>安装支架、螺杆、螺栓等。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中标单位踏勘现场，根据灯具安装条件，深化灯框等零配件的设计，由设计方、业主最终确认。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安全要求：符合</w:t>
      </w:r>
      <w:r w:rsidRPr="00586C8E">
        <w:rPr>
          <w:rFonts w:asciiTheme="minorEastAsia" w:hAnsiTheme="minorEastAsia" w:cs="宋体" w:hint="eastAsia"/>
          <w:sz w:val="24"/>
          <w:szCs w:val="24"/>
        </w:rPr>
        <w:t>GB7000.1</w:t>
      </w:r>
      <w:r w:rsidRPr="00586C8E">
        <w:rPr>
          <w:rFonts w:asciiTheme="minorEastAsia" w:hAnsiTheme="minorEastAsia" w:cs="宋体" w:hint="eastAsia"/>
          <w:sz w:val="24"/>
          <w:szCs w:val="24"/>
        </w:rPr>
        <w:t>及</w:t>
      </w:r>
      <w:r w:rsidRPr="00586C8E">
        <w:rPr>
          <w:rFonts w:asciiTheme="minorEastAsia" w:hAnsiTheme="minorEastAsia" w:cs="宋体" w:hint="eastAsia"/>
          <w:sz w:val="24"/>
          <w:szCs w:val="24"/>
        </w:rPr>
        <w:t xml:space="preserve">GB7000.203 </w:t>
      </w:r>
      <w:r w:rsidRPr="00586C8E">
        <w:rPr>
          <w:rFonts w:asciiTheme="minorEastAsia" w:hAnsiTheme="minorEastAsia" w:cs="宋体" w:hint="eastAsia"/>
          <w:sz w:val="24"/>
          <w:szCs w:val="24"/>
        </w:rPr>
        <w:t>等</w:t>
      </w:r>
      <w:r w:rsidRPr="00586C8E">
        <w:rPr>
          <w:rFonts w:asciiTheme="minorEastAsia" w:hAnsiTheme="minorEastAsia" w:cs="宋体" w:hint="eastAsia"/>
          <w:sz w:val="24"/>
          <w:szCs w:val="24"/>
        </w:rPr>
        <w:t>技术标准</w:t>
      </w:r>
      <w:r w:rsidRPr="00586C8E">
        <w:rPr>
          <w:rFonts w:asciiTheme="minorEastAsia" w:hAnsiTheme="minorEastAsia" w:cs="宋体" w:hint="eastAsia"/>
          <w:sz w:val="24"/>
          <w:szCs w:val="24"/>
        </w:rPr>
        <w:t>的要求。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电磁兼容要求</w:t>
      </w:r>
      <w:r w:rsidRPr="00586C8E">
        <w:rPr>
          <w:rFonts w:asciiTheme="minorEastAsia" w:hAnsiTheme="minorEastAsia" w:cs="宋体" w:hint="eastAsia"/>
          <w:sz w:val="24"/>
          <w:szCs w:val="24"/>
        </w:rPr>
        <w:t>：</w:t>
      </w:r>
      <w:r w:rsidRPr="00586C8E">
        <w:rPr>
          <w:rFonts w:asciiTheme="minorEastAsia" w:hAnsiTheme="minorEastAsia" w:cs="宋体" w:hint="eastAsia"/>
          <w:sz w:val="24"/>
          <w:szCs w:val="24"/>
        </w:rPr>
        <w:t>灯具的无线电骚扰特性应符合</w:t>
      </w:r>
      <w:r w:rsidRPr="00586C8E">
        <w:rPr>
          <w:rFonts w:asciiTheme="minorEastAsia" w:hAnsiTheme="minorEastAsia" w:cs="宋体" w:hint="eastAsia"/>
          <w:sz w:val="24"/>
          <w:szCs w:val="24"/>
        </w:rPr>
        <w:t>GB17743</w:t>
      </w:r>
      <w:r w:rsidRPr="00586C8E">
        <w:rPr>
          <w:rFonts w:asciiTheme="minorEastAsia" w:hAnsiTheme="minorEastAsia" w:cs="宋体" w:hint="eastAsia"/>
          <w:sz w:val="24"/>
          <w:szCs w:val="24"/>
        </w:rPr>
        <w:t>的要求。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外形尺寸</w:t>
      </w:r>
      <w:r w:rsidRPr="00586C8E">
        <w:rPr>
          <w:rFonts w:asciiTheme="minorEastAsia" w:hAnsiTheme="minorEastAsia" w:cs="宋体" w:hint="eastAsia"/>
          <w:sz w:val="24"/>
          <w:szCs w:val="24"/>
        </w:rPr>
        <w:t>：</w:t>
      </w:r>
      <w:r w:rsidRPr="00586C8E">
        <w:rPr>
          <w:rFonts w:asciiTheme="minorEastAsia" w:hAnsiTheme="minorEastAsia" w:cs="宋体" w:hint="eastAsia"/>
          <w:sz w:val="24"/>
          <w:szCs w:val="24"/>
        </w:rPr>
        <w:t>标明尺寸</w:t>
      </w:r>
      <w:r w:rsidRPr="00586C8E">
        <w:rPr>
          <w:rFonts w:asciiTheme="minorEastAsia" w:hAnsiTheme="minorEastAsia" w:cs="宋体" w:hint="eastAsia"/>
          <w:sz w:val="24"/>
          <w:szCs w:val="24"/>
        </w:rPr>
        <w:t>区间</w:t>
      </w:r>
      <w:r w:rsidRPr="00586C8E">
        <w:rPr>
          <w:rFonts w:asciiTheme="minorEastAsia" w:hAnsiTheme="minorEastAsia" w:cs="宋体" w:hint="eastAsia"/>
          <w:sz w:val="24"/>
          <w:szCs w:val="24"/>
        </w:rPr>
        <w:t>的</w:t>
      </w:r>
      <w:r w:rsidRPr="00586C8E">
        <w:rPr>
          <w:rFonts w:asciiTheme="minorEastAsia" w:hAnsiTheme="minorEastAsia" w:cs="宋体" w:hint="eastAsia"/>
          <w:sz w:val="24"/>
          <w:szCs w:val="24"/>
        </w:rPr>
        <w:t>（例如：</w:t>
      </w:r>
      <w:r w:rsidRPr="00586C8E">
        <w:rPr>
          <w:rFonts w:asciiTheme="minorEastAsia" w:hAnsiTheme="minorEastAsia" w:cs="宋体" w:hint="eastAsia"/>
          <w:sz w:val="24"/>
          <w:szCs w:val="24"/>
        </w:rPr>
        <w:t>有</w:t>
      </w:r>
      <w:r w:rsidRPr="00586C8E">
        <w:rPr>
          <w:rFonts w:asciiTheme="minorEastAsia" w:hAnsiTheme="minorEastAsia" w:cs="宋体" w:hint="eastAsia"/>
          <w:sz w:val="24"/>
          <w:szCs w:val="24"/>
        </w:rPr>
        <w:t>≥、≤、</w:t>
      </w:r>
      <w:r w:rsidRPr="00586C8E">
        <w:rPr>
          <w:rFonts w:asciiTheme="minorEastAsia" w:hAnsiTheme="minorEastAsia" w:hint="eastAsia"/>
          <w:sz w:val="24"/>
          <w:szCs w:val="24"/>
        </w:rPr>
        <w:t>±</w:t>
      </w:r>
      <w:r w:rsidRPr="00586C8E">
        <w:rPr>
          <w:rFonts w:asciiTheme="minorEastAsia" w:hAnsiTheme="minorEastAsia" w:hint="eastAsia"/>
          <w:sz w:val="24"/>
          <w:szCs w:val="24"/>
        </w:rPr>
        <w:t>、</w:t>
      </w:r>
      <w:r w:rsidRPr="00586C8E">
        <w:rPr>
          <w:rFonts w:asciiTheme="minorEastAsia" w:hAnsiTheme="minorEastAsia" w:hint="eastAsia"/>
          <w:sz w:val="24"/>
          <w:szCs w:val="24"/>
        </w:rPr>
        <w:t>~</w:t>
      </w:r>
      <w:r w:rsidRPr="00586C8E">
        <w:rPr>
          <w:rFonts w:asciiTheme="minorEastAsia" w:hAnsiTheme="minorEastAsia" w:hint="eastAsia"/>
          <w:sz w:val="24"/>
          <w:szCs w:val="24"/>
        </w:rPr>
        <w:t>符号的</w:t>
      </w:r>
      <w:r w:rsidRPr="00586C8E">
        <w:rPr>
          <w:rFonts w:asciiTheme="minorEastAsia" w:hAnsiTheme="minorEastAsia" w:cs="宋体" w:hint="eastAsia"/>
          <w:sz w:val="24"/>
          <w:szCs w:val="24"/>
        </w:rPr>
        <w:t>）</w:t>
      </w:r>
      <w:r w:rsidRPr="00586C8E">
        <w:rPr>
          <w:rFonts w:asciiTheme="minorEastAsia" w:hAnsiTheme="minorEastAsia" w:cs="宋体" w:hint="eastAsia"/>
          <w:sz w:val="24"/>
          <w:szCs w:val="24"/>
        </w:rPr>
        <w:t>，灯具尺寸在要求范围内为满足要求</w:t>
      </w:r>
      <w:r w:rsidRPr="00586C8E">
        <w:rPr>
          <w:rFonts w:asciiTheme="minorEastAsia" w:hAnsiTheme="minorEastAsia" w:cs="宋体" w:hint="eastAsia"/>
          <w:sz w:val="24"/>
          <w:szCs w:val="24"/>
        </w:rPr>
        <w:t>；</w:t>
      </w:r>
      <w:r w:rsidRPr="00586C8E">
        <w:rPr>
          <w:rFonts w:asciiTheme="minorEastAsia" w:hAnsiTheme="minorEastAsia" w:cs="宋体" w:hint="eastAsia"/>
          <w:sz w:val="24"/>
          <w:szCs w:val="24"/>
        </w:rPr>
        <w:t>未标明尺寸</w:t>
      </w:r>
      <w:r w:rsidRPr="00586C8E">
        <w:rPr>
          <w:rFonts w:asciiTheme="minorEastAsia" w:hAnsiTheme="minorEastAsia" w:cs="宋体" w:hint="eastAsia"/>
          <w:sz w:val="24"/>
          <w:szCs w:val="24"/>
        </w:rPr>
        <w:t>区间</w:t>
      </w:r>
      <w:r w:rsidRPr="00586C8E">
        <w:rPr>
          <w:rFonts w:asciiTheme="minorEastAsia" w:hAnsiTheme="minorEastAsia" w:cs="宋体" w:hint="eastAsia"/>
          <w:sz w:val="24"/>
          <w:szCs w:val="24"/>
        </w:rPr>
        <w:t>的，灯具尺寸上下浮动</w:t>
      </w:r>
      <w:r w:rsidRPr="00586C8E">
        <w:rPr>
          <w:rFonts w:asciiTheme="minorEastAsia" w:hAnsiTheme="minorEastAsia" w:cs="宋体" w:hint="eastAsia"/>
          <w:sz w:val="24"/>
          <w:szCs w:val="24"/>
        </w:rPr>
        <w:t>10%</w:t>
      </w:r>
      <w:r w:rsidRPr="00586C8E">
        <w:rPr>
          <w:rFonts w:asciiTheme="minorEastAsia" w:hAnsiTheme="minorEastAsia" w:cs="宋体" w:hint="eastAsia"/>
          <w:sz w:val="24"/>
          <w:szCs w:val="24"/>
        </w:rPr>
        <w:t>为满足要求。</w:t>
      </w:r>
      <w:r w:rsidRPr="00586C8E">
        <w:rPr>
          <w:rFonts w:asciiTheme="minorEastAsia" w:hAnsiTheme="minorEastAsia" w:cs="宋体" w:hint="eastAsia"/>
          <w:sz w:val="24"/>
          <w:szCs w:val="24"/>
        </w:rPr>
        <w:t xml:space="preserve"> 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外观质量</w:t>
      </w:r>
      <w:r w:rsidRPr="00586C8E">
        <w:rPr>
          <w:rFonts w:asciiTheme="minorEastAsia" w:hAnsiTheme="minorEastAsia" w:cs="宋体" w:hint="eastAsia"/>
          <w:sz w:val="24"/>
          <w:szCs w:val="24"/>
        </w:rPr>
        <w:t>：</w:t>
      </w:r>
      <w:r w:rsidRPr="00586C8E">
        <w:rPr>
          <w:rFonts w:asciiTheme="minorEastAsia" w:hAnsiTheme="minorEastAsia" w:cs="宋体" w:hint="eastAsia"/>
          <w:sz w:val="24"/>
          <w:szCs w:val="24"/>
        </w:rPr>
        <w:t>灯具的表面应光滑，以防污物堆积和便于清洗</w:t>
      </w:r>
      <w:r w:rsidRPr="00586C8E">
        <w:rPr>
          <w:rFonts w:asciiTheme="minorEastAsia" w:hAnsiTheme="minorEastAsia" w:cs="宋体" w:hint="eastAsia"/>
          <w:sz w:val="24"/>
          <w:szCs w:val="24"/>
        </w:rPr>
        <w:t>;</w:t>
      </w:r>
      <w:r w:rsidRPr="00586C8E">
        <w:rPr>
          <w:rFonts w:asciiTheme="minorEastAsia" w:hAnsiTheme="minorEastAsia" w:cs="宋体" w:hint="eastAsia"/>
          <w:sz w:val="24"/>
          <w:szCs w:val="24"/>
        </w:rPr>
        <w:t>无损伤、变形、涂层剥落，玻璃罩应无气泡、明显划痕和裂纹等缺陷。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材料要求</w:t>
      </w:r>
      <w:r w:rsidRPr="00586C8E">
        <w:rPr>
          <w:rFonts w:asciiTheme="minorEastAsia" w:hAnsiTheme="minorEastAsia" w:cs="宋体" w:hint="eastAsia"/>
          <w:sz w:val="24"/>
          <w:szCs w:val="24"/>
        </w:rPr>
        <w:t>：</w:t>
      </w:r>
    </w:p>
    <w:p w:rsidR="0054489C" w:rsidRPr="00586C8E" w:rsidRDefault="009403C1">
      <w:pPr>
        <w:pStyle w:val="p0"/>
        <w:numPr>
          <w:ilvl w:val="0"/>
          <w:numId w:val="2"/>
        </w:numPr>
        <w:spacing w:line="360" w:lineRule="auto"/>
        <w:ind w:left="0"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灯</w:t>
      </w:r>
      <w:r w:rsidRPr="00586C8E">
        <w:rPr>
          <w:rFonts w:asciiTheme="minorEastAsia" w:hAnsiTheme="minorEastAsia" w:cs="宋体" w:hint="eastAsia"/>
          <w:sz w:val="24"/>
          <w:szCs w:val="24"/>
        </w:rPr>
        <w:t>杆</w:t>
      </w:r>
      <w:r w:rsidRPr="00586C8E">
        <w:rPr>
          <w:rFonts w:asciiTheme="minorEastAsia" w:hAnsiTheme="minorEastAsia" w:cs="宋体" w:hint="eastAsia"/>
          <w:sz w:val="24"/>
          <w:szCs w:val="24"/>
        </w:rPr>
        <w:t>材质要求为不锈钢，必须采用</w:t>
      </w:r>
      <w:r w:rsidRPr="00586C8E">
        <w:rPr>
          <w:rFonts w:asciiTheme="minorEastAsia" w:hAnsiTheme="minorEastAsia" w:cs="宋体" w:hint="eastAsia"/>
          <w:sz w:val="24"/>
          <w:szCs w:val="24"/>
        </w:rPr>
        <w:t>304/2B</w:t>
      </w:r>
      <w:r w:rsidRPr="00586C8E">
        <w:rPr>
          <w:rFonts w:asciiTheme="minorEastAsia" w:hAnsiTheme="minorEastAsia" w:cs="宋体" w:hint="eastAsia"/>
          <w:sz w:val="24"/>
          <w:szCs w:val="24"/>
        </w:rPr>
        <w:t>不锈钢标号。</w:t>
      </w:r>
    </w:p>
    <w:p w:rsidR="0054489C" w:rsidRPr="00586C8E" w:rsidRDefault="009403C1">
      <w:pPr>
        <w:pStyle w:val="p0"/>
        <w:numPr>
          <w:ilvl w:val="0"/>
          <w:numId w:val="2"/>
        </w:numPr>
        <w:spacing w:line="360" w:lineRule="auto"/>
        <w:ind w:left="0"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灯具所采用的电线</w:t>
      </w:r>
      <w:r w:rsidRPr="00586C8E">
        <w:rPr>
          <w:rFonts w:asciiTheme="minorEastAsia" w:hAnsiTheme="minorEastAsia" w:cs="宋体" w:hint="eastAsia"/>
          <w:sz w:val="24"/>
          <w:szCs w:val="24"/>
        </w:rPr>
        <w:t>(</w:t>
      </w:r>
      <w:r w:rsidRPr="00586C8E">
        <w:rPr>
          <w:rFonts w:asciiTheme="minorEastAsia" w:hAnsiTheme="minorEastAsia" w:cs="宋体" w:hint="eastAsia"/>
          <w:sz w:val="24"/>
          <w:szCs w:val="24"/>
        </w:rPr>
        <w:t>缆</w:t>
      </w:r>
      <w:r w:rsidRPr="00586C8E">
        <w:rPr>
          <w:rFonts w:asciiTheme="minorEastAsia" w:hAnsiTheme="minorEastAsia" w:cs="宋体" w:hint="eastAsia"/>
          <w:sz w:val="24"/>
          <w:szCs w:val="24"/>
        </w:rPr>
        <w:t>)</w:t>
      </w:r>
      <w:r w:rsidRPr="00586C8E">
        <w:rPr>
          <w:rFonts w:asciiTheme="minorEastAsia" w:hAnsiTheme="minorEastAsia" w:cs="宋体" w:hint="eastAsia"/>
          <w:sz w:val="24"/>
          <w:szCs w:val="24"/>
        </w:rPr>
        <w:t>、</w:t>
      </w:r>
      <w:r w:rsidRPr="00586C8E">
        <w:rPr>
          <w:rFonts w:asciiTheme="minorEastAsia" w:hAnsiTheme="minorEastAsia" w:cs="宋体" w:hint="eastAsia"/>
          <w:sz w:val="24"/>
          <w:szCs w:val="24"/>
        </w:rPr>
        <w:t>LED</w:t>
      </w:r>
      <w:r w:rsidRPr="00586C8E">
        <w:rPr>
          <w:rFonts w:asciiTheme="minorEastAsia" w:hAnsiTheme="minorEastAsia" w:cs="宋体" w:hint="eastAsia"/>
          <w:sz w:val="24"/>
          <w:szCs w:val="24"/>
        </w:rPr>
        <w:t>和其他电子部件均应符合相应的国家标准或行业标准的规定要求。</w:t>
      </w:r>
    </w:p>
    <w:p w:rsidR="0054489C" w:rsidRPr="00586C8E" w:rsidRDefault="009403C1">
      <w:pPr>
        <w:pStyle w:val="p0"/>
        <w:numPr>
          <w:ilvl w:val="0"/>
          <w:numId w:val="2"/>
        </w:numPr>
        <w:spacing w:line="360" w:lineRule="auto"/>
        <w:ind w:left="0"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灯具密封</w:t>
      </w:r>
      <w:r w:rsidRPr="00586C8E">
        <w:rPr>
          <w:rFonts w:asciiTheme="minorEastAsia" w:hAnsiTheme="minorEastAsia" w:cs="宋体" w:hint="eastAsia"/>
          <w:sz w:val="24"/>
          <w:szCs w:val="24"/>
        </w:rPr>
        <w:t>圈需</w:t>
      </w:r>
      <w:r w:rsidRPr="00586C8E">
        <w:rPr>
          <w:rFonts w:asciiTheme="minorEastAsia" w:hAnsiTheme="minorEastAsia" w:cs="宋体" w:hint="eastAsia"/>
          <w:sz w:val="24"/>
          <w:szCs w:val="24"/>
        </w:rPr>
        <w:t>采用抗老化硅橡胶圈或同等、优于上标准。应耐温、耐老化和耐道路上可能出现的腐蚀性气体，并应方便更换。</w:t>
      </w:r>
      <w:r w:rsidRPr="00586C8E">
        <w:rPr>
          <w:rFonts w:asciiTheme="minorEastAsia" w:hAnsiTheme="minorEastAsia" w:cs="宋体" w:hint="eastAsia"/>
          <w:sz w:val="24"/>
          <w:szCs w:val="24"/>
        </w:rPr>
        <w:t>灯具密封若采用灌胶形式，</w:t>
      </w:r>
      <w:r w:rsidRPr="00586C8E">
        <w:rPr>
          <w:rFonts w:asciiTheme="minorEastAsia" w:hAnsiTheme="minorEastAsia" w:cs="宋体" w:hint="eastAsia"/>
          <w:sz w:val="24"/>
          <w:szCs w:val="24"/>
        </w:rPr>
        <w:t>灌胶材料必须采用</w:t>
      </w:r>
      <w:r w:rsidRPr="00586C8E">
        <w:rPr>
          <w:rFonts w:asciiTheme="minorEastAsia" w:hAnsiTheme="minorEastAsia" w:cs="宋体" w:hint="eastAsia"/>
          <w:sz w:val="24"/>
          <w:szCs w:val="24"/>
        </w:rPr>
        <w:t>有机</w:t>
      </w:r>
      <w:r w:rsidRPr="00586C8E">
        <w:rPr>
          <w:rFonts w:asciiTheme="minorEastAsia" w:hAnsiTheme="minorEastAsia" w:cs="宋体" w:hint="eastAsia"/>
          <w:sz w:val="24"/>
          <w:szCs w:val="24"/>
        </w:rPr>
        <w:t>硅胶或同等、优于</w:t>
      </w:r>
      <w:r w:rsidRPr="00586C8E">
        <w:rPr>
          <w:rFonts w:asciiTheme="minorEastAsia" w:hAnsiTheme="minorEastAsia" w:cs="宋体" w:hint="eastAsia"/>
          <w:sz w:val="24"/>
          <w:szCs w:val="24"/>
        </w:rPr>
        <w:t>以上</w:t>
      </w:r>
      <w:r w:rsidRPr="00586C8E">
        <w:rPr>
          <w:rFonts w:asciiTheme="minorEastAsia" w:hAnsiTheme="minorEastAsia" w:cs="宋体" w:hint="eastAsia"/>
          <w:sz w:val="24"/>
          <w:szCs w:val="24"/>
        </w:rPr>
        <w:t>标准。</w:t>
      </w:r>
      <w:r w:rsidRPr="00586C8E">
        <w:rPr>
          <w:rFonts w:asciiTheme="minorEastAsia" w:hAnsiTheme="minorEastAsia" w:cs="宋体" w:hint="eastAsia"/>
          <w:sz w:val="24"/>
          <w:szCs w:val="24"/>
        </w:rPr>
        <w:t xml:space="preserve"> </w:t>
      </w:r>
    </w:p>
    <w:p w:rsidR="0054489C" w:rsidRPr="00586C8E" w:rsidRDefault="009403C1">
      <w:pPr>
        <w:pStyle w:val="p0"/>
        <w:numPr>
          <w:ilvl w:val="0"/>
          <w:numId w:val="2"/>
        </w:numPr>
        <w:spacing w:line="360" w:lineRule="auto"/>
        <w:ind w:left="0"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lastRenderedPageBreak/>
        <w:t>灯具的插销、铰链、螺钉和其他外部构件应用</w:t>
      </w:r>
      <w:r w:rsidRPr="00586C8E">
        <w:rPr>
          <w:rFonts w:asciiTheme="minorEastAsia" w:hAnsiTheme="minorEastAsia" w:cs="宋体" w:hint="eastAsia"/>
          <w:sz w:val="24"/>
          <w:szCs w:val="24"/>
        </w:rPr>
        <w:t>304/2B</w:t>
      </w:r>
      <w:r w:rsidRPr="00586C8E">
        <w:rPr>
          <w:rFonts w:asciiTheme="minorEastAsia" w:hAnsiTheme="minorEastAsia" w:cs="宋体" w:hint="eastAsia"/>
          <w:sz w:val="24"/>
          <w:szCs w:val="24"/>
        </w:rPr>
        <w:t>不锈钢</w:t>
      </w:r>
      <w:r w:rsidRPr="00586C8E">
        <w:rPr>
          <w:rFonts w:asciiTheme="minorEastAsia" w:hAnsiTheme="minorEastAsia" w:cs="宋体" w:hint="eastAsia"/>
          <w:sz w:val="24"/>
          <w:szCs w:val="24"/>
        </w:rPr>
        <w:t>。</w:t>
      </w:r>
      <w:r w:rsidRPr="00586C8E">
        <w:rPr>
          <w:rFonts w:asciiTheme="minorEastAsia" w:hAnsiTheme="minorEastAsia" w:cs="宋体" w:hint="eastAsia"/>
          <w:sz w:val="24"/>
          <w:szCs w:val="24"/>
        </w:rPr>
        <w:t>膨胀管、膨胀螺栓（含螺栓、胀管、平垫圈、弹簧垫和六角螺母等）必须采用不锈钢</w:t>
      </w:r>
      <w:r w:rsidRPr="00586C8E">
        <w:rPr>
          <w:rFonts w:asciiTheme="minorEastAsia" w:hAnsiTheme="minorEastAsia" w:cs="宋体" w:hint="eastAsia"/>
          <w:sz w:val="24"/>
          <w:szCs w:val="24"/>
        </w:rPr>
        <w:t>304/2B</w:t>
      </w:r>
      <w:r w:rsidRPr="00586C8E">
        <w:rPr>
          <w:rFonts w:asciiTheme="minorEastAsia" w:hAnsiTheme="minorEastAsia" w:cs="宋体" w:hint="eastAsia"/>
          <w:sz w:val="24"/>
          <w:szCs w:val="24"/>
        </w:rPr>
        <w:t>材料。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结构要求</w:t>
      </w:r>
    </w:p>
    <w:p w:rsidR="0054489C" w:rsidRPr="00586C8E" w:rsidRDefault="009403C1">
      <w:pPr>
        <w:pStyle w:val="p0"/>
        <w:numPr>
          <w:ilvl w:val="0"/>
          <w:numId w:val="3"/>
        </w:numPr>
        <w:spacing w:line="360" w:lineRule="auto"/>
        <w:ind w:left="0"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灯具应安装方便，</w:t>
      </w:r>
      <w:r w:rsidRPr="00586C8E">
        <w:rPr>
          <w:rFonts w:asciiTheme="minorEastAsia" w:hAnsiTheme="minorEastAsia" w:cs="宋体" w:hint="eastAsia"/>
          <w:sz w:val="24"/>
          <w:szCs w:val="24"/>
        </w:rPr>
        <w:t>灯具出线方式不能影响现场安装。</w:t>
      </w:r>
      <w:r w:rsidRPr="00586C8E">
        <w:rPr>
          <w:rFonts w:asciiTheme="minorEastAsia" w:hAnsiTheme="minorEastAsia" w:cs="宋体" w:hint="eastAsia"/>
          <w:sz w:val="24"/>
          <w:szCs w:val="24"/>
        </w:rPr>
        <w:t>灯具应有特设的导线出</w:t>
      </w:r>
      <w:r w:rsidRPr="00586C8E">
        <w:rPr>
          <w:rFonts w:asciiTheme="minorEastAsia" w:hAnsiTheme="minorEastAsia" w:cs="宋体" w:hint="eastAsia"/>
          <w:sz w:val="24"/>
          <w:szCs w:val="24"/>
        </w:rPr>
        <w:t>(</w:t>
      </w:r>
      <w:r w:rsidRPr="00586C8E">
        <w:rPr>
          <w:rFonts w:asciiTheme="minorEastAsia" w:hAnsiTheme="minorEastAsia" w:cs="宋体" w:hint="eastAsia"/>
          <w:sz w:val="24"/>
          <w:szCs w:val="24"/>
        </w:rPr>
        <w:t>入</w:t>
      </w:r>
      <w:r w:rsidRPr="00586C8E">
        <w:rPr>
          <w:rFonts w:asciiTheme="minorEastAsia" w:hAnsiTheme="minorEastAsia" w:cs="宋体" w:hint="eastAsia"/>
          <w:sz w:val="24"/>
          <w:szCs w:val="24"/>
        </w:rPr>
        <w:t>)</w:t>
      </w:r>
      <w:r w:rsidRPr="00586C8E">
        <w:rPr>
          <w:rFonts w:asciiTheme="minorEastAsia" w:hAnsiTheme="minorEastAsia" w:cs="宋体" w:hint="eastAsia"/>
          <w:sz w:val="24"/>
          <w:szCs w:val="24"/>
        </w:rPr>
        <w:t>口密封装置。</w:t>
      </w:r>
    </w:p>
    <w:p w:rsidR="0054489C" w:rsidRPr="00586C8E" w:rsidRDefault="009403C1">
      <w:pPr>
        <w:pStyle w:val="p0"/>
        <w:numPr>
          <w:ilvl w:val="0"/>
          <w:numId w:val="3"/>
        </w:numPr>
        <w:spacing w:line="360" w:lineRule="auto"/>
        <w:ind w:left="0"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灯具内应有电源接线端子，外部接线和内部接线穿过硬质材料时应有保护措施。</w:t>
      </w:r>
    </w:p>
    <w:p w:rsidR="0054489C" w:rsidRPr="00586C8E" w:rsidRDefault="009403C1">
      <w:pPr>
        <w:pStyle w:val="p0"/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586C8E">
        <w:rPr>
          <w:rFonts w:asciiTheme="minorEastAsia" w:hAnsiTheme="minorEastAsia" w:cs="宋体" w:hint="eastAsia"/>
          <w:sz w:val="24"/>
          <w:szCs w:val="24"/>
        </w:rPr>
        <w:t>耐腐蚀性</w:t>
      </w:r>
      <w:r w:rsidRPr="00586C8E">
        <w:rPr>
          <w:rFonts w:asciiTheme="minorEastAsia" w:hAnsiTheme="minorEastAsia" w:cs="宋体" w:hint="eastAsia"/>
          <w:sz w:val="24"/>
          <w:szCs w:val="24"/>
        </w:rPr>
        <w:t>：</w:t>
      </w:r>
      <w:r w:rsidRPr="00586C8E">
        <w:rPr>
          <w:rFonts w:asciiTheme="minorEastAsia" w:hAnsiTheme="minorEastAsia" w:cs="宋体" w:hint="eastAsia"/>
          <w:sz w:val="24"/>
          <w:szCs w:val="24"/>
        </w:rPr>
        <w:t>灯具应具有良好的耐腐蚀性能；灯具上的油漆部件，涂层应符合</w:t>
      </w:r>
      <w:r w:rsidRPr="00586C8E">
        <w:rPr>
          <w:rFonts w:asciiTheme="minorEastAsia" w:hAnsiTheme="minorEastAsia" w:cs="宋体" w:hint="eastAsia"/>
          <w:sz w:val="24"/>
          <w:szCs w:val="24"/>
        </w:rPr>
        <w:t>QB/T 1551</w:t>
      </w:r>
      <w:r w:rsidRPr="00586C8E">
        <w:rPr>
          <w:rFonts w:asciiTheme="minorEastAsia" w:hAnsiTheme="minorEastAsia" w:cs="宋体" w:hint="eastAsia"/>
          <w:sz w:val="24"/>
          <w:szCs w:val="24"/>
        </w:rPr>
        <w:t>（《</w:t>
      </w:r>
      <w:r w:rsidRPr="00586C8E">
        <w:rPr>
          <w:rFonts w:asciiTheme="minorEastAsia" w:hAnsiTheme="minorEastAsia" w:cs="宋体" w:hint="eastAsia"/>
          <w:sz w:val="24"/>
          <w:szCs w:val="24"/>
        </w:rPr>
        <w:t>灯具油漆涂层</w:t>
      </w:r>
      <w:r w:rsidRPr="00586C8E">
        <w:rPr>
          <w:rFonts w:asciiTheme="minorEastAsia" w:hAnsiTheme="minorEastAsia" w:cs="宋体" w:hint="eastAsia"/>
          <w:sz w:val="24"/>
          <w:szCs w:val="24"/>
        </w:rPr>
        <w:t>》</w:t>
      </w:r>
      <w:r w:rsidRPr="00586C8E">
        <w:rPr>
          <w:rFonts w:asciiTheme="minorEastAsia" w:hAnsiTheme="minorEastAsia" w:cs="宋体" w:hint="eastAsia"/>
          <w:sz w:val="24"/>
          <w:szCs w:val="24"/>
        </w:rPr>
        <w:t>国家标准</w:t>
      </w:r>
      <w:r w:rsidRPr="00586C8E">
        <w:rPr>
          <w:rFonts w:asciiTheme="minorEastAsia" w:hAnsiTheme="minorEastAsia" w:cs="宋体" w:hint="eastAsia"/>
          <w:sz w:val="24"/>
          <w:szCs w:val="24"/>
        </w:rPr>
        <w:t>）</w:t>
      </w:r>
      <w:r w:rsidRPr="00586C8E">
        <w:rPr>
          <w:rFonts w:asciiTheme="minorEastAsia" w:hAnsiTheme="minorEastAsia" w:cs="宋体" w:hint="eastAsia"/>
          <w:sz w:val="24"/>
          <w:szCs w:val="24"/>
        </w:rPr>
        <w:t>中</w:t>
      </w:r>
      <w:r w:rsidRPr="00586C8E">
        <w:rPr>
          <w:rFonts w:asciiTheme="minorEastAsia" w:hAnsiTheme="minorEastAsia" w:cs="宋体" w:hint="eastAsia"/>
          <w:sz w:val="24"/>
          <w:szCs w:val="24"/>
        </w:rPr>
        <w:t>II</w:t>
      </w:r>
      <w:r w:rsidRPr="00586C8E">
        <w:rPr>
          <w:rFonts w:asciiTheme="minorEastAsia" w:hAnsiTheme="minorEastAsia" w:cs="宋体" w:hint="eastAsia"/>
          <w:sz w:val="24"/>
          <w:szCs w:val="24"/>
        </w:rPr>
        <w:t>类</w:t>
      </w:r>
      <w:r w:rsidRPr="00586C8E">
        <w:rPr>
          <w:rFonts w:asciiTheme="minorEastAsia" w:hAnsiTheme="minorEastAsia" w:cs="宋体" w:hint="eastAsia"/>
          <w:sz w:val="24"/>
          <w:szCs w:val="24"/>
        </w:rPr>
        <w:t>（</w:t>
      </w:r>
      <w:r w:rsidRPr="00586C8E">
        <w:rPr>
          <w:rFonts w:asciiTheme="minorEastAsia" w:hAnsiTheme="minorEastAsia" w:cs="宋体" w:hint="eastAsia"/>
          <w:sz w:val="24"/>
          <w:szCs w:val="24"/>
        </w:rPr>
        <w:t>恶劣的使用环境，如含有工业废气或盐分，潮湿的使用场所</w:t>
      </w:r>
      <w:r w:rsidRPr="00586C8E">
        <w:rPr>
          <w:rFonts w:asciiTheme="minorEastAsia" w:hAnsiTheme="minorEastAsia" w:cs="宋体" w:hint="eastAsia"/>
          <w:sz w:val="24"/>
          <w:szCs w:val="24"/>
        </w:rPr>
        <w:t>）</w:t>
      </w:r>
      <w:r w:rsidRPr="00586C8E">
        <w:rPr>
          <w:rFonts w:asciiTheme="minorEastAsia" w:hAnsiTheme="minorEastAsia" w:cs="宋体" w:hint="eastAsia"/>
          <w:sz w:val="24"/>
          <w:szCs w:val="24"/>
        </w:rPr>
        <w:t>使用条件的要求；灯具上的电镀或化学覆盖件，覆盖层应符合</w:t>
      </w:r>
      <w:r w:rsidRPr="00586C8E">
        <w:rPr>
          <w:rFonts w:asciiTheme="minorEastAsia" w:hAnsiTheme="minorEastAsia" w:cs="宋体" w:hint="eastAsia"/>
          <w:sz w:val="24"/>
          <w:szCs w:val="24"/>
        </w:rPr>
        <w:t>QB/T3741</w:t>
      </w:r>
      <w:r w:rsidRPr="00586C8E">
        <w:rPr>
          <w:rFonts w:asciiTheme="minorEastAsia" w:hAnsiTheme="minorEastAsia" w:cs="宋体" w:hint="eastAsia"/>
          <w:sz w:val="24"/>
          <w:szCs w:val="24"/>
        </w:rPr>
        <w:t>（《</w:t>
      </w:r>
      <w:r w:rsidRPr="00586C8E">
        <w:rPr>
          <w:rFonts w:asciiTheme="minorEastAsia" w:hAnsiTheme="minorEastAsia" w:cs="宋体" w:hint="eastAsia"/>
          <w:sz w:val="24"/>
          <w:szCs w:val="24"/>
        </w:rPr>
        <w:t>灯具电镀、化学覆盖层》轻工行业标准）</w:t>
      </w:r>
      <w:r w:rsidRPr="00586C8E">
        <w:rPr>
          <w:rFonts w:asciiTheme="minorEastAsia" w:hAnsiTheme="minorEastAsia" w:cs="宋体" w:hint="eastAsia"/>
          <w:sz w:val="24"/>
          <w:szCs w:val="24"/>
        </w:rPr>
        <w:t>中Ⅲ类</w:t>
      </w:r>
      <w:r w:rsidRPr="00586C8E">
        <w:rPr>
          <w:rFonts w:asciiTheme="minorEastAsia" w:hAnsiTheme="minorEastAsia" w:cs="宋体" w:hint="eastAsia"/>
          <w:sz w:val="24"/>
          <w:szCs w:val="24"/>
        </w:rPr>
        <w:t>（</w:t>
      </w:r>
      <w:r w:rsidRPr="00586C8E">
        <w:rPr>
          <w:rFonts w:asciiTheme="minorEastAsia" w:hAnsiTheme="minorEastAsia" w:cs="宋体" w:hint="eastAsia"/>
          <w:sz w:val="24"/>
          <w:szCs w:val="24"/>
        </w:rPr>
        <w:t>严酷的使用条件，如空气中含有工业废气或盐分潮湿的环境</w:t>
      </w:r>
      <w:r w:rsidRPr="00586C8E">
        <w:rPr>
          <w:rFonts w:asciiTheme="minorEastAsia" w:hAnsiTheme="minorEastAsia" w:cs="宋体" w:hint="eastAsia"/>
          <w:sz w:val="24"/>
          <w:szCs w:val="24"/>
        </w:rPr>
        <w:t>）</w:t>
      </w:r>
      <w:r w:rsidRPr="00586C8E">
        <w:rPr>
          <w:rFonts w:asciiTheme="minorEastAsia" w:hAnsiTheme="minorEastAsia" w:cs="宋体" w:hint="eastAsia"/>
          <w:sz w:val="24"/>
          <w:szCs w:val="24"/>
        </w:rPr>
        <w:t>使用条件的要求。灯具灯体材质表面应有耐腐蚀、抗破坏处理手段，处理工艺需达</w:t>
      </w:r>
      <w:r w:rsidRPr="00586C8E">
        <w:rPr>
          <w:rFonts w:asciiTheme="minorEastAsia" w:hAnsiTheme="minorEastAsia" w:cs="宋体" w:hint="eastAsia"/>
          <w:sz w:val="24"/>
          <w:szCs w:val="24"/>
        </w:rPr>
        <w:t>10</w:t>
      </w:r>
      <w:r w:rsidRPr="00586C8E">
        <w:rPr>
          <w:rFonts w:asciiTheme="minorEastAsia" w:hAnsiTheme="minorEastAsia" w:cs="宋体" w:hint="eastAsia"/>
          <w:sz w:val="24"/>
          <w:szCs w:val="24"/>
        </w:rPr>
        <w:t>年使用寿命。</w:t>
      </w:r>
    </w:p>
    <w:p w:rsidR="0054489C" w:rsidRPr="00586C8E" w:rsidRDefault="009403C1" w:rsidP="00586C8E">
      <w:pPr>
        <w:spacing w:beforeLines="50" w:afterLines="50" w:line="360" w:lineRule="auto"/>
        <w:jc w:val="left"/>
        <w:rPr>
          <w:rFonts w:asciiTheme="minorEastAsia" w:hAnsiTheme="minorEastAsia" w:cs="宋体"/>
          <w:b/>
          <w:bCs/>
          <w:sz w:val="24"/>
        </w:rPr>
      </w:pPr>
      <w:r w:rsidRPr="00586C8E">
        <w:rPr>
          <w:rFonts w:asciiTheme="minorEastAsia" w:hAnsiTheme="minorEastAsia" w:cs="宋体" w:hint="eastAsia"/>
          <w:b/>
          <w:bCs/>
          <w:sz w:val="24"/>
        </w:rPr>
        <w:t>灯杆技术要求</w:t>
      </w:r>
    </w:p>
    <w:p w:rsidR="0054489C" w:rsidRDefault="009403C1">
      <w:pPr>
        <w:spacing w:line="360" w:lineRule="auto"/>
        <w:ind w:leftChars="192" w:left="1003" w:hangingChars="250" w:hanging="600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1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、通用要求</w:t>
      </w:r>
    </w:p>
    <w:p w:rsidR="0054489C" w:rsidRDefault="009403C1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1.1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所有灯杆高度和灯框、装饰件、灯头仰角、详见图纸附件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1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。</w:t>
      </w:r>
    </w:p>
    <w:p w:rsidR="0054489C" w:rsidRDefault="009403C1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1.2 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材质要求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: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采用厚不小于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2.5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毫米</w:t>
      </w:r>
      <w:r>
        <w:rPr>
          <w:rFonts w:ascii="宋体" w:hAnsi="宋体" w:cs="宋体" w:hint="eastAsia"/>
          <w:sz w:val="24"/>
        </w:rPr>
        <w:t>304/2B</w:t>
      </w:r>
      <w:r>
        <w:rPr>
          <w:rFonts w:ascii="宋体" w:hAnsi="宋体" w:cs="宋体" w:hint="eastAsia"/>
          <w:sz w:val="24"/>
        </w:rPr>
        <w:t>不锈钢方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管；附钢材生产厂家“产品质量证明书”，特殊杆体材质详见附件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1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。法兰盘材质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10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毫米优质</w:t>
      </w:r>
      <w:r>
        <w:rPr>
          <w:rFonts w:ascii="宋体" w:hAnsi="宋体" w:cs="宋体" w:hint="eastAsia"/>
          <w:sz w:val="24"/>
        </w:rPr>
        <w:t>不锈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钢板，附钢材生产厂家“产品质量证明书”。</w:t>
      </w:r>
    </w:p>
    <w:p w:rsidR="0054489C" w:rsidRDefault="009403C1">
      <w:pPr>
        <w:spacing w:line="360" w:lineRule="auto"/>
        <w:ind w:firstLineChars="200" w:firstLine="480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1.3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 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加工工艺要求：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每根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50mm*50mm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2.5mm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不锈钢管必须连续，不允许割断再焊接，且符合国家标准。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整个杆体应无任何一处漏焊，焊缝平整，表面光滑，不允许有横向焊缝，不允许有横向变形，无任何焊接缺陷。焊接工艺符合国家标准。</w:t>
      </w:r>
    </w:p>
    <w:p w:rsidR="0054489C" w:rsidRDefault="009403C1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1.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4 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喷塑要求：表面喷塑处理，喷塑涂层外观表面光滑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,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平整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,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无露铁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,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桔皮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,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细小颗粒和缩孔等涂装缺陷。</w:t>
      </w:r>
    </w:p>
    <w:p w:rsidR="0054489C" w:rsidRDefault="009403C1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(1)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喷塑表面涂层平均厚度应达到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75um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以上。</w:t>
      </w:r>
    </w:p>
    <w:p w:rsidR="0054489C" w:rsidRDefault="009403C1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(2)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喷塑涂层的附着力应达到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GB/T 9286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规定的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0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级要求。</w:t>
      </w:r>
    </w:p>
    <w:p w:rsidR="0054489C" w:rsidRDefault="009403C1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(3)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喷塑涂层的硬度应按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GB/T 6739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规定，并达到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2H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要求。</w:t>
      </w:r>
    </w:p>
    <w:p w:rsidR="0054489C" w:rsidRDefault="009403C1">
      <w:pPr>
        <w:snapToGrid w:val="0"/>
        <w:spacing w:line="360" w:lineRule="auto"/>
        <w:ind w:firstLineChars="200" w:firstLine="480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(4)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喷塑涂层的冲击强度不小于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1kg/50cm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，并符合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GB/T 1732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的要求。</w:t>
      </w:r>
    </w:p>
    <w:p w:rsidR="0054489C" w:rsidRDefault="009403C1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1.5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颜色要求：有特殊颜色要求</w:t>
      </w:r>
      <w:r>
        <w:rPr>
          <w:rFonts w:ascii="宋体" w:eastAsia="宋体" w:hAnsi="宋体" w:cs="宋体" w:hint="eastAsia"/>
          <w:color w:val="000000" w:themeColor="text1"/>
          <w:sz w:val="24"/>
        </w:rPr>
        <w:t>具体</w:t>
      </w:r>
      <w:r>
        <w:rPr>
          <w:rFonts w:ascii="宋体" w:eastAsia="宋体" w:hAnsi="宋体" w:cs="宋体" w:hint="eastAsia"/>
          <w:color w:val="000000" w:themeColor="text1"/>
          <w:sz w:val="24"/>
        </w:rPr>
        <w:t>见附件</w:t>
      </w:r>
      <w:r>
        <w:rPr>
          <w:rFonts w:ascii="宋体" w:eastAsia="宋体" w:hAnsi="宋体" w:cs="宋体" w:hint="eastAsia"/>
          <w:color w:val="000000" w:themeColor="text1"/>
          <w:sz w:val="24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</w:rPr>
        <w:t>由甲方通知中标厂家。</w:t>
      </w:r>
    </w:p>
    <w:p w:rsidR="0054489C" w:rsidRDefault="009403C1">
      <w:pPr>
        <w:snapToGrid w:val="0"/>
        <w:spacing w:line="360" w:lineRule="auto"/>
        <w:ind w:firstLineChars="200" w:firstLine="480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1.6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配置要求：检修门内配置不锈钢螺丝（母）和不锈钢垫片，灯杆套接、固定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lastRenderedPageBreak/>
        <w:t>处配置不锈钢材质螺丝（母），配置灯杆安装的热镀锌螺母，不锈钢材料为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304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，具体尺寸和数量详见灯杆图纸要求。灯杆和检修门在进行了镀锌工艺后，严禁再进行焊接工艺。</w:t>
      </w:r>
    </w:p>
    <w:p w:rsidR="0054489C" w:rsidRDefault="009403C1">
      <w:pPr>
        <w:spacing w:line="360" w:lineRule="auto"/>
        <w:ind w:firstLineChars="200" w:firstLine="480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 xml:space="preserve">1.7 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灯杆允许公差详见附件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2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。</w:t>
      </w:r>
    </w:p>
    <w:p w:rsidR="0054489C" w:rsidRPr="00586C8E" w:rsidRDefault="009403C1" w:rsidP="00586C8E">
      <w:pPr>
        <w:spacing w:beforeLines="50" w:afterLines="50" w:line="360" w:lineRule="auto"/>
        <w:jc w:val="left"/>
        <w:rPr>
          <w:rFonts w:asciiTheme="minorEastAsia" w:hAnsiTheme="minorEastAsia" w:cs="宋体"/>
          <w:b/>
          <w:bCs/>
          <w:sz w:val="24"/>
        </w:rPr>
      </w:pPr>
      <w:r w:rsidRPr="00586C8E">
        <w:rPr>
          <w:rFonts w:asciiTheme="minorEastAsia" w:hAnsiTheme="minorEastAsia" w:cs="宋体" w:hint="eastAsia"/>
          <w:b/>
          <w:bCs/>
          <w:sz w:val="24"/>
        </w:rPr>
        <w:t>技术标准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所有标准均以最新版本为准。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GB7000.1</w:t>
      </w:r>
      <w:r>
        <w:rPr>
          <w:rFonts w:ascii="宋体" w:hAnsi="宋体" w:cs="宋体" w:hint="eastAsia"/>
          <w:sz w:val="24"/>
          <w:szCs w:val="24"/>
        </w:rPr>
        <w:t>灯具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部分：一般要求与试验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GB7000.203</w:t>
      </w:r>
      <w:r>
        <w:rPr>
          <w:rFonts w:ascii="宋体" w:hAnsi="宋体" w:cs="宋体" w:hint="eastAsia"/>
          <w:sz w:val="24"/>
          <w:szCs w:val="24"/>
        </w:rPr>
        <w:t>灯具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2-3</w:t>
      </w:r>
      <w:r>
        <w:rPr>
          <w:rFonts w:ascii="宋体" w:hAnsi="宋体" w:cs="宋体" w:hint="eastAsia"/>
          <w:sz w:val="24"/>
          <w:szCs w:val="24"/>
        </w:rPr>
        <w:t>部分：特殊要求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道路与街路照明灯具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GB7000.7</w:t>
      </w:r>
      <w:r>
        <w:rPr>
          <w:rFonts w:ascii="宋体" w:hAnsi="宋体" w:cs="宋体" w:hint="eastAsia"/>
          <w:sz w:val="24"/>
          <w:szCs w:val="24"/>
        </w:rPr>
        <w:t>投光灯具安全要求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GB7000.10</w:t>
      </w:r>
      <w:r>
        <w:rPr>
          <w:rFonts w:ascii="宋体" w:hAnsi="宋体" w:cs="宋体" w:hint="eastAsia"/>
          <w:sz w:val="24"/>
          <w:szCs w:val="24"/>
        </w:rPr>
        <w:t>固定式通用灯具安全要求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 4208</w:t>
      </w:r>
      <w:r>
        <w:rPr>
          <w:rFonts w:ascii="宋体" w:hAnsi="宋体" w:cs="宋体" w:hint="eastAsia"/>
          <w:sz w:val="24"/>
          <w:szCs w:val="24"/>
        </w:rPr>
        <w:t>外壳防护等级（</w:t>
      </w:r>
      <w:r>
        <w:rPr>
          <w:rFonts w:ascii="宋体" w:hAnsi="宋体" w:cs="宋体" w:hint="eastAsia"/>
          <w:sz w:val="24"/>
          <w:szCs w:val="24"/>
        </w:rPr>
        <w:t>IP</w:t>
      </w:r>
      <w:r>
        <w:rPr>
          <w:rFonts w:ascii="宋体" w:hAnsi="宋体" w:cs="宋体" w:hint="eastAsia"/>
          <w:sz w:val="24"/>
          <w:szCs w:val="24"/>
        </w:rPr>
        <w:t>代码）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GB17743</w:t>
      </w:r>
      <w:r>
        <w:rPr>
          <w:rFonts w:ascii="宋体" w:hAnsi="宋体" w:cs="宋体" w:hint="eastAsia"/>
          <w:sz w:val="24"/>
          <w:szCs w:val="24"/>
        </w:rPr>
        <w:t>电气照明和类似设备的无线电骚扰特性的限值和测量方法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GB17625.1</w:t>
      </w:r>
      <w:r>
        <w:rPr>
          <w:rFonts w:ascii="宋体" w:hAnsi="宋体" w:cs="宋体" w:hint="eastAsia"/>
          <w:sz w:val="24"/>
          <w:szCs w:val="24"/>
        </w:rPr>
        <w:t>电磁兼限值谐波电流发射限值容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GB/T18595</w:t>
      </w:r>
      <w:r>
        <w:rPr>
          <w:rFonts w:ascii="宋体" w:hAnsi="宋体" w:cs="宋体" w:hint="eastAsia"/>
          <w:sz w:val="24"/>
          <w:szCs w:val="24"/>
        </w:rPr>
        <w:t>一般照明用设备电磁兼容抗扰度要求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GB l7625.1</w:t>
      </w:r>
      <w:r>
        <w:rPr>
          <w:rFonts w:ascii="宋体" w:hAnsi="宋体" w:cs="宋体" w:hint="eastAsia"/>
          <w:sz w:val="24"/>
          <w:szCs w:val="24"/>
        </w:rPr>
        <w:t>电磁兼容限值谐波电流发射限值</w:t>
      </w:r>
      <w:r>
        <w:rPr>
          <w:rFonts w:ascii="宋体" w:hAnsi="宋体" w:cs="宋体" w:hint="eastAsia"/>
          <w:sz w:val="24"/>
          <w:szCs w:val="24"/>
        </w:rPr>
        <w:t>(</w:t>
      </w:r>
      <w:r>
        <w:rPr>
          <w:rFonts w:ascii="宋体" w:hAnsi="宋体" w:cs="宋体" w:hint="eastAsia"/>
          <w:sz w:val="24"/>
          <w:szCs w:val="24"/>
        </w:rPr>
        <w:t>设备每相输入电流≤</w:t>
      </w:r>
      <w:r>
        <w:rPr>
          <w:rFonts w:ascii="宋体" w:hAnsi="宋体" w:cs="宋体" w:hint="eastAsia"/>
          <w:sz w:val="24"/>
          <w:szCs w:val="24"/>
        </w:rPr>
        <w:t>16A)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QB/T1551</w:t>
      </w:r>
      <w:r>
        <w:rPr>
          <w:rFonts w:ascii="宋体" w:hAnsi="宋体" w:cs="宋体" w:hint="eastAsia"/>
          <w:sz w:val="24"/>
          <w:szCs w:val="24"/>
        </w:rPr>
        <w:t>灯具油漆涂层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QB/T3741</w:t>
      </w:r>
      <w:r>
        <w:rPr>
          <w:rFonts w:ascii="宋体" w:hAnsi="宋体" w:cs="宋体" w:hint="eastAsia"/>
          <w:sz w:val="24"/>
          <w:szCs w:val="24"/>
        </w:rPr>
        <w:t>灯具电镀、化学覆盖层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以及相关的灯具</w:t>
      </w:r>
      <w:r>
        <w:rPr>
          <w:rFonts w:ascii="宋体" w:hAnsi="宋体" w:cs="宋体" w:hint="eastAsia"/>
          <w:sz w:val="24"/>
          <w:szCs w:val="24"/>
        </w:rPr>
        <w:t>的现行的国家规范和标准。</w:t>
      </w:r>
    </w:p>
    <w:p w:rsidR="0054489C" w:rsidRDefault="009403C1">
      <w:pPr>
        <w:pStyle w:val="p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未标注公差，按照</w:t>
      </w:r>
      <w:r>
        <w:rPr>
          <w:rFonts w:ascii="宋体" w:hAnsi="宋体" w:cs="宋体" w:hint="eastAsia"/>
          <w:sz w:val="24"/>
          <w:szCs w:val="24"/>
        </w:rPr>
        <w:t>GB-T1804</w:t>
      </w:r>
      <w:r>
        <w:rPr>
          <w:rFonts w:ascii="宋体" w:hAnsi="宋体" w:cs="宋体" w:hint="eastAsia"/>
          <w:sz w:val="24"/>
          <w:szCs w:val="24"/>
        </w:rPr>
        <w:t>的精度</w:t>
      </w:r>
      <w:r>
        <w:rPr>
          <w:rFonts w:ascii="宋体" w:hAnsi="宋体" w:cs="宋体" w:hint="eastAsia"/>
          <w:sz w:val="24"/>
          <w:szCs w:val="24"/>
        </w:rPr>
        <w:t>C</w:t>
      </w:r>
      <w:r>
        <w:rPr>
          <w:rFonts w:ascii="宋体" w:hAnsi="宋体" w:cs="宋体" w:hint="eastAsia"/>
          <w:sz w:val="24"/>
          <w:szCs w:val="24"/>
        </w:rPr>
        <w:t>级别标准执行，其中安装公差和位置公差按照精度</w:t>
      </w:r>
      <w:r>
        <w:rPr>
          <w:rFonts w:ascii="宋体" w:hAnsi="宋体" w:cs="宋体" w:hint="eastAsia"/>
          <w:sz w:val="24"/>
          <w:szCs w:val="24"/>
        </w:rPr>
        <w:t>M</w:t>
      </w:r>
      <w:r>
        <w:rPr>
          <w:rFonts w:ascii="宋体" w:hAnsi="宋体" w:cs="宋体" w:hint="eastAsia"/>
          <w:sz w:val="24"/>
          <w:szCs w:val="24"/>
        </w:rPr>
        <w:t>级别标准执行。</w:t>
      </w:r>
      <w:bookmarkStart w:id="0" w:name="_Toc469839264"/>
    </w:p>
    <w:bookmarkEnd w:id="0"/>
    <w:p w:rsidR="0054489C" w:rsidRDefault="009403C1">
      <w:pPr>
        <w:pStyle w:val="p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br w:type="page"/>
      </w:r>
    </w:p>
    <w:p w:rsidR="0054489C" w:rsidRDefault="009403C1">
      <w:pPr>
        <w:pStyle w:val="p0"/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附件</w:t>
      </w:r>
      <w:r>
        <w:rPr>
          <w:rFonts w:ascii="宋体" w:hAnsi="宋体" w:cs="宋体" w:hint="eastAsia"/>
          <w:b/>
          <w:bCs/>
          <w:sz w:val="24"/>
          <w:szCs w:val="24"/>
        </w:rPr>
        <w:t>1</w:t>
      </w:r>
    </w:p>
    <w:tbl>
      <w:tblPr>
        <w:tblW w:w="10359" w:type="dxa"/>
        <w:jc w:val="center"/>
        <w:tblInd w:w="-12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8"/>
        <w:gridCol w:w="1178"/>
        <w:gridCol w:w="1212"/>
        <w:gridCol w:w="1428"/>
        <w:gridCol w:w="1903"/>
        <w:gridCol w:w="756"/>
        <w:gridCol w:w="1298"/>
        <w:gridCol w:w="1556"/>
      </w:tblGrid>
      <w:tr w:rsidR="0054489C" w:rsidRPr="00586C8E">
        <w:trPr>
          <w:trHeight w:val="375"/>
          <w:jc w:val="center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灯具名称</w:t>
            </w:r>
          </w:p>
        </w:tc>
        <w:tc>
          <w:tcPr>
            <w:tcW w:w="9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  <w:lang/>
              </w:rPr>
              <w:t>4.8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  <w:lang/>
              </w:rPr>
              <w:t>米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  <w:lang/>
              </w:rPr>
              <w:t xml:space="preserve"> NG 70W 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  <w:lang/>
              </w:rPr>
              <w:t>庭院灯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  <w:lang/>
              </w:rPr>
              <w:t>(300)</w:t>
            </w:r>
          </w:p>
        </w:tc>
      </w:tr>
      <w:tr w:rsidR="0054489C" w:rsidRPr="00586C8E">
        <w:trPr>
          <w:trHeight w:val="285"/>
          <w:jc w:val="center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灯具编号</w:t>
            </w:r>
          </w:p>
        </w:tc>
        <w:tc>
          <w:tcPr>
            <w:tcW w:w="9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TTVA7</w:t>
            </w:r>
          </w:p>
        </w:tc>
      </w:tr>
      <w:tr w:rsidR="0054489C" w:rsidRPr="00586C8E">
        <w:trPr>
          <w:trHeight w:val="285"/>
          <w:jc w:val="center"/>
        </w:trPr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灯具类型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设施类别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设施类型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类型分类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其他属性</w:t>
            </w:r>
          </w:p>
        </w:tc>
      </w:tr>
      <w:tr w:rsidR="0054489C" w:rsidRPr="00586C8E">
        <w:trPr>
          <w:trHeight w:val="285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功能照明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整灯一体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庭院灯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╱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╱</w:t>
            </w:r>
          </w:p>
        </w:tc>
      </w:tr>
      <w:tr w:rsidR="0054489C" w:rsidRPr="00586C8E">
        <w:trPr>
          <w:trHeight w:val="285"/>
          <w:jc w:val="center"/>
        </w:trPr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灯具编码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01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01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04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</w:tr>
      <w:tr w:rsidR="0054489C" w:rsidRPr="00586C8E">
        <w:trPr>
          <w:trHeight w:val="312"/>
          <w:jc w:val="center"/>
        </w:trPr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详细参数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灯头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  <w:szCs w:val="22"/>
                <w:lang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外形尺寸</w:t>
            </w:r>
          </w:p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（仅做参考）</w:t>
            </w:r>
          </w:p>
        </w:tc>
        <w:tc>
          <w:tcPr>
            <w:tcW w:w="694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noProof/>
                <w:color w:val="000000"/>
                <w:kern w:val="0"/>
                <w:sz w:val="22"/>
                <w:szCs w:val="22"/>
              </w:rPr>
              <w:drawing>
                <wp:inline distT="0" distB="0" distL="114300" distR="114300">
                  <wp:extent cx="2928620" cy="1739265"/>
                  <wp:effectExtent l="0" t="0" r="0" b="13970"/>
                  <wp:docPr id="15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620" cy="173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89C" w:rsidRPr="00586C8E">
        <w:trPr>
          <w:trHeight w:val="312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694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</w:p>
        </w:tc>
      </w:tr>
      <w:tr w:rsidR="0054489C" w:rsidRPr="00586C8E">
        <w:trPr>
          <w:trHeight w:val="1129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694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安装高度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4.8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米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安装距离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8-10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米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被照路宽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10-12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米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布灯方式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双侧对称</w:t>
            </w:r>
          </w:p>
        </w:tc>
      </w:tr>
      <w:tr w:rsidR="0054489C" w:rsidRPr="00586C8E">
        <w:trPr>
          <w:trHeight w:val="72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材质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灯具</w:t>
            </w:r>
          </w:p>
        </w:tc>
        <w:tc>
          <w:tcPr>
            <w:tcW w:w="55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反光器为阳极氧化高纯铝。灯头必须为中心触点伸缩式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E27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灯头。</w:t>
            </w:r>
          </w:p>
        </w:tc>
      </w:tr>
      <w:tr w:rsidR="0054489C" w:rsidRPr="00586C8E">
        <w:trPr>
          <w:trHeight w:val="555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灯罩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透光罩为工程塑料注塑，透光性好，材质为乳白色防紫外线压克力罩或优于该材质。</w:t>
            </w:r>
          </w:p>
        </w:tc>
      </w:tr>
      <w:tr w:rsidR="0054489C" w:rsidRPr="00586C8E">
        <w:trPr>
          <w:trHeight w:val="555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  <w:szCs w:val="22"/>
                <w:lang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灯框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灯框为不锈钢，颜色与灯杆颜色一致。</w:t>
            </w:r>
          </w:p>
        </w:tc>
      </w:tr>
      <w:tr w:rsidR="0054489C" w:rsidRPr="00586C8E">
        <w:trPr>
          <w:trHeight w:val="36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光源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光源类型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高压钠灯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整灯功率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70W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输入电压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220V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光效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平均照度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5-10Lux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最小照度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≥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0.15Lux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照度均匀度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≥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0.1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引出线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长度大于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米，出线头的方向必须不影响灯具的安装。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安规检测</w:t>
            </w:r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耐久性试验（大于</w:t>
            </w: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100W </w:t>
            </w: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需满足）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╱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接地措施（</w:t>
            </w: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220V </w:t>
            </w: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需满足）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合格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外部接线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合格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潮湿后的绝缘电阻和电气强度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合格</w:t>
            </w:r>
          </w:p>
        </w:tc>
      </w:tr>
      <w:tr w:rsidR="0054489C" w:rsidRPr="00586C8E">
        <w:trPr>
          <w:trHeight w:val="3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防护等级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≥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IP65</w:t>
            </w:r>
          </w:p>
        </w:tc>
      </w:tr>
      <w:tr w:rsidR="0054489C" w:rsidRPr="00586C8E">
        <w:trPr>
          <w:trHeight w:val="615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灯杆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外形尺寸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noProof/>
                <w:color w:val="000000"/>
                <w:sz w:val="22"/>
                <w:szCs w:val="22"/>
              </w:rPr>
              <w:drawing>
                <wp:inline distT="0" distB="0" distL="114300" distR="114300">
                  <wp:extent cx="1927860" cy="4653280"/>
                  <wp:effectExtent l="0" t="0" r="15240" b="13970"/>
                  <wp:docPr id="1" name="图片 1" descr="QQ截图20171023093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Q截图2017102309355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465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89C" w:rsidRPr="00586C8E">
        <w:trPr>
          <w:trHeight w:val="81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材质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为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304/2B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不锈钢，附生产厂家“产品质量证明书”。壁厚大于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2.5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毫米，壁厚误差大于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3%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即为不合格产品。</w:t>
            </w:r>
          </w:p>
        </w:tc>
      </w:tr>
      <w:tr w:rsidR="0054489C" w:rsidRPr="00586C8E">
        <w:trPr>
          <w:trHeight w:val="42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颜色要求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喷塑颜色要求：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RAL8014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；整体颜色与其他金属装饰件保持统一，具体效果由业主确定。</w:t>
            </w:r>
          </w:p>
        </w:tc>
      </w:tr>
      <w:tr w:rsidR="0054489C" w:rsidRPr="00586C8E">
        <w:trPr>
          <w:trHeight w:val="675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焊接工艺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每根钢管必须连续，不允许割断再焊接，且符合国家标准。整个杆体应无任何一处漏焊，焊缝平整，表面光滑，无任何焊接缺陷。</w:t>
            </w:r>
          </w:p>
        </w:tc>
      </w:tr>
      <w:tr w:rsidR="0054489C" w:rsidRPr="00586C8E">
        <w:trPr>
          <w:trHeight w:val="615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喷塑要求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表面喷塑处理，喷塑涂层外观表面光滑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,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平整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,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无露铁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,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桔皮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,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细小颗粒和缩孔等涂装缺陷。</w:t>
            </w:r>
          </w:p>
        </w:tc>
      </w:tr>
      <w:tr w:rsidR="0054489C" w:rsidRPr="00586C8E">
        <w:trPr>
          <w:trHeight w:val="33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喷塑表面涂层要求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厚度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喷塑表面涂层平均厚度应达到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 xml:space="preserve">75um 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以上</w:t>
            </w:r>
          </w:p>
        </w:tc>
      </w:tr>
      <w:tr w:rsidR="0054489C" w:rsidRPr="00586C8E">
        <w:trPr>
          <w:trHeight w:val="33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附着力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喷塑涂层的附着力应达到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 xml:space="preserve">GB/T 9286 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规定的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 xml:space="preserve">0 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级要求。</w:t>
            </w:r>
          </w:p>
        </w:tc>
      </w:tr>
      <w:tr w:rsidR="0054489C" w:rsidRPr="00586C8E">
        <w:trPr>
          <w:trHeight w:val="33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硬度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塑涂层的硬度应按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GB/T 6739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规定，并达到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2H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要求。</w:t>
            </w:r>
          </w:p>
        </w:tc>
      </w:tr>
      <w:tr w:rsidR="0054489C" w:rsidRPr="00586C8E">
        <w:trPr>
          <w:trHeight w:val="60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冲击强度</w:t>
            </w:r>
          </w:p>
        </w:tc>
        <w:tc>
          <w:tcPr>
            <w:tcW w:w="5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喷塑涂层的冲击强度不小于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1kg/50cm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，并符合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GB/T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 xml:space="preserve"> 1732 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的要求。</w:t>
            </w:r>
          </w:p>
        </w:tc>
      </w:tr>
      <w:tr w:rsidR="0054489C" w:rsidRPr="00586C8E">
        <w:trPr>
          <w:trHeight w:val="1215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配置要求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灯杆套接、固定处配置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304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不锈钢材质螺丝（母）；检修门内配置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304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不锈钢螺丝（母）和不锈钢垫片；检修门铰链螺丝材质为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304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不锈钢；配置灯杆安装的热镀锌螺母。灯杆和检修门在进行了镀锌工艺后，严禁再进行焊接工艺。</w:t>
            </w:r>
          </w:p>
        </w:tc>
      </w:tr>
      <w:tr w:rsidR="0054489C" w:rsidRPr="00586C8E">
        <w:trPr>
          <w:trHeight w:val="9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sz w:val="22"/>
                <w:szCs w:val="22"/>
              </w:rPr>
              <w:t>装饰件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sz w:val="22"/>
                <w:szCs w:val="22"/>
              </w:rPr>
              <w:t>材质及其他要求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材质为金属材质，做好防腐处理。颜色与灯杆颜色一致。装饰件本身不可以承重。形式厂家深化，由业主确认。</w:t>
            </w:r>
          </w:p>
        </w:tc>
      </w:tr>
      <w:tr w:rsidR="0054489C" w:rsidRPr="00586C8E">
        <w:trPr>
          <w:trHeight w:val="2235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  <w:szCs w:val="22"/>
                <w:lang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法兰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  <w:szCs w:val="22"/>
                <w:lang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尺寸</w:t>
            </w:r>
          </w:p>
        </w:tc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/>
              </w:rPr>
            </w:pPr>
            <w:r w:rsidRPr="00586C8E">
              <w:rPr>
                <w:rFonts w:asciiTheme="minorEastAsia" w:hAnsiTheme="minorEastAsia"/>
              </w:rPr>
              <w:object w:dxaOrig="14340" w:dyaOrig="7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95pt;height:108pt" o:ole="">
                  <v:imagedata r:id="rId10" o:title="" croptop="40552f" cropbottom="16294f" cropleft="29828f" cropright="31446f"/>
                </v:shape>
                <o:OLEObject Type="Embed" ProgID="AutoCAD.Drawing.17" ShapeID="_x0000_i1025" DrawAspect="Content" ObjectID="_1572265652" r:id="rId11"/>
              </w:object>
            </w:r>
          </w:p>
        </w:tc>
      </w:tr>
      <w:tr w:rsidR="0054489C" w:rsidRPr="00586C8E">
        <w:trPr>
          <w:trHeight w:val="36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安装方式</w:t>
            </w:r>
          </w:p>
        </w:tc>
        <w:tc>
          <w:tcPr>
            <w:tcW w:w="8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安装、维修方便，安装支架固定在预埋嵌入组件上，电源线接入灯体内。</w:t>
            </w:r>
          </w:p>
        </w:tc>
      </w:tr>
      <w:tr w:rsidR="0054489C" w:rsidRPr="00586C8E">
        <w:trPr>
          <w:trHeight w:val="1740"/>
          <w:jc w:val="center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54489C">
            <w:pPr>
              <w:jc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运输</w:t>
            </w:r>
          </w:p>
        </w:tc>
        <w:tc>
          <w:tcPr>
            <w:tcW w:w="8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包装应牢固，保证在运输过程中包捆不松动，钢管管体的突出部分，如法兰、节点板等，采用有弹性、牢固的包装物包装。包装应采用合理的包装材料（草包、垫木、晴纶带、支架、打包带、打包扣、胶带等），采用合理的包装方式保证钢杆镀锌层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/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喷塑层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/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黑杆在储存、运输过程中不会因为颠簸、碰撞而表面划伤和变形。钢杆应采用捆扎包装交货。每一个捆包必须是同一定单号的钢杆，捆扎不少于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 xml:space="preserve">3 </w:t>
            </w: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道。</w:t>
            </w:r>
          </w:p>
        </w:tc>
      </w:tr>
      <w:tr w:rsidR="0054489C" w:rsidRPr="00586C8E">
        <w:trPr>
          <w:trHeight w:val="375"/>
          <w:jc w:val="center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  <w:szCs w:val="22"/>
                <w:lang/>
              </w:rPr>
              <w:t>备注</w:t>
            </w:r>
          </w:p>
        </w:tc>
        <w:tc>
          <w:tcPr>
            <w:tcW w:w="9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89C" w:rsidRPr="00586C8E" w:rsidRDefault="009403C1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586C8E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/>
              </w:rPr>
              <w:t>投标报价含上述所有附件。</w:t>
            </w:r>
          </w:p>
        </w:tc>
      </w:tr>
    </w:tbl>
    <w:p w:rsidR="0054489C" w:rsidRDefault="0054489C">
      <w:pPr>
        <w:pStyle w:val="p0"/>
        <w:spacing w:line="360" w:lineRule="auto"/>
        <w:rPr>
          <w:rFonts w:ascii="宋体" w:hAnsi="宋体" w:cs="宋体"/>
          <w:sz w:val="24"/>
          <w:szCs w:val="24"/>
        </w:rPr>
      </w:pPr>
    </w:p>
    <w:p w:rsidR="0054489C" w:rsidRDefault="0054489C">
      <w:pPr>
        <w:pStyle w:val="p0"/>
        <w:spacing w:line="360" w:lineRule="auto"/>
        <w:rPr>
          <w:rFonts w:ascii="宋体" w:hAnsi="宋体" w:cs="宋体"/>
          <w:sz w:val="24"/>
          <w:szCs w:val="24"/>
        </w:rPr>
      </w:pPr>
    </w:p>
    <w:p w:rsidR="0054489C" w:rsidRDefault="009403C1">
      <w:pPr>
        <w:rPr>
          <w:color w:val="000000" w:themeColor="text1"/>
          <w:sz w:val="24"/>
        </w:rPr>
      </w:pPr>
      <w:r>
        <w:rPr>
          <w:rFonts w:ascii="宋体" w:hAnsi="宋体" w:hint="eastAsia"/>
          <w:b/>
          <w:bCs/>
          <w:color w:val="000000" w:themeColor="text1"/>
          <w:sz w:val="24"/>
        </w:rPr>
        <w:t>附件</w:t>
      </w:r>
      <w:r>
        <w:rPr>
          <w:rFonts w:ascii="宋体" w:hAnsi="宋体" w:hint="eastAsia"/>
          <w:b/>
          <w:bCs/>
          <w:color w:val="000000" w:themeColor="text1"/>
          <w:sz w:val="24"/>
        </w:rPr>
        <w:t xml:space="preserve">2   </w:t>
      </w:r>
      <w:r>
        <w:rPr>
          <w:rFonts w:ascii="宋体" w:hAnsi="宋体" w:hint="eastAsia"/>
          <w:b/>
          <w:bCs/>
          <w:color w:val="000000" w:themeColor="text1"/>
          <w:sz w:val="24"/>
        </w:rPr>
        <w:t>灯杆尺寸公差表</w:t>
      </w:r>
      <w:r>
        <w:rPr>
          <w:rFonts w:hint="eastAsia"/>
          <w:color w:val="000000" w:themeColor="text1"/>
          <w:sz w:val="24"/>
        </w:rPr>
        <w:t xml:space="preserve">                    </w:t>
      </w:r>
    </w:p>
    <w:tbl>
      <w:tblPr>
        <w:tblpPr w:leftFromText="180" w:rightFromText="180" w:vertAnchor="text" w:horzAnchor="page" w:tblpX="900" w:tblpY="318"/>
        <w:tblOverlap w:val="never"/>
        <w:tblW w:w="10360" w:type="dxa"/>
        <w:tblLayout w:type="fixed"/>
        <w:tblLook w:val="04A0"/>
      </w:tblPr>
      <w:tblGrid>
        <w:gridCol w:w="1611"/>
        <w:gridCol w:w="2994"/>
        <w:gridCol w:w="5755"/>
      </w:tblGrid>
      <w:tr w:rsidR="0054489C">
        <w:trPr>
          <w:trHeight w:val="364"/>
        </w:trPr>
        <w:tc>
          <w:tcPr>
            <w:tcW w:w="10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灯杆技术要求</w:t>
            </w:r>
          </w:p>
        </w:tc>
      </w:tr>
      <w:tr w:rsidR="0054489C">
        <w:trPr>
          <w:trHeight w:val="364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允许公差</w:t>
            </w:r>
          </w:p>
        </w:tc>
      </w:tr>
      <w:tr w:rsidR="0054489C">
        <w:trPr>
          <w:trHeight w:val="53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灯杆高度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±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0.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%</w:t>
            </w:r>
          </w:p>
        </w:tc>
      </w:tr>
      <w:tr w:rsidR="0054489C">
        <w:trPr>
          <w:trHeight w:val="434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挑臂长度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±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0.1%</w:t>
            </w:r>
          </w:p>
        </w:tc>
      </w:tr>
      <w:tr w:rsidR="0054489C">
        <w:trPr>
          <w:trHeight w:val="443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灯具仰角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±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0.5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°</w:t>
            </w:r>
          </w:p>
        </w:tc>
      </w:tr>
      <w:tr w:rsidR="0054489C">
        <w:trPr>
          <w:trHeight w:val="508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挑臂弧度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±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0.1%</w:t>
            </w:r>
          </w:p>
        </w:tc>
      </w:tr>
      <w:tr w:rsidR="0054489C">
        <w:trPr>
          <w:trHeight w:val="622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杆体圆度</w:t>
            </w:r>
          </w:p>
        </w:tc>
        <w:tc>
          <w:tcPr>
            <w:tcW w:w="5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≤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6.35mm</w:t>
            </w:r>
          </w:p>
        </w:tc>
      </w:tr>
      <w:tr w:rsidR="0054489C">
        <w:trPr>
          <w:trHeight w:val="1103"/>
        </w:trPr>
        <w:tc>
          <w:tcPr>
            <w:tcW w:w="10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9C" w:rsidRDefault="009403C1" w:rsidP="00586C8E">
            <w:pPr>
              <w:widowControl/>
              <w:ind w:left="1200" w:hangingChars="500" w:hanging="1200"/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要求说明：除上述公差要求外，其他未标注公差按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GB/T1804-2000  m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级标准执行，位置公差和安装公差按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 xml:space="preserve">GB/T1804-2000 </w:t>
            </w:r>
            <w:bookmarkStart w:id="1" w:name="_GoBack"/>
            <w:bookmarkEnd w:id="1"/>
            <w:r>
              <w:rPr>
                <w:rFonts w:ascii="宋体" w:hAnsi="宋体" w:cs="宋体" w:hint="eastAsia"/>
                <w:color w:val="000000" w:themeColor="text1"/>
                <w:sz w:val="24"/>
              </w:rPr>
              <w:t>f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级标准执行。钢板厚度公差按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 xml:space="preserve"> GB/T 708-2006 </w:t>
            </w: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标准执行</w:t>
            </w:r>
          </w:p>
        </w:tc>
      </w:tr>
    </w:tbl>
    <w:p w:rsidR="0054489C" w:rsidRDefault="0054489C">
      <w:pPr>
        <w:spacing w:line="360" w:lineRule="auto"/>
        <w:ind w:firstLineChars="1900" w:firstLine="4560"/>
        <w:jc w:val="left"/>
        <w:rPr>
          <w:color w:val="000000" w:themeColor="text1"/>
          <w:sz w:val="24"/>
        </w:rPr>
      </w:pPr>
    </w:p>
    <w:p w:rsidR="00D80D10" w:rsidRDefault="00D80D10" w:rsidP="00D80D10">
      <w:pPr>
        <w:spacing w:beforeLines="50" w:afterLines="50" w:line="360" w:lineRule="auto"/>
        <w:jc w:val="left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三、综合说明</w:t>
      </w:r>
    </w:p>
    <w:p w:rsidR="00D80D10" w:rsidRPr="00D80D10" w:rsidRDefault="00D80D10" w:rsidP="00D80D10">
      <w:pPr>
        <w:spacing w:beforeLines="50" w:afterLines="50" w:line="360" w:lineRule="auto"/>
        <w:jc w:val="left"/>
        <w:rPr>
          <w:rFonts w:ascii="宋体" w:hAnsi="宋体" w:cs="宋体" w:hint="eastAsia"/>
          <w:b/>
          <w:bCs/>
          <w:sz w:val="24"/>
        </w:rPr>
      </w:pPr>
      <w:r w:rsidRPr="00D80D10">
        <w:rPr>
          <w:rFonts w:ascii="宋体" w:hAnsi="宋体" w:cs="宋体" w:hint="eastAsia"/>
          <w:b/>
          <w:bCs/>
          <w:sz w:val="24"/>
        </w:rPr>
        <w:t>1.质保期</w:t>
      </w:r>
      <w:r w:rsidRPr="00D80D10">
        <w:rPr>
          <w:rFonts w:ascii="宋体" w:hAnsi="宋体" w:hint="eastAsia"/>
          <w:sz w:val="24"/>
        </w:rPr>
        <w:t>：</w:t>
      </w:r>
      <w:r w:rsidRPr="00D80D10">
        <w:rPr>
          <w:rFonts w:ascii="宋体" w:hAnsi="宋体" w:hint="eastAsia"/>
          <w:b/>
          <w:bCs/>
          <w:sz w:val="24"/>
        </w:rPr>
        <w:t>2年</w:t>
      </w:r>
    </w:p>
    <w:p w:rsidR="00D80D10" w:rsidRPr="00D80D10" w:rsidRDefault="00D80D10" w:rsidP="00D80D10">
      <w:pPr>
        <w:spacing w:beforeLines="50" w:afterLines="50" w:line="360" w:lineRule="auto"/>
        <w:jc w:val="left"/>
        <w:rPr>
          <w:rFonts w:ascii="宋体" w:hAnsi="宋体" w:cs="宋体" w:hint="eastAsia"/>
          <w:b/>
          <w:bCs/>
          <w:sz w:val="24"/>
        </w:rPr>
      </w:pPr>
      <w:r w:rsidRPr="00D80D10">
        <w:rPr>
          <w:rFonts w:ascii="宋体" w:hAnsi="宋体" w:cs="宋体" w:hint="eastAsia"/>
          <w:b/>
          <w:bCs/>
          <w:sz w:val="24"/>
        </w:rPr>
        <w:t>2.供货周期：20天</w:t>
      </w:r>
    </w:p>
    <w:p w:rsidR="00D80D10" w:rsidRDefault="00D80D10" w:rsidP="00D80D10">
      <w:pPr>
        <w:tabs>
          <w:tab w:val="center" w:pos="4153"/>
        </w:tabs>
        <w:spacing w:beforeLines="50" w:afterLines="50" w:line="360" w:lineRule="auto"/>
        <w:jc w:val="left"/>
        <w:rPr>
          <w:rFonts w:ascii="宋体" w:hAnsi="宋体" w:hint="eastAsia"/>
          <w:sz w:val="24"/>
        </w:rPr>
      </w:pPr>
      <w:r w:rsidRPr="00D80D10">
        <w:rPr>
          <w:rFonts w:ascii="宋体" w:hAnsi="宋体" w:cs="宋体" w:hint="eastAsia"/>
          <w:b/>
          <w:bCs/>
          <w:sz w:val="24"/>
        </w:rPr>
        <w:t>3.备注：</w:t>
      </w:r>
      <w:r w:rsidRPr="00D80D10">
        <w:rPr>
          <w:rFonts w:ascii="宋体" w:hAnsi="宋体" w:cs="宋体" w:hint="eastAsia"/>
          <w:bCs/>
          <w:sz w:val="24"/>
        </w:rPr>
        <w:t>（1）</w:t>
      </w:r>
      <w:r w:rsidRPr="00D80D10">
        <w:rPr>
          <w:rFonts w:ascii="宋体" w:hAnsi="宋体" w:hint="eastAsia"/>
          <w:sz w:val="24"/>
        </w:rPr>
        <w:t>成交后提供样品，经采购方验收合格后才予签订合同。</w:t>
      </w:r>
    </w:p>
    <w:p w:rsidR="00D80D10" w:rsidRPr="00D80D10" w:rsidRDefault="00D80D10" w:rsidP="00D80D10">
      <w:pPr>
        <w:tabs>
          <w:tab w:val="center" w:pos="4153"/>
        </w:tabs>
        <w:spacing w:beforeLines="50" w:afterLines="50" w:line="360" w:lineRule="auto"/>
        <w:jc w:val="left"/>
        <w:rPr>
          <w:rFonts w:ascii="宋体" w:hAnsi="宋体" w:cs="宋体" w:hint="eastAsia"/>
          <w:bCs/>
          <w:sz w:val="24"/>
        </w:rPr>
      </w:pPr>
      <w:r w:rsidRPr="00D80D10">
        <w:rPr>
          <w:rFonts w:ascii="宋体" w:hAnsi="宋体" w:hint="eastAsia"/>
          <w:sz w:val="24"/>
        </w:rPr>
        <w:lastRenderedPageBreak/>
        <w:t>（2）</w:t>
      </w:r>
      <w:r w:rsidRPr="00D80D10">
        <w:rPr>
          <w:rFonts w:ascii="宋体" w:hAnsi="宋体" w:cs="宋体" w:hint="eastAsia"/>
          <w:bCs/>
          <w:sz w:val="24"/>
        </w:rPr>
        <w:t>成交供应商送货后，</w:t>
      </w:r>
      <w:r w:rsidRPr="00D80D10">
        <w:rPr>
          <w:rFonts w:ascii="宋体" w:hAnsi="宋体" w:hint="eastAsia"/>
          <w:sz w:val="24"/>
        </w:rPr>
        <w:t>采购单位有权随机抽取一套产品进行送检，检测费用由成交供应商承担，检测要求需满足技术文件的要求。如检测不合格则由成交供应商全部整改更换成合格产品并重新送检，若第二次检测不合格则扣除全部履约保证金并解除合同，且成交供应商需承担由此产生的所有费用和损失。</w:t>
      </w:r>
    </w:p>
    <w:p w:rsidR="0054489C" w:rsidRPr="00D80D10" w:rsidRDefault="0054489C">
      <w:pPr>
        <w:pStyle w:val="p0"/>
        <w:spacing w:line="360" w:lineRule="auto"/>
        <w:rPr>
          <w:rFonts w:ascii="宋体" w:hAnsi="宋体" w:cs="宋体"/>
          <w:sz w:val="24"/>
          <w:szCs w:val="24"/>
        </w:rPr>
      </w:pPr>
    </w:p>
    <w:sectPr w:rsidR="0054489C" w:rsidRPr="00D80D10" w:rsidSect="0054489C">
      <w:footerReference w:type="default" r:id="rId12"/>
      <w:pgSz w:w="11906" w:h="16838"/>
      <w:pgMar w:top="1134" w:right="1474" w:bottom="113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EA2" w:rsidRDefault="004F1EA2" w:rsidP="004F1EA2">
      <w:r>
        <w:separator/>
      </w:r>
    </w:p>
  </w:endnote>
  <w:endnote w:type="continuationSeparator" w:id="0">
    <w:p w:rsidR="004F1EA2" w:rsidRDefault="004F1EA2" w:rsidP="004F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-weight : 700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784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4F1EA2" w:rsidRDefault="004F1EA2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403C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403C1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F1EA2" w:rsidRDefault="004F1EA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EA2" w:rsidRDefault="004F1EA2" w:rsidP="004F1EA2">
      <w:r>
        <w:separator/>
      </w:r>
    </w:p>
  </w:footnote>
  <w:footnote w:type="continuationSeparator" w:id="0">
    <w:p w:rsidR="004F1EA2" w:rsidRDefault="004F1EA2" w:rsidP="004F1E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54773"/>
    <w:multiLevelType w:val="singleLevel"/>
    <w:tmpl w:val="58454773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584547B3"/>
    <w:multiLevelType w:val="singleLevel"/>
    <w:tmpl w:val="584547B3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58C0B815"/>
    <w:multiLevelType w:val="singleLevel"/>
    <w:tmpl w:val="58C0B81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5A0A67F3"/>
    <w:multiLevelType w:val="singleLevel"/>
    <w:tmpl w:val="5A0A67F3"/>
    <w:lvl w:ilvl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172A27"/>
    <w:rsid w:val="004F1EA2"/>
    <w:rsid w:val="0054489C"/>
    <w:rsid w:val="00586C8E"/>
    <w:rsid w:val="009403C1"/>
    <w:rsid w:val="00B507EC"/>
    <w:rsid w:val="00D80D10"/>
    <w:rsid w:val="02BC273B"/>
    <w:rsid w:val="0534296A"/>
    <w:rsid w:val="113B4C41"/>
    <w:rsid w:val="16264136"/>
    <w:rsid w:val="17C8358B"/>
    <w:rsid w:val="19BA7D64"/>
    <w:rsid w:val="1C377F8E"/>
    <w:rsid w:val="1CB04069"/>
    <w:rsid w:val="1F062D9F"/>
    <w:rsid w:val="1F8A2F43"/>
    <w:rsid w:val="20ED3B0A"/>
    <w:rsid w:val="23C53983"/>
    <w:rsid w:val="25BC4F70"/>
    <w:rsid w:val="26E04A83"/>
    <w:rsid w:val="27C115B8"/>
    <w:rsid w:val="283C49A3"/>
    <w:rsid w:val="350365F6"/>
    <w:rsid w:val="38080DCD"/>
    <w:rsid w:val="3C3E05D9"/>
    <w:rsid w:val="3C615387"/>
    <w:rsid w:val="40BB3962"/>
    <w:rsid w:val="469C4F84"/>
    <w:rsid w:val="471C7BD5"/>
    <w:rsid w:val="48317636"/>
    <w:rsid w:val="49780B9D"/>
    <w:rsid w:val="4A284E19"/>
    <w:rsid w:val="523848DA"/>
    <w:rsid w:val="557375D1"/>
    <w:rsid w:val="593A6539"/>
    <w:rsid w:val="5DAC0967"/>
    <w:rsid w:val="60B2512F"/>
    <w:rsid w:val="60EE7B14"/>
    <w:rsid w:val="6994013F"/>
    <w:rsid w:val="6AAE5561"/>
    <w:rsid w:val="6EB83FE5"/>
    <w:rsid w:val="6ED1775E"/>
    <w:rsid w:val="6F303644"/>
    <w:rsid w:val="70245D4D"/>
    <w:rsid w:val="7A8B7A1D"/>
    <w:rsid w:val="7DE7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8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54489C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54489C"/>
    <w:pPr>
      <w:widowControl/>
    </w:pPr>
    <w:rPr>
      <w:kern w:val="0"/>
      <w:szCs w:val="21"/>
    </w:rPr>
  </w:style>
  <w:style w:type="paragraph" w:customStyle="1" w:styleId="a3">
    <w:name w:val="表格"/>
    <w:basedOn w:val="a"/>
    <w:uiPriority w:val="99"/>
    <w:qFormat/>
    <w:rsid w:val="0054489C"/>
    <w:rPr>
      <w:rFonts w:ascii="宋体" w:hAnsi="宋体"/>
      <w:color w:val="000000"/>
    </w:rPr>
  </w:style>
  <w:style w:type="character" w:customStyle="1" w:styleId="font31">
    <w:name w:val="font31"/>
    <w:basedOn w:val="a0"/>
    <w:qFormat/>
    <w:rsid w:val="0054489C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54489C"/>
    <w:rPr>
      <w:rFonts w:ascii="宋体" w:eastAsia="宋体" w:hAnsi="宋体" w:cs="宋体" w:hint="eastAsia"/>
      <w:b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sid w:val="0054489C"/>
    <w:rPr>
      <w:rFonts w:ascii="宋体" w:eastAsia="宋体" w:hAnsi="宋体" w:cs="宋体" w:hint="eastAsia"/>
      <w:b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sid w:val="0054489C"/>
    <w:rPr>
      <w:rFonts w:ascii="font-weight : 700" w:eastAsia="font-weight : 700" w:hAnsi="font-weight : 700" w:cs="font-weight : 700"/>
      <w:color w:val="000000"/>
      <w:sz w:val="22"/>
      <w:szCs w:val="22"/>
      <w:u w:val="none"/>
    </w:rPr>
  </w:style>
  <w:style w:type="paragraph" w:customStyle="1" w:styleId="Style1">
    <w:name w:val="_Style 1"/>
    <w:basedOn w:val="a"/>
    <w:qFormat/>
    <w:rsid w:val="0054489C"/>
    <w:pPr>
      <w:ind w:firstLineChars="200" w:firstLine="420"/>
    </w:pPr>
    <w:rPr>
      <w:rFonts w:ascii="Calibri" w:eastAsia="宋体" w:hAnsi="Calibri" w:cs="Times New Roman"/>
    </w:rPr>
  </w:style>
  <w:style w:type="paragraph" w:customStyle="1" w:styleId="Style2">
    <w:name w:val="_Style 2"/>
    <w:basedOn w:val="a"/>
    <w:qFormat/>
    <w:rsid w:val="0054489C"/>
    <w:pPr>
      <w:ind w:firstLineChars="200" w:firstLine="420"/>
    </w:pPr>
    <w:rPr>
      <w:rFonts w:ascii="Calibri" w:eastAsia="宋体" w:hAnsi="Calibri" w:cs="Times New Roman"/>
    </w:rPr>
  </w:style>
  <w:style w:type="paragraph" w:customStyle="1" w:styleId="Style3">
    <w:name w:val="_Style 3"/>
    <w:basedOn w:val="a"/>
    <w:qFormat/>
    <w:rsid w:val="0054489C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Balloon Text"/>
    <w:basedOn w:val="a"/>
    <w:link w:val="Char"/>
    <w:rsid w:val="00586C8E"/>
    <w:rPr>
      <w:sz w:val="18"/>
      <w:szCs w:val="18"/>
    </w:rPr>
  </w:style>
  <w:style w:type="character" w:customStyle="1" w:styleId="Char">
    <w:name w:val="批注框文本 Char"/>
    <w:basedOn w:val="a0"/>
    <w:link w:val="a4"/>
    <w:rsid w:val="00586C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4F1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4F1E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4F1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F1E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吴燕媛</cp:lastModifiedBy>
  <cp:revision>5</cp:revision>
  <cp:lastPrinted>2017-08-09T03:56:00Z</cp:lastPrinted>
  <dcterms:created xsi:type="dcterms:W3CDTF">2017-03-10T02:22:00Z</dcterms:created>
  <dcterms:modified xsi:type="dcterms:W3CDTF">2017-11-15T07:41:00Z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