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0AF" w:rsidRDefault="00EC4B5A">
      <w:pPr>
        <w:spacing w:line="360" w:lineRule="auto"/>
        <w:jc w:val="center"/>
        <w:rPr>
          <w:rFonts w:ascii="黑体" w:eastAsia="黑体" w:hAnsi="黑体"/>
          <w:sz w:val="36"/>
          <w:szCs w:val="36"/>
        </w:rPr>
      </w:pPr>
      <w:r>
        <w:rPr>
          <w:rFonts w:ascii="黑体" w:eastAsia="黑体" w:hAnsi="黑体" w:hint="eastAsia"/>
          <w:sz w:val="36"/>
          <w:szCs w:val="36"/>
        </w:rPr>
        <w:t>采购内容及要求</w:t>
      </w:r>
    </w:p>
    <w:p w:rsidR="006C40AF" w:rsidRDefault="00507CBB">
      <w:pPr>
        <w:spacing w:line="360" w:lineRule="auto"/>
        <w:jc w:val="left"/>
        <w:rPr>
          <w:rFonts w:ascii="宋体" w:hAnsi="宋体" w:cs="宋体"/>
          <w:b/>
          <w:bCs/>
          <w:sz w:val="32"/>
          <w:szCs w:val="32"/>
        </w:rPr>
      </w:pPr>
      <w:r>
        <w:rPr>
          <w:rFonts w:ascii="宋体" w:hAnsi="宋体" w:cs="宋体" w:hint="eastAsia"/>
          <w:b/>
          <w:bCs/>
          <w:sz w:val="32"/>
          <w:szCs w:val="32"/>
        </w:rPr>
        <w:t>一、灯具清单（</w:t>
      </w:r>
      <w:proofErr w:type="gramStart"/>
      <w:r>
        <w:rPr>
          <w:rFonts w:ascii="宋体" w:hAnsi="宋体" w:cs="宋体" w:hint="eastAsia"/>
          <w:b/>
          <w:bCs/>
          <w:sz w:val="32"/>
          <w:szCs w:val="32"/>
        </w:rPr>
        <w:t>标包按</w:t>
      </w:r>
      <w:proofErr w:type="gramEnd"/>
      <w:r>
        <w:rPr>
          <w:rFonts w:ascii="宋体" w:hAnsi="宋体" w:cs="宋体" w:hint="eastAsia"/>
          <w:b/>
          <w:bCs/>
          <w:sz w:val="32"/>
          <w:szCs w:val="32"/>
        </w:rPr>
        <w:t>实际情况进行划分）</w:t>
      </w:r>
      <w:bookmarkStart w:id="0" w:name="_GoBack"/>
      <w:bookmarkEnd w:id="0"/>
    </w:p>
    <w:tbl>
      <w:tblPr>
        <w:tblW w:w="9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
        <w:gridCol w:w="1560"/>
        <w:gridCol w:w="4733"/>
        <w:gridCol w:w="1156"/>
        <w:gridCol w:w="788"/>
        <w:gridCol w:w="784"/>
      </w:tblGrid>
      <w:tr w:rsidR="006C40AF">
        <w:trPr>
          <w:trHeight w:val="624"/>
          <w:jc w:val="center"/>
        </w:trPr>
        <w:tc>
          <w:tcPr>
            <w:tcW w:w="847" w:type="dxa"/>
            <w:shd w:val="clear" w:color="auto" w:fill="CCCCCC"/>
            <w:vAlign w:val="center"/>
          </w:tcPr>
          <w:p w:rsidR="006C40AF" w:rsidRDefault="00507CBB">
            <w:pPr>
              <w:jc w:val="center"/>
              <w:rPr>
                <w:b/>
                <w:sz w:val="24"/>
              </w:rPr>
            </w:pPr>
            <w:r>
              <w:rPr>
                <w:rFonts w:hint="eastAsia"/>
                <w:b/>
                <w:sz w:val="24"/>
              </w:rPr>
              <w:t>序号</w:t>
            </w:r>
          </w:p>
        </w:tc>
        <w:tc>
          <w:tcPr>
            <w:tcW w:w="1560" w:type="dxa"/>
            <w:shd w:val="clear" w:color="auto" w:fill="CCCCCC"/>
            <w:vAlign w:val="center"/>
          </w:tcPr>
          <w:p w:rsidR="006C40AF" w:rsidRDefault="00507CBB">
            <w:pPr>
              <w:jc w:val="center"/>
              <w:rPr>
                <w:b/>
                <w:sz w:val="24"/>
              </w:rPr>
            </w:pPr>
            <w:r>
              <w:rPr>
                <w:rFonts w:hint="eastAsia"/>
                <w:b/>
                <w:sz w:val="24"/>
              </w:rPr>
              <w:t>灯具编码</w:t>
            </w:r>
          </w:p>
        </w:tc>
        <w:tc>
          <w:tcPr>
            <w:tcW w:w="4733" w:type="dxa"/>
            <w:shd w:val="clear" w:color="auto" w:fill="CCCCCC"/>
            <w:vAlign w:val="center"/>
          </w:tcPr>
          <w:p w:rsidR="006C40AF" w:rsidRDefault="00507CBB">
            <w:pPr>
              <w:jc w:val="center"/>
              <w:rPr>
                <w:b/>
                <w:sz w:val="24"/>
              </w:rPr>
            </w:pPr>
            <w:r>
              <w:rPr>
                <w:rFonts w:hint="eastAsia"/>
                <w:b/>
                <w:sz w:val="24"/>
              </w:rPr>
              <w:t>灯具名称</w:t>
            </w:r>
          </w:p>
        </w:tc>
        <w:tc>
          <w:tcPr>
            <w:tcW w:w="1156" w:type="dxa"/>
            <w:shd w:val="clear" w:color="auto" w:fill="CCCCCC"/>
            <w:vAlign w:val="center"/>
          </w:tcPr>
          <w:p w:rsidR="006C40AF" w:rsidRDefault="00507CBB">
            <w:pPr>
              <w:jc w:val="center"/>
              <w:rPr>
                <w:b/>
                <w:sz w:val="24"/>
              </w:rPr>
            </w:pPr>
            <w:r>
              <w:rPr>
                <w:rFonts w:hint="eastAsia"/>
                <w:b/>
                <w:sz w:val="24"/>
              </w:rPr>
              <w:t>数量</w:t>
            </w:r>
          </w:p>
        </w:tc>
        <w:tc>
          <w:tcPr>
            <w:tcW w:w="788" w:type="dxa"/>
            <w:shd w:val="clear" w:color="auto" w:fill="CCCCCC"/>
            <w:vAlign w:val="center"/>
          </w:tcPr>
          <w:p w:rsidR="006C40AF" w:rsidRDefault="00507CBB">
            <w:pPr>
              <w:jc w:val="center"/>
              <w:rPr>
                <w:b/>
                <w:sz w:val="24"/>
              </w:rPr>
            </w:pPr>
            <w:r>
              <w:rPr>
                <w:rFonts w:hint="eastAsia"/>
                <w:b/>
                <w:sz w:val="24"/>
              </w:rPr>
              <w:t>单位</w:t>
            </w:r>
          </w:p>
        </w:tc>
        <w:tc>
          <w:tcPr>
            <w:tcW w:w="784" w:type="dxa"/>
            <w:shd w:val="clear" w:color="auto" w:fill="CCCCCC"/>
            <w:vAlign w:val="center"/>
          </w:tcPr>
          <w:p w:rsidR="006C40AF" w:rsidRDefault="00507CBB">
            <w:pPr>
              <w:jc w:val="center"/>
              <w:rPr>
                <w:b/>
                <w:sz w:val="24"/>
              </w:rPr>
            </w:pPr>
            <w:r>
              <w:rPr>
                <w:rFonts w:hint="eastAsia"/>
                <w:b/>
                <w:sz w:val="24"/>
              </w:rPr>
              <w:t>品牌</w:t>
            </w:r>
          </w:p>
        </w:tc>
      </w:tr>
      <w:tr w:rsidR="006C40AF">
        <w:trPr>
          <w:trHeight w:val="624"/>
          <w:jc w:val="center"/>
        </w:trPr>
        <w:tc>
          <w:tcPr>
            <w:tcW w:w="847" w:type="dxa"/>
            <w:shd w:val="clear" w:color="auto" w:fill="FFFFFF" w:themeFill="background1"/>
            <w:vAlign w:val="center"/>
          </w:tcPr>
          <w:p w:rsidR="006C40AF" w:rsidRDefault="00507CBB">
            <w:pPr>
              <w:jc w:val="center"/>
              <w:rPr>
                <w:sz w:val="24"/>
              </w:rPr>
            </w:pPr>
            <w:r>
              <w:rPr>
                <w:rFonts w:hint="eastAsia"/>
                <w:sz w:val="24"/>
              </w:rPr>
              <w:t>01</w:t>
            </w:r>
          </w:p>
        </w:tc>
        <w:tc>
          <w:tcPr>
            <w:tcW w:w="1560" w:type="dxa"/>
            <w:shd w:val="clear" w:color="auto" w:fill="FFFFFF" w:themeFill="background1"/>
            <w:vAlign w:val="center"/>
          </w:tcPr>
          <w:p w:rsidR="006C40AF" w:rsidRDefault="00507CBB">
            <w:pPr>
              <w:jc w:val="center"/>
              <w:rPr>
                <w:sz w:val="24"/>
              </w:rPr>
            </w:pPr>
            <w:r>
              <w:rPr>
                <w:rFonts w:hint="eastAsia"/>
                <w:sz w:val="24"/>
              </w:rPr>
              <w:t>020102030123</w:t>
            </w:r>
          </w:p>
        </w:tc>
        <w:tc>
          <w:tcPr>
            <w:tcW w:w="4733" w:type="dxa"/>
            <w:shd w:val="clear" w:color="auto" w:fill="FFFFFF" w:themeFill="background1"/>
            <w:vAlign w:val="center"/>
          </w:tcPr>
          <w:p w:rsidR="006C40AF" w:rsidRDefault="00507CBB">
            <w:pPr>
              <w:jc w:val="center"/>
              <w:rPr>
                <w:sz w:val="24"/>
              </w:rPr>
            </w:pPr>
            <w:r>
              <w:rPr>
                <w:rFonts w:hint="eastAsia"/>
                <w:sz w:val="24"/>
              </w:rPr>
              <w:t>70W</w:t>
            </w:r>
            <w:r>
              <w:rPr>
                <w:rFonts w:hint="eastAsia"/>
                <w:sz w:val="24"/>
              </w:rPr>
              <w:t>方形</w:t>
            </w:r>
            <w:r>
              <w:rPr>
                <w:rFonts w:hint="eastAsia"/>
                <w:sz w:val="24"/>
              </w:rPr>
              <w:t>LED</w:t>
            </w:r>
            <w:r>
              <w:rPr>
                <w:rFonts w:hint="eastAsia"/>
                <w:sz w:val="24"/>
              </w:rPr>
              <w:t>投光灯</w:t>
            </w:r>
          </w:p>
          <w:p w:rsidR="006C40AF" w:rsidRDefault="00507CBB">
            <w:pPr>
              <w:jc w:val="center"/>
              <w:rPr>
                <w:sz w:val="24"/>
              </w:rPr>
            </w:pPr>
            <w:r>
              <w:rPr>
                <w:rFonts w:hint="eastAsia"/>
                <w:sz w:val="24"/>
              </w:rPr>
              <w:t>（</w:t>
            </w:r>
            <w:r>
              <w:rPr>
                <w:rFonts w:hint="eastAsia"/>
                <w:sz w:val="24"/>
              </w:rPr>
              <w:t>RGBW,W=4000K,</w:t>
            </w:r>
            <w:proofErr w:type="gramStart"/>
            <w:r>
              <w:rPr>
                <w:rFonts w:hint="eastAsia"/>
                <w:sz w:val="24"/>
              </w:rPr>
              <w:t>半峰发散</w:t>
            </w:r>
            <w:proofErr w:type="gramEnd"/>
            <w:r>
              <w:rPr>
                <w:rFonts w:hint="eastAsia"/>
                <w:sz w:val="24"/>
              </w:rPr>
              <w:t>角</w:t>
            </w:r>
            <w:r>
              <w:rPr>
                <w:rFonts w:hint="eastAsia"/>
                <w:sz w:val="24"/>
              </w:rPr>
              <w:t>25</w:t>
            </w:r>
            <w:r>
              <w:rPr>
                <w:rFonts w:hint="eastAsia"/>
                <w:sz w:val="24"/>
              </w:rPr>
              <w:t>°）</w:t>
            </w:r>
          </w:p>
        </w:tc>
        <w:tc>
          <w:tcPr>
            <w:tcW w:w="1156" w:type="dxa"/>
            <w:shd w:val="clear" w:color="auto" w:fill="FFFFFF" w:themeFill="background1"/>
            <w:vAlign w:val="center"/>
          </w:tcPr>
          <w:p w:rsidR="006C40AF" w:rsidRDefault="00507CBB">
            <w:pPr>
              <w:jc w:val="center"/>
              <w:rPr>
                <w:sz w:val="24"/>
              </w:rPr>
            </w:pPr>
            <w:r>
              <w:rPr>
                <w:rFonts w:hint="eastAsia"/>
                <w:sz w:val="24"/>
              </w:rPr>
              <w:t>10</w:t>
            </w:r>
          </w:p>
        </w:tc>
        <w:tc>
          <w:tcPr>
            <w:tcW w:w="788" w:type="dxa"/>
            <w:shd w:val="clear" w:color="auto" w:fill="FFFFFF" w:themeFill="background1"/>
            <w:vAlign w:val="center"/>
          </w:tcPr>
          <w:p w:rsidR="006C40AF" w:rsidRDefault="00507CBB">
            <w:pPr>
              <w:jc w:val="center"/>
              <w:rPr>
                <w:sz w:val="24"/>
              </w:rPr>
            </w:pPr>
            <w:r>
              <w:rPr>
                <w:rFonts w:hint="eastAsia"/>
                <w:sz w:val="24"/>
              </w:rPr>
              <w:t>套</w:t>
            </w:r>
          </w:p>
        </w:tc>
        <w:tc>
          <w:tcPr>
            <w:tcW w:w="784" w:type="dxa"/>
            <w:vMerge w:val="restart"/>
            <w:shd w:val="clear" w:color="auto" w:fill="FFFFFF" w:themeFill="background1"/>
            <w:vAlign w:val="center"/>
          </w:tcPr>
          <w:p w:rsidR="006C40AF" w:rsidRDefault="00507CBB">
            <w:pPr>
              <w:jc w:val="center"/>
              <w:rPr>
                <w:sz w:val="24"/>
              </w:rPr>
            </w:pPr>
            <w:r>
              <w:rPr>
                <w:rFonts w:hint="eastAsia"/>
                <w:sz w:val="24"/>
              </w:rPr>
              <w:t>德</w:t>
            </w:r>
            <w:proofErr w:type="gramStart"/>
            <w:r>
              <w:rPr>
                <w:rFonts w:hint="eastAsia"/>
                <w:sz w:val="24"/>
              </w:rPr>
              <w:t>珂</w:t>
            </w:r>
            <w:proofErr w:type="gramEnd"/>
          </w:p>
        </w:tc>
      </w:tr>
      <w:tr w:rsidR="006C40AF">
        <w:trPr>
          <w:trHeight w:val="624"/>
          <w:jc w:val="center"/>
        </w:trPr>
        <w:tc>
          <w:tcPr>
            <w:tcW w:w="847" w:type="dxa"/>
            <w:shd w:val="clear" w:color="auto" w:fill="FFFFFF" w:themeFill="background1"/>
            <w:vAlign w:val="center"/>
          </w:tcPr>
          <w:p w:rsidR="006C40AF" w:rsidRDefault="00507CBB">
            <w:pPr>
              <w:jc w:val="center"/>
              <w:rPr>
                <w:sz w:val="24"/>
              </w:rPr>
            </w:pPr>
            <w:r>
              <w:rPr>
                <w:rFonts w:hint="eastAsia"/>
                <w:sz w:val="24"/>
              </w:rPr>
              <w:t>02</w:t>
            </w:r>
          </w:p>
        </w:tc>
        <w:tc>
          <w:tcPr>
            <w:tcW w:w="1560" w:type="dxa"/>
            <w:shd w:val="clear" w:color="auto" w:fill="FFFFFF" w:themeFill="background1"/>
            <w:vAlign w:val="center"/>
          </w:tcPr>
          <w:p w:rsidR="006C40AF" w:rsidRDefault="00507CBB">
            <w:pPr>
              <w:jc w:val="center"/>
              <w:rPr>
                <w:sz w:val="24"/>
              </w:rPr>
            </w:pPr>
            <w:r>
              <w:rPr>
                <w:rFonts w:hint="eastAsia"/>
                <w:sz w:val="24"/>
              </w:rPr>
              <w:t>020102030124</w:t>
            </w:r>
          </w:p>
        </w:tc>
        <w:tc>
          <w:tcPr>
            <w:tcW w:w="4733" w:type="dxa"/>
            <w:shd w:val="clear" w:color="auto" w:fill="FFFFFF" w:themeFill="background1"/>
            <w:vAlign w:val="center"/>
          </w:tcPr>
          <w:p w:rsidR="006C40AF" w:rsidRDefault="00507CBB">
            <w:pPr>
              <w:jc w:val="center"/>
              <w:rPr>
                <w:sz w:val="24"/>
              </w:rPr>
            </w:pPr>
            <w:r>
              <w:rPr>
                <w:rFonts w:hint="eastAsia"/>
                <w:sz w:val="24"/>
              </w:rPr>
              <w:t>70W</w:t>
            </w:r>
            <w:r>
              <w:rPr>
                <w:rFonts w:hint="eastAsia"/>
                <w:sz w:val="24"/>
              </w:rPr>
              <w:t>方形</w:t>
            </w:r>
            <w:r>
              <w:rPr>
                <w:rFonts w:hint="eastAsia"/>
                <w:sz w:val="24"/>
              </w:rPr>
              <w:t>LED</w:t>
            </w:r>
            <w:r>
              <w:rPr>
                <w:rFonts w:hint="eastAsia"/>
                <w:sz w:val="24"/>
              </w:rPr>
              <w:t>投光灯</w:t>
            </w:r>
          </w:p>
          <w:p w:rsidR="006C40AF" w:rsidRDefault="00507CBB">
            <w:pPr>
              <w:jc w:val="center"/>
              <w:rPr>
                <w:sz w:val="24"/>
              </w:rPr>
            </w:pPr>
            <w:r>
              <w:rPr>
                <w:rFonts w:hint="eastAsia"/>
                <w:sz w:val="24"/>
              </w:rPr>
              <w:t>（</w:t>
            </w:r>
            <w:r>
              <w:rPr>
                <w:rFonts w:hint="eastAsia"/>
                <w:sz w:val="24"/>
              </w:rPr>
              <w:t>RGBW,W=4000K,</w:t>
            </w:r>
            <w:proofErr w:type="gramStart"/>
            <w:r>
              <w:rPr>
                <w:rFonts w:hint="eastAsia"/>
                <w:sz w:val="24"/>
              </w:rPr>
              <w:t>半峰发散</w:t>
            </w:r>
            <w:proofErr w:type="gramEnd"/>
            <w:r>
              <w:rPr>
                <w:rFonts w:hint="eastAsia"/>
                <w:sz w:val="24"/>
              </w:rPr>
              <w:t>角</w:t>
            </w:r>
            <w:r>
              <w:rPr>
                <w:rFonts w:hint="eastAsia"/>
                <w:sz w:val="24"/>
              </w:rPr>
              <w:t>40</w:t>
            </w:r>
            <w:r>
              <w:rPr>
                <w:rFonts w:hint="eastAsia"/>
                <w:sz w:val="24"/>
              </w:rPr>
              <w:t>°）</w:t>
            </w:r>
          </w:p>
        </w:tc>
        <w:tc>
          <w:tcPr>
            <w:tcW w:w="1156" w:type="dxa"/>
            <w:shd w:val="clear" w:color="auto" w:fill="FFFFFF" w:themeFill="background1"/>
            <w:vAlign w:val="center"/>
          </w:tcPr>
          <w:p w:rsidR="006C40AF" w:rsidRDefault="00507CBB">
            <w:pPr>
              <w:jc w:val="center"/>
              <w:rPr>
                <w:sz w:val="24"/>
              </w:rPr>
            </w:pPr>
            <w:r>
              <w:rPr>
                <w:rFonts w:hint="eastAsia"/>
                <w:sz w:val="24"/>
              </w:rPr>
              <w:t>10</w:t>
            </w:r>
          </w:p>
        </w:tc>
        <w:tc>
          <w:tcPr>
            <w:tcW w:w="788" w:type="dxa"/>
            <w:shd w:val="clear" w:color="auto" w:fill="FFFFFF" w:themeFill="background1"/>
            <w:vAlign w:val="center"/>
          </w:tcPr>
          <w:p w:rsidR="006C40AF" w:rsidRDefault="00507CBB">
            <w:pPr>
              <w:jc w:val="center"/>
              <w:rPr>
                <w:sz w:val="24"/>
              </w:rPr>
            </w:pPr>
            <w:r>
              <w:rPr>
                <w:rFonts w:hint="eastAsia"/>
                <w:sz w:val="24"/>
              </w:rPr>
              <w:t>套</w:t>
            </w:r>
          </w:p>
        </w:tc>
        <w:tc>
          <w:tcPr>
            <w:tcW w:w="784" w:type="dxa"/>
            <w:vMerge/>
            <w:shd w:val="clear" w:color="auto" w:fill="FFFFFF" w:themeFill="background1"/>
            <w:vAlign w:val="center"/>
          </w:tcPr>
          <w:p w:rsidR="006C40AF" w:rsidRDefault="006C40AF">
            <w:pPr>
              <w:jc w:val="center"/>
              <w:rPr>
                <w:sz w:val="24"/>
              </w:rPr>
            </w:pPr>
          </w:p>
        </w:tc>
      </w:tr>
      <w:tr w:rsidR="006C40AF">
        <w:trPr>
          <w:trHeight w:val="624"/>
          <w:jc w:val="center"/>
        </w:trPr>
        <w:tc>
          <w:tcPr>
            <w:tcW w:w="847" w:type="dxa"/>
            <w:shd w:val="clear" w:color="auto" w:fill="FFFFFF" w:themeFill="background1"/>
            <w:vAlign w:val="center"/>
          </w:tcPr>
          <w:p w:rsidR="006C40AF" w:rsidRDefault="00507CBB">
            <w:pPr>
              <w:jc w:val="center"/>
              <w:rPr>
                <w:sz w:val="24"/>
              </w:rPr>
            </w:pPr>
            <w:r>
              <w:rPr>
                <w:rFonts w:hint="eastAsia"/>
                <w:sz w:val="24"/>
              </w:rPr>
              <w:t>03</w:t>
            </w:r>
          </w:p>
        </w:tc>
        <w:tc>
          <w:tcPr>
            <w:tcW w:w="1560" w:type="dxa"/>
            <w:shd w:val="clear" w:color="auto" w:fill="FFFFFF" w:themeFill="background1"/>
            <w:vAlign w:val="center"/>
          </w:tcPr>
          <w:p w:rsidR="006C40AF" w:rsidRDefault="00507CBB">
            <w:pPr>
              <w:jc w:val="center"/>
              <w:rPr>
                <w:sz w:val="24"/>
              </w:rPr>
            </w:pPr>
            <w:r>
              <w:rPr>
                <w:rFonts w:hint="eastAsia"/>
                <w:sz w:val="24"/>
              </w:rPr>
              <w:t>020102030125</w:t>
            </w:r>
          </w:p>
        </w:tc>
        <w:tc>
          <w:tcPr>
            <w:tcW w:w="4733" w:type="dxa"/>
            <w:shd w:val="clear" w:color="auto" w:fill="FFFFFF" w:themeFill="background1"/>
            <w:vAlign w:val="center"/>
          </w:tcPr>
          <w:p w:rsidR="006C40AF" w:rsidRDefault="00507CBB">
            <w:pPr>
              <w:jc w:val="center"/>
              <w:rPr>
                <w:sz w:val="24"/>
              </w:rPr>
            </w:pPr>
            <w:r>
              <w:rPr>
                <w:rFonts w:hint="eastAsia"/>
                <w:sz w:val="24"/>
              </w:rPr>
              <w:t>70W</w:t>
            </w:r>
            <w:r>
              <w:rPr>
                <w:rFonts w:hint="eastAsia"/>
                <w:sz w:val="24"/>
              </w:rPr>
              <w:t>方形</w:t>
            </w:r>
            <w:r>
              <w:rPr>
                <w:rFonts w:hint="eastAsia"/>
                <w:sz w:val="24"/>
              </w:rPr>
              <w:t>LED</w:t>
            </w:r>
            <w:r>
              <w:rPr>
                <w:rFonts w:hint="eastAsia"/>
                <w:sz w:val="24"/>
              </w:rPr>
              <w:t>投光灯</w:t>
            </w:r>
          </w:p>
          <w:p w:rsidR="006C40AF" w:rsidRDefault="00507CBB">
            <w:pPr>
              <w:jc w:val="center"/>
              <w:rPr>
                <w:sz w:val="24"/>
              </w:rPr>
            </w:pPr>
            <w:r>
              <w:rPr>
                <w:rFonts w:hint="eastAsia"/>
                <w:sz w:val="24"/>
              </w:rPr>
              <w:t>（</w:t>
            </w:r>
            <w:r>
              <w:rPr>
                <w:rFonts w:hint="eastAsia"/>
                <w:sz w:val="24"/>
              </w:rPr>
              <w:t>RGBW,W=4000K,</w:t>
            </w:r>
            <w:proofErr w:type="gramStart"/>
            <w:r>
              <w:rPr>
                <w:rFonts w:hint="eastAsia"/>
                <w:sz w:val="24"/>
              </w:rPr>
              <w:t>半峰发散</w:t>
            </w:r>
            <w:proofErr w:type="gramEnd"/>
            <w:r>
              <w:rPr>
                <w:rFonts w:hint="eastAsia"/>
                <w:sz w:val="24"/>
              </w:rPr>
              <w:t>角</w:t>
            </w:r>
            <w:r>
              <w:rPr>
                <w:rFonts w:hint="eastAsia"/>
                <w:sz w:val="24"/>
              </w:rPr>
              <w:t>60</w:t>
            </w:r>
            <w:r>
              <w:rPr>
                <w:rFonts w:hint="eastAsia"/>
                <w:sz w:val="24"/>
              </w:rPr>
              <w:t>°）</w:t>
            </w:r>
          </w:p>
        </w:tc>
        <w:tc>
          <w:tcPr>
            <w:tcW w:w="1156" w:type="dxa"/>
            <w:shd w:val="clear" w:color="auto" w:fill="FFFFFF" w:themeFill="background1"/>
            <w:vAlign w:val="center"/>
          </w:tcPr>
          <w:p w:rsidR="006C40AF" w:rsidRDefault="00507CBB">
            <w:pPr>
              <w:jc w:val="center"/>
              <w:rPr>
                <w:sz w:val="24"/>
              </w:rPr>
            </w:pPr>
            <w:r>
              <w:rPr>
                <w:rFonts w:hint="eastAsia"/>
                <w:sz w:val="24"/>
              </w:rPr>
              <w:t>10</w:t>
            </w:r>
          </w:p>
        </w:tc>
        <w:tc>
          <w:tcPr>
            <w:tcW w:w="788" w:type="dxa"/>
            <w:shd w:val="clear" w:color="auto" w:fill="FFFFFF" w:themeFill="background1"/>
            <w:vAlign w:val="center"/>
          </w:tcPr>
          <w:p w:rsidR="006C40AF" w:rsidRDefault="00507CBB">
            <w:pPr>
              <w:jc w:val="center"/>
              <w:rPr>
                <w:sz w:val="24"/>
              </w:rPr>
            </w:pPr>
            <w:r>
              <w:rPr>
                <w:rFonts w:hint="eastAsia"/>
                <w:sz w:val="24"/>
              </w:rPr>
              <w:t>套</w:t>
            </w:r>
          </w:p>
        </w:tc>
        <w:tc>
          <w:tcPr>
            <w:tcW w:w="784" w:type="dxa"/>
            <w:vMerge/>
            <w:shd w:val="clear" w:color="auto" w:fill="FFFFFF" w:themeFill="background1"/>
            <w:vAlign w:val="center"/>
          </w:tcPr>
          <w:p w:rsidR="006C40AF" w:rsidRDefault="006C40AF">
            <w:pPr>
              <w:jc w:val="center"/>
              <w:rPr>
                <w:sz w:val="24"/>
              </w:rPr>
            </w:pPr>
          </w:p>
        </w:tc>
      </w:tr>
    </w:tbl>
    <w:tbl>
      <w:tblPr>
        <w:tblStyle w:val="a8"/>
        <w:tblpPr w:leftFromText="180" w:rightFromText="180" w:vertAnchor="text" w:tblpX="10934" w:tblpY="-27"/>
        <w:tblOverlap w:val="never"/>
        <w:tblW w:w="1413" w:type="dxa"/>
        <w:tblLayout w:type="fixed"/>
        <w:tblLook w:val="04A0"/>
      </w:tblPr>
      <w:tblGrid>
        <w:gridCol w:w="1413"/>
      </w:tblGrid>
      <w:tr w:rsidR="006C40AF">
        <w:trPr>
          <w:trHeight w:val="30"/>
        </w:trPr>
        <w:tc>
          <w:tcPr>
            <w:tcW w:w="1413" w:type="dxa"/>
          </w:tcPr>
          <w:p w:rsidR="006C40AF" w:rsidRDefault="006C40AF">
            <w:pPr>
              <w:spacing w:line="360" w:lineRule="auto"/>
              <w:jc w:val="left"/>
              <w:outlineLvl w:val="1"/>
              <w:rPr>
                <w:rFonts w:ascii="宋体" w:hAnsi="宋体" w:cs="宋体"/>
                <w:b/>
                <w:bCs/>
                <w:sz w:val="32"/>
                <w:szCs w:val="32"/>
              </w:rPr>
            </w:pPr>
          </w:p>
        </w:tc>
      </w:tr>
    </w:tbl>
    <w:p w:rsidR="00F73128" w:rsidRDefault="00F73128">
      <w:pPr>
        <w:spacing w:line="360" w:lineRule="auto"/>
        <w:jc w:val="left"/>
        <w:outlineLvl w:val="1"/>
        <w:rPr>
          <w:rFonts w:ascii="宋体" w:hAnsi="宋体" w:cs="宋体" w:hint="eastAsia"/>
          <w:b/>
          <w:bCs/>
          <w:sz w:val="32"/>
          <w:szCs w:val="32"/>
        </w:rPr>
      </w:pPr>
      <w:r>
        <w:rPr>
          <w:rFonts w:hint="eastAsia"/>
          <w:sz w:val="24"/>
        </w:rPr>
        <w:t>根据成交供应商的成交单价，按实际供货量结算。</w:t>
      </w:r>
    </w:p>
    <w:p w:rsidR="006C40AF" w:rsidRDefault="00507CBB">
      <w:pPr>
        <w:spacing w:line="360" w:lineRule="auto"/>
        <w:jc w:val="left"/>
        <w:outlineLvl w:val="1"/>
        <w:rPr>
          <w:rFonts w:ascii="宋体" w:hAnsi="宋体" w:cs="宋体"/>
          <w:b/>
          <w:bCs/>
          <w:sz w:val="32"/>
          <w:szCs w:val="32"/>
        </w:rPr>
      </w:pPr>
      <w:r>
        <w:rPr>
          <w:rFonts w:ascii="宋体" w:hAnsi="宋体" w:cs="宋体" w:hint="eastAsia"/>
          <w:b/>
          <w:bCs/>
          <w:sz w:val="32"/>
          <w:szCs w:val="32"/>
        </w:rPr>
        <w:t>二、通则要求</w:t>
      </w:r>
    </w:p>
    <w:p w:rsidR="006C40AF" w:rsidRDefault="00507CBB">
      <w:pPr>
        <w:spacing w:line="360" w:lineRule="auto"/>
        <w:ind w:firstLineChars="200" w:firstLine="522"/>
        <w:outlineLvl w:val="2"/>
        <w:rPr>
          <w:rFonts w:ascii="宋体" w:hAnsi="宋体" w:cs="宋体"/>
          <w:b/>
          <w:bCs/>
          <w:spacing w:val="10"/>
          <w:sz w:val="24"/>
        </w:rPr>
      </w:pPr>
      <w:r>
        <w:rPr>
          <w:rFonts w:ascii="宋体" w:hAnsi="宋体" w:cs="宋体" w:hint="eastAsia"/>
          <w:b/>
          <w:bCs/>
          <w:spacing w:val="10"/>
          <w:sz w:val="24"/>
        </w:rPr>
        <w:t>（一）一般要求</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1）本次投标报价包含本技术文件所要求的所有配件及附件。包括：灯具、光源、电器、引出线、防盗框、防眩光格栅、防眩光遮罩、线性投光灯的桥架及支架、灯具安装支架、螺杆、螺栓等。含控制设备（</w:t>
      </w:r>
      <w:proofErr w:type="gramStart"/>
      <w:r>
        <w:rPr>
          <w:rFonts w:ascii="宋体" w:hAnsi="宋体" w:cs="宋体" w:hint="eastAsia"/>
          <w:sz w:val="24"/>
          <w:szCs w:val="24"/>
        </w:rPr>
        <w:t>含控制</w:t>
      </w:r>
      <w:proofErr w:type="gramEnd"/>
      <w:r>
        <w:rPr>
          <w:rFonts w:ascii="宋体" w:hAnsi="宋体" w:cs="宋体" w:hint="eastAsia"/>
          <w:sz w:val="24"/>
          <w:szCs w:val="24"/>
        </w:rPr>
        <w:t>线、光纤等）等所有附件，确保照明效果的实现。</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2）所有投光类灯具必须配置防眩光挡板，避免</w:t>
      </w:r>
      <w:proofErr w:type="gramStart"/>
      <w:r>
        <w:rPr>
          <w:rFonts w:ascii="宋体" w:hAnsi="宋体" w:cs="宋体" w:hint="eastAsia"/>
          <w:sz w:val="24"/>
          <w:szCs w:val="24"/>
        </w:rPr>
        <w:t>炫</w:t>
      </w:r>
      <w:proofErr w:type="gramEnd"/>
      <w:r>
        <w:rPr>
          <w:rFonts w:ascii="宋体" w:hAnsi="宋体" w:cs="宋体" w:hint="eastAsia"/>
          <w:sz w:val="24"/>
          <w:szCs w:val="24"/>
        </w:rPr>
        <w:t>光和光污染。由中标单位深化，采购单位确认。</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3）中标后，中标单位踏勘现场，根据灯具安装条件，深化灯具颜色安装支架灯零配件的设计，由设计方、业主最终确认。所有灯具按规定提供灯具实样一款，经设计方、业主目视检验最终确认后，才能按照灯具订单批量提供灯具，并提供灯具安装说明书。</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4）中标后灯具供应阶段，投标人确定的灯具抽样送国家权威机构检测。</w:t>
      </w:r>
    </w:p>
    <w:p w:rsidR="006C40AF" w:rsidRDefault="00507CBB">
      <w:pPr>
        <w:spacing w:line="360" w:lineRule="auto"/>
        <w:ind w:firstLineChars="200" w:firstLine="522"/>
        <w:outlineLvl w:val="2"/>
        <w:rPr>
          <w:rFonts w:ascii="宋体" w:hAnsi="宋体" w:cs="宋体"/>
          <w:b/>
          <w:bCs/>
          <w:spacing w:val="10"/>
          <w:sz w:val="24"/>
        </w:rPr>
      </w:pPr>
      <w:r>
        <w:rPr>
          <w:rFonts w:ascii="宋体" w:hAnsi="宋体" w:cs="宋体" w:hint="eastAsia"/>
          <w:b/>
          <w:bCs/>
          <w:spacing w:val="10"/>
          <w:sz w:val="24"/>
        </w:rPr>
        <w:t>（二）外观及结构要求</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1）外观质量：灯具的表面应光滑，以防污物堆积和便于清洗;无损伤、变形、涂层剥落，玻璃罩应无气泡、明显划痕和裂纹等缺陷。</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2）外形尺寸：允许偏差范围标明区间的（例如：有≥、≤、</w:t>
      </w:r>
      <w:r>
        <w:rPr>
          <w:rFonts w:ascii="宋体" w:hAnsi="宋体" w:cs="宋体" w:hint="eastAsia"/>
          <w:sz w:val="24"/>
        </w:rPr>
        <w:t>±、~符号</w:t>
      </w:r>
      <w:r>
        <w:rPr>
          <w:rFonts w:ascii="宋体" w:hAnsi="宋体" w:cs="宋体" w:hint="eastAsia"/>
          <w:sz w:val="24"/>
          <w:szCs w:val="24"/>
        </w:rPr>
        <w:t xml:space="preserve">）灯具尺寸在要求范围内为满足要求；未标明尺寸允许偏差范围的灯具尺寸上下浮动10%为满足要求，长度不足一米的需要另行配置短头的灯具不单独报价，价格以长度与常规灯具长度的比例折算。 </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3）灯具应安装方便，</w:t>
      </w:r>
      <w:proofErr w:type="gramStart"/>
      <w:r>
        <w:rPr>
          <w:rFonts w:ascii="宋体" w:hAnsi="宋体" w:cs="宋体" w:hint="eastAsia"/>
          <w:sz w:val="24"/>
          <w:szCs w:val="24"/>
        </w:rPr>
        <w:t>灯具出线</w:t>
      </w:r>
      <w:proofErr w:type="gramEnd"/>
      <w:r>
        <w:rPr>
          <w:rFonts w:ascii="宋体" w:hAnsi="宋体" w:cs="宋体" w:hint="eastAsia"/>
          <w:sz w:val="24"/>
          <w:szCs w:val="24"/>
        </w:rPr>
        <w:t>方式不能影响现场安装。投光类灯具安装角度应能灵活调节。灯具应有特设的导线出(入)口密封装置。灯具内应有电源接线端子，外部接线和内部接线</w:t>
      </w:r>
      <w:r>
        <w:rPr>
          <w:rFonts w:ascii="宋体" w:hAnsi="宋体" w:cs="宋体" w:hint="eastAsia"/>
          <w:sz w:val="24"/>
          <w:szCs w:val="24"/>
        </w:rPr>
        <w:lastRenderedPageBreak/>
        <w:t>穿过硬质材料时应有保护措施。灯具应配备一个耐温度骤变、废气、烟雾和其他化学物质的钢化玻璃罩。</w:t>
      </w:r>
    </w:p>
    <w:p w:rsidR="006C40AF" w:rsidRDefault="00507CBB">
      <w:pPr>
        <w:spacing w:line="360" w:lineRule="auto"/>
        <w:ind w:firstLineChars="200" w:firstLine="522"/>
        <w:outlineLvl w:val="2"/>
        <w:rPr>
          <w:rFonts w:ascii="宋体" w:hAnsi="宋体" w:cs="宋体"/>
          <w:b/>
          <w:bCs/>
          <w:spacing w:val="10"/>
          <w:sz w:val="24"/>
        </w:rPr>
      </w:pPr>
      <w:r>
        <w:rPr>
          <w:rFonts w:ascii="宋体" w:hAnsi="宋体" w:cs="宋体" w:hint="eastAsia"/>
          <w:b/>
          <w:bCs/>
          <w:spacing w:val="10"/>
          <w:sz w:val="24"/>
        </w:rPr>
        <w:t>（三）材料要求</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1）灯具材质若要求为不锈钢，必须采用304/2B不锈钢标号；若要求为铝材，必须采用高镁防锈3404标号或同等、优于该材料。</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2）灯具所采用的电线(缆)、LED和其他电子部件均应符合相应的国家标准或行业标准的规定要求。</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3）灯具密封圈需采用抗老化硅橡胶圈或同等、优于上标准。应耐温、耐老化和</w:t>
      </w:r>
      <w:proofErr w:type="gramStart"/>
      <w:r>
        <w:rPr>
          <w:rFonts w:ascii="宋体" w:hAnsi="宋体" w:cs="宋体" w:hint="eastAsia"/>
          <w:sz w:val="24"/>
          <w:szCs w:val="24"/>
        </w:rPr>
        <w:t>耐道路</w:t>
      </w:r>
      <w:proofErr w:type="gramEnd"/>
      <w:r>
        <w:rPr>
          <w:rFonts w:ascii="宋体" w:hAnsi="宋体" w:cs="宋体" w:hint="eastAsia"/>
          <w:sz w:val="24"/>
          <w:szCs w:val="24"/>
        </w:rPr>
        <w:t>上可能出现的腐蚀性气体，并应方便更换。灯具密封若</w:t>
      </w:r>
      <w:proofErr w:type="gramStart"/>
      <w:r>
        <w:rPr>
          <w:rFonts w:ascii="宋体" w:hAnsi="宋体" w:cs="宋体" w:hint="eastAsia"/>
          <w:sz w:val="24"/>
          <w:szCs w:val="24"/>
        </w:rPr>
        <w:t>采用灌胶形式</w:t>
      </w:r>
      <w:proofErr w:type="gramEnd"/>
      <w:r>
        <w:rPr>
          <w:rFonts w:ascii="宋体" w:hAnsi="宋体" w:cs="宋体" w:hint="eastAsia"/>
          <w:sz w:val="24"/>
          <w:szCs w:val="24"/>
        </w:rPr>
        <w:t>，</w:t>
      </w:r>
      <w:proofErr w:type="gramStart"/>
      <w:r>
        <w:rPr>
          <w:rFonts w:ascii="宋体" w:hAnsi="宋体" w:cs="宋体" w:hint="eastAsia"/>
          <w:sz w:val="24"/>
          <w:szCs w:val="24"/>
        </w:rPr>
        <w:t>灌胶材料</w:t>
      </w:r>
      <w:proofErr w:type="gramEnd"/>
      <w:r>
        <w:rPr>
          <w:rFonts w:ascii="宋体" w:hAnsi="宋体" w:cs="宋体" w:hint="eastAsia"/>
          <w:sz w:val="24"/>
          <w:szCs w:val="24"/>
        </w:rPr>
        <w:t xml:space="preserve">必须采用有机硅胶或同等、优于以上标准。 </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4）灯具的插销、铰链、螺钉和其他外部构件应用304/2B不锈钢或高镁防锈3404铝合金，其安装构件应不受混凝土的化学反应腐蚀。膨胀管、膨胀螺栓（含螺栓、胀管、平垫圈、弹簧垫和六角螺母等）必须采用不锈钢304/2B材料，且不受混凝土的化学反应腐蚀。</w:t>
      </w:r>
    </w:p>
    <w:p w:rsidR="006C40AF" w:rsidRDefault="00507CBB">
      <w:pPr>
        <w:spacing w:line="360" w:lineRule="auto"/>
        <w:ind w:firstLineChars="200" w:firstLine="522"/>
        <w:outlineLvl w:val="2"/>
        <w:rPr>
          <w:rFonts w:ascii="宋体" w:hAnsi="宋体" w:cs="宋体"/>
          <w:b/>
          <w:bCs/>
          <w:spacing w:val="10"/>
          <w:sz w:val="24"/>
        </w:rPr>
      </w:pPr>
      <w:r>
        <w:rPr>
          <w:rFonts w:ascii="宋体" w:hAnsi="宋体" w:cs="宋体" w:hint="eastAsia"/>
          <w:b/>
          <w:bCs/>
          <w:spacing w:val="10"/>
          <w:sz w:val="24"/>
        </w:rPr>
        <w:t>（四）耐腐蚀性要求</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灯具应具有良好的耐腐蚀性能；灯具上的油漆部件，涂层应符合QB/T 1551（《灯具油漆涂层》国家标准）中II类（恶劣的使用环境，如含有工业废气或盐分，潮湿的使用场所）使用条件的要求；灯具上的电镀或化学覆盖件，覆盖层应符合QB/T3741（《灯具电镀、化学覆盖层》轻工行业标准）中Ⅲ类（严酷的使用条件，如空气中含有工业废气或盐分潮湿的环境）使用条件的要求。灯具灯</w:t>
      </w:r>
      <w:proofErr w:type="gramStart"/>
      <w:r>
        <w:rPr>
          <w:rFonts w:ascii="宋体" w:hAnsi="宋体" w:cs="宋体" w:hint="eastAsia"/>
          <w:sz w:val="24"/>
          <w:szCs w:val="24"/>
        </w:rPr>
        <w:t>体材</w:t>
      </w:r>
      <w:proofErr w:type="gramEnd"/>
      <w:r>
        <w:rPr>
          <w:rFonts w:ascii="宋体" w:hAnsi="宋体" w:cs="宋体" w:hint="eastAsia"/>
          <w:sz w:val="24"/>
          <w:szCs w:val="24"/>
        </w:rPr>
        <w:t>质表面应有耐腐蚀、</w:t>
      </w:r>
      <w:proofErr w:type="gramStart"/>
      <w:r>
        <w:rPr>
          <w:rFonts w:ascii="宋体" w:hAnsi="宋体" w:cs="宋体" w:hint="eastAsia"/>
          <w:sz w:val="24"/>
          <w:szCs w:val="24"/>
        </w:rPr>
        <w:t>抗破坏</w:t>
      </w:r>
      <w:proofErr w:type="gramEnd"/>
      <w:r>
        <w:rPr>
          <w:rFonts w:ascii="宋体" w:hAnsi="宋体" w:cs="宋体" w:hint="eastAsia"/>
          <w:sz w:val="24"/>
          <w:szCs w:val="24"/>
        </w:rPr>
        <w:t>处理手段，处理工艺需达10年使用寿命。</w:t>
      </w:r>
    </w:p>
    <w:p w:rsidR="006C40AF" w:rsidRDefault="00507CBB">
      <w:pPr>
        <w:spacing w:line="360" w:lineRule="auto"/>
        <w:ind w:firstLineChars="200" w:firstLine="522"/>
        <w:outlineLvl w:val="2"/>
        <w:rPr>
          <w:rFonts w:ascii="宋体" w:hAnsi="宋体" w:cs="宋体"/>
          <w:b/>
          <w:bCs/>
          <w:spacing w:val="10"/>
          <w:sz w:val="24"/>
        </w:rPr>
      </w:pPr>
      <w:r>
        <w:rPr>
          <w:rFonts w:ascii="宋体" w:hAnsi="宋体" w:cs="宋体" w:hint="eastAsia"/>
          <w:b/>
          <w:bCs/>
          <w:spacing w:val="10"/>
          <w:sz w:val="24"/>
        </w:rPr>
        <w:t>（五）安</w:t>
      </w:r>
      <w:proofErr w:type="gramStart"/>
      <w:r>
        <w:rPr>
          <w:rFonts w:ascii="宋体" w:hAnsi="宋体" w:cs="宋体" w:hint="eastAsia"/>
          <w:b/>
          <w:bCs/>
          <w:spacing w:val="10"/>
          <w:sz w:val="24"/>
        </w:rPr>
        <w:t>规</w:t>
      </w:r>
      <w:proofErr w:type="gramEnd"/>
      <w:r>
        <w:rPr>
          <w:rFonts w:ascii="宋体" w:hAnsi="宋体" w:cs="宋体" w:hint="eastAsia"/>
          <w:b/>
          <w:bCs/>
          <w:spacing w:val="10"/>
          <w:sz w:val="24"/>
        </w:rPr>
        <w:t>检测要求</w:t>
      </w:r>
    </w:p>
    <w:p w:rsidR="006C40AF" w:rsidRDefault="00507CBB">
      <w:pPr>
        <w:pStyle w:val="p0"/>
        <w:spacing w:line="360" w:lineRule="auto"/>
        <w:ind w:firstLineChars="175" w:firstLine="420"/>
        <w:rPr>
          <w:rFonts w:ascii="宋体" w:hAnsi="宋体" w:cs="宋体"/>
          <w:sz w:val="24"/>
          <w:szCs w:val="24"/>
        </w:rPr>
      </w:pPr>
      <w:r>
        <w:rPr>
          <w:rFonts w:ascii="宋体" w:hAnsi="宋体" w:cs="宋体" w:hint="eastAsia"/>
          <w:sz w:val="24"/>
          <w:szCs w:val="24"/>
        </w:rPr>
        <w:t>安全符合GB7000.1及GB7000.203 等技术标准的要求。灯具在中标后要求检测的安</w:t>
      </w:r>
      <w:proofErr w:type="gramStart"/>
      <w:r>
        <w:rPr>
          <w:rFonts w:ascii="宋体" w:hAnsi="宋体" w:cs="宋体" w:hint="eastAsia"/>
          <w:sz w:val="24"/>
          <w:szCs w:val="24"/>
        </w:rPr>
        <w:t>规</w:t>
      </w:r>
      <w:proofErr w:type="gramEnd"/>
      <w:r>
        <w:rPr>
          <w:rFonts w:ascii="宋体" w:hAnsi="宋体" w:cs="宋体" w:hint="eastAsia"/>
          <w:sz w:val="24"/>
          <w:szCs w:val="24"/>
        </w:rPr>
        <w:t>项目按照下表执行：</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72"/>
        <w:gridCol w:w="564"/>
        <w:gridCol w:w="2371"/>
        <w:gridCol w:w="2366"/>
        <w:gridCol w:w="3827"/>
      </w:tblGrid>
      <w:tr w:rsidR="006C40AF">
        <w:trPr>
          <w:trHeight w:val="534"/>
        </w:trPr>
        <w:tc>
          <w:tcPr>
            <w:tcW w:w="672" w:type="dxa"/>
            <w:shd w:val="clear" w:color="auto" w:fill="auto"/>
            <w:vAlign w:val="center"/>
          </w:tcPr>
          <w:p w:rsidR="006C40AF" w:rsidRDefault="00507CBB">
            <w:pPr>
              <w:widowControl/>
              <w:jc w:val="center"/>
              <w:textAlignment w:val="center"/>
              <w:rPr>
                <w:rFonts w:ascii="宋体" w:hAnsi="宋体" w:cs="宋体"/>
                <w:b/>
                <w:kern w:val="0"/>
                <w:sz w:val="22"/>
                <w:szCs w:val="22"/>
              </w:rPr>
            </w:pPr>
            <w:r>
              <w:rPr>
                <w:rFonts w:ascii="宋体" w:hAnsi="宋体" w:cs="宋体" w:hint="eastAsia"/>
                <w:b/>
                <w:kern w:val="0"/>
                <w:sz w:val="22"/>
                <w:szCs w:val="22"/>
              </w:rPr>
              <w:t>项目</w:t>
            </w:r>
          </w:p>
        </w:tc>
        <w:tc>
          <w:tcPr>
            <w:tcW w:w="564" w:type="dxa"/>
            <w:shd w:val="clear" w:color="auto" w:fill="auto"/>
            <w:vAlign w:val="center"/>
          </w:tcPr>
          <w:p w:rsidR="006C40AF" w:rsidRDefault="00507CBB">
            <w:pPr>
              <w:widowControl/>
              <w:jc w:val="center"/>
              <w:textAlignment w:val="center"/>
              <w:rPr>
                <w:rFonts w:ascii="宋体" w:hAnsi="宋体" w:cs="宋体"/>
                <w:b/>
                <w:kern w:val="0"/>
                <w:sz w:val="22"/>
                <w:szCs w:val="22"/>
              </w:rPr>
            </w:pPr>
            <w:r>
              <w:rPr>
                <w:rFonts w:ascii="宋体" w:hAnsi="宋体" w:cs="宋体" w:hint="eastAsia"/>
                <w:b/>
                <w:kern w:val="0"/>
                <w:sz w:val="22"/>
                <w:szCs w:val="22"/>
              </w:rPr>
              <w:t>序号</w:t>
            </w:r>
          </w:p>
        </w:tc>
        <w:tc>
          <w:tcPr>
            <w:tcW w:w="2371" w:type="dxa"/>
            <w:shd w:val="clear" w:color="auto" w:fill="auto"/>
            <w:vAlign w:val="center"/>
          </w:tcPr>
          <w:p w:rsidR="006C40AF" w:rsidRDefault="00507CBB">
            <w:pPr>
              <w:widowControl/>
              <w:jc w:val="left"/>
              <w:textAlignment w:val="center"/>
              <w:rPr>
                <w:rFonts w:ascii="宋体" w:hAnsi="宋体" w:cs="宋体"/>
                <w:b/>
                <w:kern w:val="0"/>
                <w:sz w:val="22"/>
                <w:szCs w:val="22"/>
              </w:rPr>
            </w:pPr>
            <w:r>
              <w:rPr>
                <w:rFonts w:ascii="宋体" w:hAnsi="宋体" w:cs="宋体" w:hint="eastAsia"/>
                <w:b/>
                <w:kern w:val="0"/>
                <w:sz w:val="22"/>
                <w:szCs w:val="22"/>
              </w:rPr>
              <w:t>内容</w:t>
            </w:r>
          </w:p>
        </w:tc>
        <w:tc>
          <w:tcPr>
            <w:tcW w:w="2366" w:type="dxa"/>
            <w:shd w:val="clear" w:color="auto" w:fill="auto"/>
            <w:vAlign w:val="center"/>
          </w:tcPr>
          <w:p w:rsidR="006C40AF" w:rsidRDefault="00507CBB">
            <w:pPr>
              <w:widowControl/>
              <w:jc w:val="center"/>
              <w:textAlignment w:val="center"/>
              <w:rPr>
                <w:rFonts w:ascii="宋体" w:hAnsi="宋体" w:cs="宋体"/>
                <w:b/>
                <w:kern w:val="0"/>
                <w:sz w:val="22"/>
                <w:szCs w:val="22"/>
              </w:rPr>
            </w:pPr>
            <w:r>
              <w:rPr>
                <w:rFonts w:ascii="宋体" w:hAnsi="宋体" w:cs="宋体" w:hint="eastAsia"/>
                <w:b/>
                <w:kern w:val="0"/>
                <w:sz w:val="22"/>
                <w:szCs w:val="22"/>
              </w:rPr>
              <w:t>要求</w:t>
            </w:r>
          </w:p>
        </w:tc>
        <w:tc>
          <w:tcPr>
            <w:tcW w:w="3827" w:type="dxa"/>
            <w:shd w:val="clear" w:color="auto" w:fill="auto"/>
            <w:vAlign w:val="center"/>
          </w:tcPr>
          <w:p w:rsidR="006C40AF" w:rsidRDefault="00507CBB">
            <w:pPr>
              <w:widowControl/>
              <w:jc w:val="center"/>
              <w:textAlignment w:val="center"/>
              <w:rPr>
                <w:rFonts w:ascii="宋体" w:hAnsi="宋体" w:cs="宋体"/>
                <w:b/>
                <w:kern w:val="0"/>
                <w:sz w:val="22"/>
                <w:szCs w:val="22"/>
              </w:rPr>
            </w:pPr>
            <w:r>
              <w:rPr>
                <w:rFonts w:ascii="宋体" w:hAnsi="宋体" w:cs="宋体" w:hint="eastAsia"/>
                <w:b/>
                <w:kern w:val="0"/>
                <w:sz w:val="22"/>
                <w:szCs w:val="22"/>
              </w:rPr>
              <w:t>备注</w:t>
            </w:r>
          </w:p>
        </w:tc>
      </w:tr>
      <w:tr w:rsidR="006C40AF">
        <w:trPr>
          <w:trHeight w:val="965"/>
        </w:trPr>
        <w:tc>
          <w:tcPr>
            <w:tcW w:w="672" w:type="dxa"/>
            <w:vMerge w:val="restart"/>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安</w:t>
            </w:r>
            <w:proofErr w:type="gramStart"/>
            <w:r>
              <w:rPr>
                <w:rFonts w:ascii="宋体" w:hAnsi="宋体" w:cs="宋体" w:hint="eastAsia"/>
                <w:bCs/>
                <w:kern w:val="0"/>
                <w:sz w:val="22"/>
                <w:szCs w:val="22"/>
              </w:rPr>
              <w:t>规</w:t>
            </w:r>
            <w:proofErr w:type="gramEnd"/>
            <w:r>
              <w:rPr>
                <w:rFonts w:ascii="宋体" w:hAnsi="宋体" w:cs="宋体" w:hint="eastAsia"/>
                <w:bCs/>
                <w:kern w:val="0"/>
                <w:sz w:val="22"/>
                <w:szCs w:val="22"/>
              </w:rPr>
              <w:br/>
              <w:t>检测</w:t>
            </w:r>
          </w:p>
        </w:tc>
        <w:tc>
          <w:tcPr>
            <w:tcW w:w="564"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1</w:t>
            </w:r>
          </w:p>
        </w:tc>
        <w:tc>
          <w:tcPr>
            <w:tcW w:w="2371"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耐久性试验</w:t>
            </w:r>
          </w:p>
        </w:tc>
        <w:tc>
          <w:tcPr>
            <w:tcW w:w="2366"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合格</w:t>
            </w:r>
          </w:p>
        </w:tc>
        <w:tc>
          <w:tcPr>
            <w:tcW w:w="3827"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大于100W的灯具需满足，小于100W的灯具无需检测该项目</w:t>
            </w:r>
          </w:p>
        </w:tc>
      </w:tr>
      <w:tr w:rsidR="006C40AF">
        <w:trPr>
          <w:trHeight w:val="685"/>
        </w:trPr>
        <w:tc>
          <w:tcPr>
            <w:tcW w:w="672"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564" w:type="dxa"/>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2</w:t>
            </w:r>
          </w:p>
        </w:tc>
        <w:tc>
          <w:tcPr>
            <w:tcW w:w="2371"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接地措施</w:t>
            </w:r>
          </w:p>
        </w:tc>
        <w:tc>
          <w:tcPr>
            <w:tcW w:w="2366"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合格</w:t>
            </w:r>
          </w:p>
        </w:tc>
        <w:tc>
          <w:tcPr>
            <w:tcW w:w="3827"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220V的灯具需满足，36V\24V\12V等安全电压灯具无需检测该项目</w:t>
            </w:r>
          </w:p>
        </w:tc>
      </w:tr>
      <w:tr w:rsidR="006C40AF">
        <w:trPr>
          <w:trHeight w:val="534"/>
        </w:trPr>
        <w:tc>
          <w:tcPr>
            <w:tcW w:w="672"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564" w:type="dxa"/>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3</w:t>
            </w:r>
          </w:p>
        </w:tc>
        <w:tc>
          <w:tcPr>
            <w:tcW w:w="2371"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外部接线</w:t>
            </w:r>
          </w:p>
        </w:tc>
        <w:tc>
          <w:tcPr>
            <w:tcW w:w="2366"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合格</w:t>
            </w:r>
          </w:p>
        </w:tc>
        <w:tc>
          <w:tcPr>
            <w:tcW w:w="3827"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所有灯具都必须检测</w:t>
            </w:r>
          </w:p>
        </w:tc>
      </w:tr>
      <w:tr w:rsidR="006C40AF">
        <w:trPr>
          <w:trHeight w:val="659"/>
        </w:trPr>
        <w:tc>
          <w:tcPr>
            <w:tcW w:w="672"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564" w:type="dxa"/>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4</w:t>
            </w:r>
          </w:p>
        </w:tc>
        <w:tc>
          <w:tcPr>
            <w:tcW w:w="2371"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潮湿后的绝缘电阻和电气强度</w:t>
            </w:r>
          </w:p>
        </w:tc>
        <w:tc>
          <w:tcPr>
            <w:tcW w:w="2366"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合格</w:t>
            </w:r>
          </w:p>
        </w:tc>
        <w:tc>
          <w:tcPr>
            <w:tcW w:w="3827"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所有灯具都必须检测</w:t>
            </w:r>
          </w:p>
        </w:tc>
      </w:tr>
      <w:tr w:rsidR="006C40AF">
        <w:trPr>
          <w:trHeight w:val="418"/>
        </w:trPr>
        <w:tc>
          <w:tcPr>
            <w:tcW w:w="672"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564" w:type="dxa"/>
            <w:vMerge w:val="restart"/>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5</w:t>
            </w:r>
          </w:p>
        </w:tc>
        <w:tc>
          <w:tcPr>
            <w:tcW w:w="2371" w:type="dxa"/>
            <w:vMerge w:val="restart"/>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防护等级</w:t>
            </w:r>
          </w:p>
        </w:tc>
        <w:tc>
          <w:tcPr>
            <w:tcW w:w="2366"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一般灯具要求≥IP65</w:t>
            </w:r>
          </w:p>
        </w:tc>
        <w:tc>
          <w:tcPr>
            <w:tcW w:w="3827" w:type="dxa"/>
            <w:vMerge w:val="restart"/>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所有灯具都必须检测</w:t>
            </w:r>
          </w:p>
        </w:tc>
      </w:tr>
      <w:tr w:rsidR="006C40AF">
        <w:trPr>
          <w:trHeight w:val="418"/>
        </w:trPr>
        <w:tc>
          <w:tcPr>
            <w:tcW w:w="672"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564" w:type="dxa"/>
            <w:vMerge/>
            <w:shd w:val="clear" w:color="auto" w:fill="auto"/>
            <w:vAlign w:val="center"/>
          </w:tcPr>
          <w:p w:rsidR="006C40AF" w:rsidRDefault="006C40AF">
            <w:pPr>
              <w:jc w:val="center"/>
              <w:rPr>
                <w:rFonts w:ascii="宋体" w:hAnsi="宋体" w:cs="宋体"/>
                <w:bCs/>
                <w:sz w:val="22"/>
                <w:szCs w:val="22"/>
              </w:rPr>
            </w:pPr>
          </w:p>
        </w:tc>
        <w:tc>
          <w:tcPr>
            <w:tcW w:w="2371"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2366"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地埋式灯具要求IP67</w:t>
            </w:r>
          </w:p>
        </w:tc>
        <w:tc>
          <w:tcPr>
            <w:tcW w:w="3827"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r>
      <w:tr w:rsidR="006C40AF">
        <w:trPr>
          <w:trHeight w:val="430"/>
        </w:trPr>
        <w:tc>
          <w:tcPr>
            <w:tcW w:w="672"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564" w:type="dxa"/>
            <w:vMerge/>
            <w:shd w:val="clear" w:color="auto" w:fill="auto"/>
            <w:vAlign w:val="center"/>
          </w:tcPr>
          <w:p w:rsidR="006C40AF" w:rsidRDefault="006C40AF">
            <w:pPr>
              <w:jc w:val="center"/>
              <w:rPr>
                <w:rFonts w:ascii="宋体" w:hAnsi="宋体" w:cs="宋体"/>
                <w:bCs/>
                <w:sz w:val="22"/>
                <w:szCs w:val="22"/>
              </w:rPr>
            </w:pPr>
          </w:p>
        </w:tc>
        <w:tc>
          <w:tcPr>
            <w:tcW w:w="2371"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2366"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水下灯具要求IP68</w:t>
            </w:r>
          </w:p>
        </w:tc>
        <w:tc>
          <w:tcPr>
            <w:tcW w:w="3827"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r>
    </w:tbl>
    <w:p w:rsidR="006C40AF" w:rsidRDefault="00507CBB">
      <w:pPr>
        <w:spacing w:line="360" w:lineRule="auto"/>
        <w:jc w:val="left"/>
        <w:rPr>
          <w:rFonts w:ascii="宋体" w:hAnsi="宋体" w:cs="宋体"/>
          <w:b/>
          <w:bCs/>
          <w:sz w:val="32"/>
          <w:szCs w:val="32"/>
        </w:rPr>
      </w:pPr>
      <w:r>
        <w:rPr>
          <w:rFonts w:ascii="宋体" w:hAnsi="宋体" w:cs="宋体" w:hint="eastAsia"/>
          <w:b/>
          <w:bCs/>
          <w:sz w:val="32"/>
          <w:szCs w:val="32"/>
        </w:rPr>
        <w:t>三、LED灯具要求</w:t>
      </w:r>
    </w:p>
    <w:p w:rsidR="006C40AF" w:rsidRDefault="00507CBB">
      <w:pPr>
        <w:spacing w:line="360" w:lineRule="auto"/>
        <w:ind w:firstLineChars="200" w:firstLine="522"/>
        <w:outlineLvl w:val="2"/>
        <w:rPr>
          <w:rFonts w:ascii="宋体" w:hAnsi="宋体" w:cs="宋体"/>
          <w:b/>
          <w:bCs/>
          <w:spacing w:val="10"/>
          <w:sz w:val="24"/>
        </w:rPr>
      </w:pPr>
      <w:r>
        <w:rPr>
          <w:rFonts w:ascii="宋体" w:hAnsi="宋体" w:cs="宋体" w:hint="eastAsia"/>
          <w:b/>
          <w:bCs/>
          <w:spacing w:val="10"/>
          <w:sz w:val="24"/>
        </w:rPr>
        <w:t>（一）光源要求</w:t>
      </w:r>
    </w:p>
    <w:p w:rsidR="006C40AF" w:rsidRDefault="00507CBB" w:rsidP="00507CBB">
      <w:pPr>
        <w:pStyle w:val="p0"/>
        <w:spacing w:line="360" w:lineRule="auto"/>
        <w:ind w:leftChars="200" w:left="420"/>
        <w:rPr>
          <w:rFonts w:ascii="宋体" w:hAnsi="宋体" w:cs="宋体"/>
          <w:sz w:val="24"/>
          <w:szCs w:val="24"/>
        </w:rPr>
      </w:pPr>
      <w:r>
        <w:rPr>
          <w:rFonts w:ascii="宋体" w:hAnsi="宋体" w:cs="宋体" w:hint="eastAsia"/>
          <w:sz w:val="24"/>
          <w:szCs w:val="24"/>
        </w:rPr>
        <w:t>1）LED单色芯片的色差必须符合下表的要求。</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1"/>
        <w:gridCol w:w="3554"/>
        <w:gridCol w:w="2559"/>
        <w:gridCol w:w="2718"/>
      </w:tblGrid>
      <w:tr w:rsidR="006C40AF">
        <w:trPr>
          <w:jc w:val="center"/>
        </w:trPr>
        <w:tc>
          <w:tcPr>
            <w:tcW w:w="1131" w:type="dxa"/>
            <w:vAlign w:val="center"/>
          </w:tcPr>
          <w:p w:rsidR="006C40AF" w:rsidRDefault="00507CBB">
            <w:pPr>
              <w:pStyle w:val="a9"/>
              <w:spacing w:line="360" w:lineRule="auto"/>
              <w:jc w:val="center"/>
              <w:rPr>
                <w:rFonts w:cs="宋体"/>
                <w:b/>
                <w:color w:val="auto"/>
                <w:sz w:val="24"/>
              </w:rPr>
            </w:pPr>
            <w:r>
              <w:rPr>
                <w:rFonts w:cs="宋体" w:hint="eastAsia"/>
                <w:b/>
                <w:color w:val="auto"/>
                <w:sz w:val="24"/>
              </w:rPr>
              <w:t>序号</w:t>
            </w:r>
          </w:p>
        </w:tc>
        <w:tc>
          <w:tcPr>
            <w:tcW w:w="3554" w:type="dxa"/>
            <w:vAlign w:val="center"/>
          </w:tcPr>
          <w:p w:rsidR="006C40AF" w:rsidRDefault="00507CBB">
            <w:pPr>
              <w:pStyle w:val="a9"/>
              <w:spacing w:line="360" w:lineRule="auto"/>
              <w:jc w:val="center"/>
              <w:rPr>
                <w:rFonts w:cs="宋体"/>
                <w:b/>
                <w:color w:val="auto"/>
                <w:sz w:val="24"/>
              </w:rPr>
            </w:pPr>
            <w:r>
              <w:rPr>
                <w:rFonts w:cs="宋体" w:hint="eastAsia"/>
                <w:b/>
                <w:color w:val="auto"/>
                <w:sz w:val="24"/>
              </w:rPr>
              <w:t>色温/色彩</w:t>
            </w:r>
          </w:p>
        </w:tc>
        <w:tc>
          <w:tcPr>
            <w:tcW w:w="2559" w:type="dxa"/>
          </w:tcPr>
          <w:p w:rsidR="006C40AF" w:rsidRDefault="00507CBB">
            <w:pPr>
              <w:pStyle w:val="a9"/>
              <w:spacing w:line="360" w:lineRule="auto"/>
              <w:jc w:val="center"/>
              <w:rPr>
                <w:rFonts w:cs="宋体"/>
                <w:b/>
                <w:color w:val="auto"/>
                <w:sz w:val="24"/>
              </w:rPr>
            </w:pPr>
            <w:r>
              <w:rPr>
                <w:rFonts w:cs="宋体" w:hint="eastAsia"/>
                <w:b/>
                <w:color w:val="auto"/>
                <w:sz w:val="24"/>
              </w:rPr>
              <w:t>偏差</w:t>
            </w:r>
          </w:p>
        </w:tc>
        <w:tc>
          <w:tcPr>
            <w:tcW w:w="2718" w:type="dxa"/>
            <w:vAlign w:val="center"/>
          </w:tcPr>
          <w:p w:rsidR="006C40AF" w:rsidRDefault="00507CBB">
            <w:pPr>
              <w:pStyle w:val="a9"/>
              <w:spacing w:line="360" w:lineRule="auto"/>
              <w:jc w:val="center"/>
              <w:rPr>
                <w:rFonts w:cs="宋体"/>
                <w:b/>
                <w:color w:val="auto"/>
                <w:sz w:val="24"/>
              </w:rPr>
            </w:pPr>
            <w:r>
              <w:rPr>
                <w:rFonts w:cs="宋体" w:hint="eastAsia"/>
                <w:b/>
                <w:color w:val="auto"/>
                <w:sz w:val="24"/>
              </w:rPr>
              <w:t>备注</w:t>
            </w:r>
          </w:p>
        </w:tc>
      </w:tr>
      <w:tr w:rsidR="006C40AF">
        <w:trPr>
          <w:jc w:val="center"/>
        </w:trPr>
        <w:tc>
          <w:tcPr>
            <w:tcW w:w="1131" w:type="dxa"/>
            <w:vAlign w:val="center"/>
          </w:tcPr>
          <w:p w:rsidR="006C40AF" w:rsidRDefault="00507CBB">
            <w:pPr>
              <w:pStyle w:val="a9"/>
              <w:spacing w:line="360" w:lineRule="auto"/>
              <w:jc w:val="center"/>
              <w:rPr>
                <w:rFonts w:cs="宋体"/>
                <w:color w:val="auto"/>
                <w:sz w:val="24"/>
              </w:rPr>
            </w:pPr>
            <w:r>
              <w:rPr>
                <w:rFonts w:cs="宋体" w:hint="eastAsia"/>
                <w:color w:val="auto"/>
                <w:sz w:val="24"/>
              </w:rPr>
              <w:t>1</w:t>
            </w:r>
          </w:p>
        </w:tc>
        <w:tc>
          <w:tcPr>
            <w:tcW w:w="3554" w:type="dxa"/>
            <w:vAlign w:val="center"/>
          </w:tcPr>
          <w:p w:rsidR="006C40AF" w:rsidRDefault="00507CBB">
            <w:pPr>
              <w:pStyle w:val="a9"/>
              <w:spacing w:line="360" w:lineRule="auto"/>
              <w:jc w:val="center"/>
              <w:rPr>
                <w:rFonts w:cs="宋体"/>
                <w:color w:val="auto"/>
                <w:sz w:val="24"/>
              </w:rPr>
            </w:pPr>
            <w:r>
              <w:rPr>
                <w:rFonts w:cs="宋体" w:hint="eastAsia"/>
                <w:color w:val="auto"/>
                <w:sz w:val="24"/>
              </w:rPr>
              <w:t>RGB/RGBW/RGBWA</w:t>
            </w:r>
          </w:p>
          <w:p w:rsidR="006C40AF" w:rsidRDefault="00507CBB">
            <w:pPr>
              <w:pStyle w:val="a9"/>
              <w:spacing w:line="360" w:lineRule="auto"/>
              <w:jc w:val="center"/>
              <w:rPr>
                <w:rFonts w:cs="宋体"/>
                <w:color w:val="auto"/>
                <w:sz w:val="24"/>
              </w:rPr>
            </w:pPr>
            <w:r>
              <w:rPr>
                <w:rFonts w:cs="宋体" w:hint="eastAsia"/>
                <w:color w:val="auto"/>
                <w:sz w:val="24"/>
              </w:rPr>
              <w:t>W:4000K±200K</w:t>
            </w:r>
          </w:p>
        </w:tc>
        <w:tc>
          <w:tcPr>
            <w:tcW w:w="2559" w:type="dxa"/>
            <w:vAlign w:val="center"/>
          </w:tcPr>
          <w:p w:rsidR="006C40AF" w:rsidRDefault="00507CBB">
            <w:pPr>
              <w:pStyle w:val="a9"/>
              <w:spacing w:line="360" w:lineRule="auto"/>
              <w:jc w:val="center"/>
              <w:rPr>
                <w:rFonts w:cs="宋体"/>
                <w:b/>
                <w:color w:val="auto"/>
                <w:sz w:val="24"/>
              </w:rPr>
            </w:pPr>
            <w:r>
              <w:rPr>
                <w:rFonts w:cs="宋体" w:hint="eastAsia"/>
                <w:color w:val="auto"/>
                <w:sz w:val="24"/>
              </w:rPr>
              <w:t>±10nm</w:t>
            </w:r>
          </w:p>
        </w:tc>
        <w:tc>
          <w:tcPr>
            <w:tcW w:w="2718" w:type="dxa"/>
            <w:vAlign w:val="center"/>
          </w:tcPr>
          <w:p w:rsidR="006C40AF" w:rsidRDefault="00507CBB">
            <w:pPr>
              <w:pStyle w:val="a9"/>
              <w:spacing w:line="360" w:lineRule="auto"/>
              <w:jc w:val="center"/>
              <w:rPr>
                <w:rFonts w:cs="宋体"/>
                <w:b/>
                <w:color w:val="auto"/>
                <w:sz w:val="24"/>
              </w:rPr>
            </w:pPr>
            <w:r>
              <w:rPr>
                <w:rFonts w:cs="宋体" w:hint="eastAsia"/>
                <w:b/>
                <w:color w:val="auto"/>
                <w:sz w:val="24"/>
              </w:rPr>
              <w:t>H</w:t>
            </w:r>
            <w:r>
              <w:rPr>
                <w:rFonts w:cs="宋体" w:hint="eastAsia"/>
                <w:color w:val="auto"/>
                <w:sz w:val="24"/>
              </w:rPr>
              <w:t>ue</w:t>
            </w:r>
          </w:p>
        </w:tc>
      </w:tr>
    </w:tbl>
    <w:p w:rsidR="006C40AF" w:rsidRDefault="00507CBB" w:rsidP="00507CBB">
      <w:pPr>
        <w:pStyle w:val="p0"/>
        <w:spacing w:line="360" w:lineRule="auto"/>
        <w:ind w:leftChars="200" w:left="420"/>
        <w:rPr>
          <w:rFonts w:ascii="宋体" w:hAnsi="宋体" w:cs="宋体"/>
          <w:sz w:val="24"/>
          <w:szCs w:val="24"/>
        </w:rPr>
      </w:pPr>
      <w:r>
        <w:rPr>
          <w:rFonts w:ascii="宋体" w:hAnsi="宋体" w:cs="宋体" w:hint="eastAsia"/>
          <w:sz w:val="24"/>
          <w:szCs w:val="24"/>
        </w:rPr>
        <w:t>2）LED颗粒应满足拥有LM-80认证，颗粒寿命不低于5万小时。</w:t>
      </w:r>
    </w:p>
    <w:p w:rsidR="006C40AF" w:rsidRDefault="00507CBB" w:rsidP="00507CBB">
      <w:pPr>
        <w:pStyle w:val="p0"/>
        <w:spacing w:line="360" w:lineRule="auto"/>
        <w:ind w:leftChars="200" w:left="420"/>
        <w:rPr>
          <w:rFonts w:ascii="宋体" w:hAnsi="宋体" w:cs="宋体"/>
          <w:sz w:val="24"/>
          <w:szCs w:val="24"/>
        </w:rPr>
      </w:pPr>
      <w:r>
        <w:rPr>
          <w:rFonts w:ascii="宋体" w:hAnsi="宋体" w:cs="宋体" w:hint="eastAsia"/>
          <w:sz w:val="24"/>
          <w:szCs w:val="24"/>
        </w:rPr>
        <w:t>3）该类灯具的主要原材料光源封装颗粒品牌应推荐在CREE、LUMILEDS、OSRAM范围内。</w:t>
      </w:r>
    </w:p>
    <w:p w:rsidR="006C40AF" w:rsidRDefault="00507CBB">
      <w:pPr>
        <w:spacing w:line="360" w:lineRule="auto"/>
        <w:ind w:firstLineChars="200" w:firstLine="522"/>
        <w:outlineLvl w:val="2"/>
        <w:rPr>
          <w:rFonts w:ascii="宋体" w:hAnsi="宋体" w:cs="宋体"/>
          <w:b/>
          <w:bCs/>
          <w:spacing w:val="10"/>
          <w:sz w:val="24"/>
        </w:rPr>
      </w:pPr>
      <w:r>
        <w:rPr>
          <w:rFonts w:ascii="宋体" w:hAnsi="宋体" w:cs="宋体" w:hint="eastAsia"/>
          <w:b/>
          <w:bCs/>
          <w:spacing w:val="10"/>
          <w:sz w:val="24"/>
        </w:rPr>
        <w:t>（二）灯具要求</w:t>
      </w:r>
    </w:p>
    <w:p w:rsidR="006C40AF" w:rsidRDefault="00507CBB">
      <w:pPr>
        <w:pStyle w:val="p0"/>
        <w:numPr>
          <w:ilvl w:val="0"/>
          <w:numId w:val="1"/>
        </w:numPr>
        <w:spacing w:line="360" w:lineRule="auto"/>
        <w:ind w:left="0" w:firstLineChars="200" w:firstLine="480"/>
        <w:rPr>
          <w:rFonts w:ascii="宋体" w:hAnsi="宋体" w:cs="宋体"/>
          <w:sz w:val="24"/>
          <w:szCs w:val="24"/>
        </w:rPr>
      </w:pPr>
      <w:r>
        <w:rPr>
          <w:rFonts w:ascii="宋体" w:hAnsi="宋体" w:cs="宋体" w:hint="eastAsia"/>
          <w:sz w:val="24"/>
          <w:szCs w:val="24"/>
        </w:rPr>
        <w:t>灯的初始光通量（灯具入库或到达安装现场的时间点）可由制造商或销售商标称，但其实测值不得低于标称值的95%，不得高于标称值的105%。</w:t>
      </w:r>
    </w:p>
    <w:p w:rsidR="006C40AF" w:rsidRDefault="00507CBB">
      <w:pPr>
        <w:pStyle w:val="p0"/>
        <w:numPr>
          <w:ilvl w:val="0"/>
          <w:numId w:val="1"/>
        </w:numPr>
        <w:spacing w:line="360" w:lineRule="auto"/>
        <w:ind w:left="0" w:firstLineChars="200" w:firstLine="480"/>
        <w:rPr>
          <w:rFonts w:ascii="宋体" w:hAnsi="宋体" w:cs="宋体"/>
          <w:sz w:val="24"/>
          <w:szCs w:val="24"/>
        </w:rPr>
      </w:pPr>
      <w:r>
        <w:rPr>
          <w:rFonts w:ascii="宋体" w:hAnsi="宋体" w:cs="宋体" w:hint="eastAsia"/>
          <w:sz w:val="24"/>
          <w:szCs w:val="24"/>
        </w:rPr>
        <w:t>所有LED灯具外壳温度满载负荷两小时候后，温度升高不大于30℃。现场安装后抽检灯具的外壳温度。芯片引脚满载两小时后，温度升高不大于60℃。</w:t>
      </w:r>
    </w:p>
    <w:p w:rsidR="006C40AF" w:rsidRDefault="00507CBB">
      <w:pPr>
        <w:pStyle w:val="p0"/>
        <w:numPr>
          <w:ilvl w:val="0"/>
          <w:numId w:val="1"/>
        </w:numPr>
        <w:spacing w:line="360" w:lineRule="auto"/>
        <w:ind w:left="0" w:firstLineChars="200" w:firstLine="480"/>
        <w:rPr>
          <w:rFonts w:ascii="宋体" w:hAnsi="宋体" w:cs="宋体"/>
          <w:sz w:val="24"/>
          <w:szCs w:val="24"/>
        </w:rPr>
      </w:pPr>
      <w:r>
        <w:rPr>
          <w:rFonts w:ascii="宋体" w:hAnsi="宋体" w:cs="宋体" w:hint="eastAsia"/>
          <w:sz w:val="24"/>
          <w:szCs w:val="24"/>
        </w:rPr>
        <w:t>所有LED灯具引出线线径不小于1.0平方毫米，相线零线的颜色必须有明显区别。控制线采用专用RS485超五类屏蔽总线。接头必须具有防水措施、连接方便易操作。</w:t>
      </w:r>
    </w:p>
    <w:p w:rsidR="006C40AF" w:rsidRDefault="00507CBB">
      <w:pPr>
        <w:pStyle w:val="p0"/>
        <w:numPr>
          <w:ilvl w:val="0"/>
          <w:numId w:val="1"/>
        </w:numPr>
        <w:spacing w:line="360" w:lineRule="auto"/>
        <w:ind w:left="0" w:firstLineChars="200" w:firstLine="480"/>
        <w:rPr>
          <w:rFonts w:ascii="宋体" w:hAnsi="宋体" w:cs="宋体"/>
          <w:sz w:val="24"/>
          <w:szCs w:val="24"/>
        </w:rPr>
      </w:pPr>
      <w:r>
        <w:rPr>
          <w:rFonts w:ascii="宋体" w:hAnsi="宋体" w:cs="宋体" w:hint="eastAsia"/>
          <w:sz w:val="24"/>
          <w:szCs w:val="24"/>
        </w:rPr>
        <w:t>有针对感应雷击及静电的专用防护元件，器件性能符合IEC61000-4-4（电磁兼容-第4-4部分:试验和测量技术-电快速瞬变脉冲群抗扰度试验）的检测标准。</w:t>
      </w:r>
    </w:p>
    <w:p w:rsidR="006C40AF" w:rsidRDefault="00507CBB">
      <w:pPr>
        <w:spacing w:line="360" w:lineRule="auto"/>
        <w:ind w:firstLineChars="200" w:firstLine="522"/>
        <w:outlineLvl w:val="2"/>
        <w:rPr>
          <w:rFonts w:ascii="宋体" w:hAnsi="宋体" w:cs="宋体"/>
          <w:b/>
          <w:bCs/>
          <w:spacing w:val="10"/>
          <w:sz w:val="24"/>
        </w:rPr>
      </w:pPr>
      <w:r>
        <w:rPr>
          <w:rFonts w:ascii="宋体" w:hAnsi="宋体" w:cs="宋体" w:hint="eastAsia"/>
          <w:b/>
          <w:bCs/>
          <w:spacing w:val="10"/>
          <w:sz w:val="24"/>
        </w:rPr>
        <w:t>（三）开关电源（驱动电源）要求</w:t>
      </w:r>
    </w:p>
    <w:p w:rsidR="006C40AF" w:rsidRDefault="00507CBB" w:rsidP="00507CBB">
      <w:pPr>
        <w:pStyle w:val="p0"/>
        <w:spacing w:line="360" w:lineRule="auto"/>
        <w:ind w:leftChars="200" w:left="420"/>
        <w:rPr>
          <w:rFonts w:ascii="宋体" w:hAnsi="宋体" w:cs="宋体"/>
          <w:sz w:val="24"/>
          <w:szCs w:val="24"/>
        </w:rPr>
      </w:pPr>
      <w:r>
        <w:rPr>
          <w:rFonts w:ascii="宋体" w:hAnsi="宋体" w:cs="宋体" w:hint="eastAsia"/>
          <w:sz w:val="24"/>
          <w:szCs w:val="24"/>
        </w:rPr>
        <w:t>所有驱动电源的深化设计、相关参数按照下表执行。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84"/>
        <w:gridCol w:w="1393"/>
        <w:gridCol w:w="1628"/>
        <w:gridCol w:w="5671"/>
      </w:tblGrid>
      <w:tr w:rsidR="006C40AF">
        <w:trPr>
          <w:trHeight w:val="390"/>
        </w:trPr>
        <w:tc>
          <w:tcPr>
            <w:tcW w:w="1084" w:type="dxa"/>
            <w:shd w:val="clear" w:color="auto" w:fill="auto"/>
            <w:vAlign w:val="center"/>
          </w:tcPr>
          <w:p w:rsidR="006C40AF" w:rsidRDefault="00507CBB">
            <w:pPr>
              <w:widowControl/>
              <w:jc w:val="center"/>
              <w:textAlignment w:val="center"/>
              <w:rPr>
                <w:rFonts w:ascii="宋体" w:hAnsi="宋体" w:cs="宋体"/>
                <w:b/>
                <w:kern w:val="0"/>
                <w:sz w:val="22"/>
                <w:szCs w:val="22"/>
              </w:rPr>
            </w:pPr>
            <w:r>
              <w:rPr>
                <w:rFonts w:ascii="宋体" w:hAnsi="宋体" w:cs="宋体" w:hint="eastAsia"/>
                <w:b/>
                <w:kern w:val="0"/>
                <w:sz w:val="22"/>
                <w:szCs w:val="22"/>
              </w:rPr>
              <w:t>项目</w:t>
            </w:r>
          </w:p>
        </w:tc>
        <w:tc>
          <w:tcPr>
            <w:tcW w:w="1393" w:type="dxa"/>
            <w:shd w:val="clear" w:color="auto" w:fill="auto"/>
            <w:vAlign w:val="center"/>
          </w:tcPr>
          <w:p w:rsidR="006C40AF" w:rsidRDefault="00507CBB">
            <w:pPr>
              <w:widowControl/>
              <w:jc w:val="center"/>
              <w:textAlignment w:val="center"/>
              <w:rPr>
                <w:rFonts w:ascii="宋体" w:hAnsi="宋体" w:cs="宋体"/>
                <w:b/>
                <w:kern w:val="0"/>
                <w:sz w:val="22"/>
                <w:szCs w:val="22"/>
              </w:rPr>
            </w:pPr>
            <w:r>
              <w:rPr>
                <w:rFonts w:ascii="宋体" w:hAnsi="宋体" w:cs="宋体" w:hint="eastAsia"/>
                <w:b/>
                <w:kern w:val="0"/>
                <w:sz w:val="22"/>
                <w:szCs w:val="22"/>
              </w:rPr>
              <w:t>序号</w:t>
            </w:r>
          </w:p>
        </w:tc>
        <w:tc>
          <w:tcPr>
            <w:tcW w:w="1628" w:type="dxa"/>
            <w:shd w:val="clear" w:color="auto" w:fill="auto"/>
            <w:vAlign w:val="center"/>
          </w:tcPr>
          <w:p w:rsidR="006C40AF" w:rsidRDefault="00507CBB">
            <w:pPr>
              <w:widowControl/>
              <w:jc w:val="center"/>
              <w:textAlignment w:val="center"/>
              <w:rPr>
                <w:rFonts w:ascii="宋体" w:hAnsi="宋体" w:cs="宋体"/>
                <w:b/>
                <w:kern w:val="0"/>
                <w:sz w:val="22"/>
                <w:szCs w:val="22"/>
              </w:rPr>
            </w:pPr>
            <w:r>
              <w:rPr>
                <w:rFonts w:ascii="宋体" w:hAnsi="宋体" w:cs="宋体" w:hint="eastAsia"/>
                <w:b/>
                <w:kern w:val="0"/>
                <w:sz w:val="22"/>
                <w:szCs w:val="22"/>
              </w:rPr>
              <w:t>内容</w:t>
            </w:r>
          </w:p>
        </w:tc>
        <w:tc>
          <w:tcPr>
            <w:tcW w:w="5671" w:type="dxa"/>
            <w:shd w:val="clear" w:color="auto" w:fill="auto"/>
            <w:vAlign w:val="center"/>
          </w:tcPr>
          <w:p w:rsidR="006C40AF" w:rsidRDefault="00507CBB">
            <w:pPr>
              <w:widowControl/>
              <w:jc w:val="center"/>
              <w:textAlignment w:val="center"/>
              <w:rPr>
                <w:rFonts w:ascii="宋体" w:hAnsi="宋体" w:cs="宋体"/>
                <w:kern w:val="0"/>
                <w:sz w:val="22"/>
                <w:szCs w:val="22"/>
              </w:rPr>
            </w:pPr>
            <w:r>
              <w:rPr>
                <w:rFonts w:ascii="宋体" w:hAnsi="宋体" w:cs="宋体" w:hint="eastAsia"/>
                <w:kern w:val="0"/>
                <w:sz w:val="22"/>
                <w:szCs w:val="22"/>
              </w:rPr>
              <w:t>要求</w:t>
            </w:r>
          </w:p>
        </w:tc>
      </w:tr>
      <w:tr w:rsidR="006C40AF">
        <w:trPr>
          <w:trHeight w:val="390"/>
        </w:trPr>
        <w:tc>
          <w:tcPr>
            <w:tcW w:w="1084" w:type="dxa"/>
            <w:vMerge w:val="restart"/>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驱动</w:t>
            </w:r>
            <w:r>
              <w:rPr>
                <w:rFonts w:ascii="宋体" w:hAnsi="宋体" w:cs="宋体" w:hint="eastAsia"/>
                <w:bCs/>
                <w:kern w:val="0"/>
                <w:sz w:val="22"/>
                <w:szCs w:val="22"/>
              </w:rPr>
              <w:br/>
              <w:t>电源</w:t>
            </w:r>
          </w:p>
        </w:tc>
        <w:tc>
          <w:tcPr>
            <w:tcW w:w="1393"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1</w:t>
            </w:r>
          </w:p>
        </w:tc>
        <w:tc>
          <w:tcPr>
            <w:tcW w:w="1628"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sz w:val="22"/>
                <w:szCs w:val="22"/>
              </w:rPr>
              <w:t>深化设计</w:t>
            </w:r>
          </w:p>
        </w:tc>
        <w:tc>
          <w:tcPr>
            <w:tcW w:w="5671"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中标单位根据现场安装条件优化使用方案，</w:t>
            </w:r>
          </w:p>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由设计方及业主最终确认</w:t>
            </w:r>
          </w:p>
        </w:tc>
      </w:tr>
      <w:tr w:rsidR="006C40AF">
        <w:trPr>
          <w:trHeight w:val="390"/>
        </w:trPr>
        <w:tc>
          <w:tcPr>
            <w:tcW w:w="1084"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1393" w:type="dxa"/>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2</w:t>
            </w:r>
          </w:p>
        </w:tc>
        <w:tc>
          <w:tcPr>
            <w:tcW w:w="1628"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型号</w:t>
            </w:r>
          </w:p>
        </w:tc>
        <w:tc>
          <w:tcPr>
            <w:tcW w:w="5671"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厂家深化，设计确认</w:t>
            </w:r>
          </w:p>
        </w:tc>
      </w:tr>
      <w:tr w:rsidR="006C40AF">
        <w:trPr>
          <w:trHeight w:val="390"/>
        </w:trPr>
        <w:tc>
          <w:tcPr>
            <w:tcW w:w="1084"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1393" w:type="dxa"/>
            <w:vMerge w:val="restart"/>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3</w:t>
            </w:r>
          </w:p>
        </w:tc>
        <w:tc>
          <w:tcPr>
            <w:tcW w:w="1628" w:type="dxa"/>
            <w:vMerge w:val="restart"/>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输出属性</w:t>
            </w:r>
          </w:p>
        </w:tc>
        <w:tc>
          <w:tcPr>
            <w:tcW w:w="5671"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没有明暗及动态变化的灯具，必须采用可无极调节电压电源</w:t>
            </w:r>
          </w:p>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若使用恒压输出电源，需经设计师认可。</w:t>
            </w:r>
          </w:p>
        </w:tc>
      </w:tr>
      <w:tr w:rsidR="006C40AF">
        <w:trPr>
          <w:trHeight w:val="390"/>
        </w:trPr>
        <w:tc>
          <w:tcPr>
            <w:tcW w:w="1084"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1393" w:type="dxa"/>
            <w:vMerge/>
            <w:shd w:val="clear" w:color="auto" w:fill="auto"/>
            <w:vAlign w:val="center"/>
          </w:tcPr>
          <w:p w:rsidR="006C40AF" w:rsidRDefault="006C40AF">
            <w:pPr>
              <w:jc w:val="center"/>
              <w:rPr>
                <w:rFonts w:ascii="宋体" w:hAnsi="宋体" w:cs="宋体"/>
                <w:bCs/>
                <w:sz w:val="22"/>
                <w:szCs w:val="22"/>
              </w:rPr>
            </w:pPr>
          </w:p>
        </w:tc>
        <w:tc>
          <w:tcPr>
            <w:tcW w:w="1628"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5671"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有明暗及动态变化的灯具，必须采用恒压输出电源</w:t>
            </w:r>
          </w:p>
        </w:tc>
      </w:tr>
      <w:tr w:rsidR="006C40AF">
        <w:trPr>
          <w:trHeight w:val="390"/>
        </w:trPr>
        <w:tc>
          <w:tcPr>
            <w:tcW w:w="1084"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1393" w:type="dxa"/>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4</w:t>
            </w:r>
          </w:p>
        </w:tc>
        <w:tc>
          <w:tcPr>
            <w:tcW w:w="1628"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功率</w:t>
            </w:r>
          </w:p>
        </w:tc>
        <w:tc>
          <w:tcPr>
            <w:tcW w:w="5671"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根据现场合理配置</w:t>
            </w:r>
          </w:p>
        </w:tc>
      </w:tr>
      <w:tr w:rsidR="006C40AF">
        <w:trPr>
          <w:trHeight w:val="390"/>
        </w:trPr>
        <w:tc>
          <w:tcPr>
            <w:tcW w:w="1084"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1393" w:type="dxa"/>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5</w:t>
            </w:r>
          </w:p>
        </w:tc>
        <w:tc>
          <w:tcPr>
            <w:tcW w:w="1628"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功率因数</w:t>
            </w:r>
          </w:p>
        </w:tc>
        <w:tc>
          <w:tcPr>
            <w:tcW w:w="5671" w:type="dxa"/>
            <w:shd w:val="clear" w:color="auto" w:fill="auto"/>
            <w:vAlign w:val="center"/>
          </w:tcPr>
          <w:p w:rsidR="006C40AF" w:rsidRDefault="00507CBB">
            <w:pPr>
              <w:widowControl/>
              <w:jc w:val="center"/>
              <w:textAlignment w:val="center"/>
              <w:rPr>
                <w:rFonts w:ascii="宋体" w:hAnsi="宋体" w:cs="宋体"/>
                <w:bCs/>
                <w:sz w:val="22"/>
                <w:szCs w:val="22"/>
              </w:rPr>
            </w:pPr>
            <w:r>
              <w:rPr>
                <w:rFonts w:ascii="宋体" w:hAnsi="宋体" w:cs="宋体" w:hint="eastAsia"/>
                <w:bCs/>
                <w:kern w:val="0"/>
                <w:sz w:val="22"/>
                <w:szCs w:val="22"/>
              </w:rPr>
              <w:t>≥0.9</w:t>
            </w:r>
          </w:p>
        </w:tc>
      </w:tr>
      <w:tr w:rsidR="006C40AF">
        <w:trPr>
          <w:trHeight w:val="390"/>
        </w:trPr>
        <w:tc>
          <w:tcPr>
            <w:tcW w:w="1084" w:type="dxa"/>
            <w:vMerge/>
            <w:shd w:val="clear" w:color="auto" w:fill="auto"/>
            <w:vAlign w:val="center"/>
          </w:tcPr>
          <w:p w:rsidR="006C40AF" w:rsidRDefault="006C40AF">
            <w:pPr>
              <w:jc w:val="center"/>
              <w:rPr>
                <w:rFonts w:ascii="宋体" w:hAnsi="宋体" w:cs="宋体"/>
                <w:bCs/>
                <w:sz w:val="22"/>
                <w:szCs w:val="22"/>
              </w:rPr>
            </w:pPr>
          </w:p>
        </w:tc>
        <w:tc>
          <w:tcPr>
            <w:tcW w:w="1393" w:type="dxa"/>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6</w:t>
            </w:r>
          </w:p>
        </w:tc>
        <w:tc>
          <w:tcPr>
            <w:tcW w:w="1628"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3C认证</w:t>
            </w:r>
          </w:p>
        </w:tc>
        <w:tc>
          <w:tcPr>
            <w:tcW w:w="5671"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必须提供</w:t>
            </w:r>
          </w:p>
        </w:tc>
      </w:tr>
      <w:tr w:rsidR="006C40AF">
        <w:trPr>
          <w:trHeight w:val="390"/>
        </w:trPr>
        <w:tc>
          <w:tcPr>
            <w:tcW w:w="1084" w:type="dxa"/>
            <w:vMerge/>
            <w:shd w:val="clear" w:color="auto" w:fill="auto"/>
            <w:vAlign w:val="center"/>
          </w:tcPr>
          <w:p w:rsidR="006C40AF" w:rsidRDefault="006C40AF">
            <w:pPr>
              <w:jc w:val="center"/>
              <w:rPr>
                <w:rFonts w:ascii="宋体" w:hAnsi="宋体" w:cs="宋体"/>
                <w:bCs/>
                <w:sz w:val="22"/>
                <w:szCs w:val="22"/>
              </w:rPr>
            </w:pPr>
          </w:p>
        </w:tc>
        <w:tc>
          <w:tcPr>
            <w:tcW w:w="1393" w:type="dxa"/>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7</w:t>
            </w:r>
          </w:p>
        </w:tc>
        <w:tc>
          <w:tcPr>
            <w:tcW w:w="1628"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效率</w:t>
            </w:r>
          </w:p>
        </w:tc>
        <w:tc>
          <w:tcPr>
            <w:tcW w:w="5671"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≥90%</w:t>
            </w:r>
          </w:p>
        </w:tc>
      </w:tr>
      <w:tr w:rsidR="006C40AF">
        <w:trPr>
          <w:trHeight w:val="390"/>
        </w:trPr>
        <w:tc>
          <w:tcPr>
            <w:tcW w:w="1084" w:type="dxa"/>
            <w:vMerge/>
            <w:shd w:val="clear" w:color="auto" w:fill="auto"/>
            <w:vAlign w:val="center"/>
          </w:tcPr>
          <w:p w:rsidR="006C40AF" w:rsidRDefault="006C40AF">
            <w:pPr>
              <w:jc w:val="center"/>
              <w:rPr>
                <w:rFonts w:ascii="宋体" w:hAnsi="宋体" w:cs="宋体"/>
                <w:bCs/>
                <w:sz w:val="22"/>
                <w:szCs w:val="22"/>
              </w:rPr>
            </w:pPr>
          </w:p>
        </w:tc>
        <w:tc>
          <w:tcPr>
            <w:tcW w:w="1393" w:type="dxa"/>
            <w:vMerge w:val="restart"/>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8</w:t>
            </w:r>
          </w:p>
        </w:tc>
        <w:tc>
          <w:tcPr>
            <w:tcW w:w="1628" w:type="dxa"/>
            <w:vMerge w:val="restart"/>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防护等级</w:t>
            </w:r>
          </w:p>
        </w:tc>
        <w:tc>
          <w:tcPr>
            <w:tcW w:w="5671"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≤600W的驱动电源防护等级为IP67</w:t>
            </w:r>
          </w:p>
        </w:tc>
      </w:tr>
      <w:tr w:rsidR="006C40AF">
        <w:trPr>
          <w:trHeight w:val="390"/>
        </w:trPr>
        <w:tc>
          <w:tcPr>
            <w:tcW w:w="1084" w:type="dxa"/>
            <w:vMerge/>
            <w:shd w:val="clear" w:color="auto" w:fill="auto"/>
            <w:vAlign w:val="center"/>
          </w:tcPr>
          <w:p w:rsidR="006C40AF" w:rsidRDefault="006C40AF">
            <w:pPr>
              <w:jc w:val="center"/>
              <w:rPr>
                <w:rFonts w:ascii="宋体" w:hAnsi="宋体" w:cs="宋体"/>
                <w:bCs/>
                <w:sz w:val="22"/>
                <w:szCs w:val="22"/>
              </w:rPr>
            </w:pPr>
          </w:p>
        </w:tc>
        <w:tc>
          <w:tcPr>
            <w:tcW w:w="1393" w:type="dxa"/>
            <w:vMerge/>
            <w:shd w:val="clear" w:color="auto" w:fill="auto"/>
            <w:vAlign w:val="center"/>
          </w:tcPr>
          <w:p w:rsidR="006C40AF" w:rsidRDefault="006C40AF">
            <w:pPr>
              <w:jc w:val="center"/>
              <w:rPr>
                <w:rFonts w:ascii="宋体" w:hAnsi="宋体" w:cs="宋体"/>
                <w:bCs/>
                <w:sz w:val="22"/>
                <w:szCs w:val="22"/>
              </w:rPr>
            </w:pPr>
          </w:p>
        </w:tc>
        <w:tc>
          <w:tcPr>
            <w:tcW w:w="1628" w:type="dxa"/>
            <w:vMerge/>
            <w:shd w:val="clear" w:color="auto" w:fill="auto"/>
            <w:vAlign w:val="center"/>
          </w:tcPr>
          <w:p w:rsidR="006C40AF" w:rsidRDefault="006C40AF">
            <w:pPr>
              <w:widowControl/>
              <w:jc w:val="center"/>
              <w:textAlignment w:val="center"/>
              <w:rPr>
                <w:rFonts w:ascii="宋体" w:hAnsi="宋体" w:cs="宋体"/>
                <w:bCs/>
                <w:kern w:val="0"/>
                <w:sz w:val="22"/>
                <w:szCs w:val="22"/>
              </w:rPr>
            </w:pPr>
          </w:p>
        </w:tc>
        <w:tc>
          <w:tcPr>
            <w:tcW w:w="5671"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＞600W的驱动电源为非防水电源</w:t>
            </w:r>
          </w:p>
        </w:tc>
      </w:tr>
      <w:tr w:rsidR="006C40AF">
        <w:trPr>
          <w:trHeight w:val="390"/>
        </w:trPr>
        <w:tc>
          <w:tcPr>
            <w:tcW w:w="1084" w:type="dxa"/>
            <w:vMerge/>
            <w:shd w:val="clear" w:color="auto" w:fill="auto"/>
            <w:vAlign w:val="center"/>
          </w:tcPr>
          <w:p w:rsidR="006C40AF" w:rsidRDefault="006C40AF">
            <w:pPr>
              <w:jc w:val="center"/>
              <w:rPr>
                <w:rFonts w:ascii="宋体" w:hAnsi="宋体" w:cs="宋体"/>
                <w:bCs/>
                <w:sz w:val="22"/>
                <w:szCs w:val="22"/>
              </w:rPr>
            </w:pPr>
          </w:p>
        </w:tc>
        <w:tc>
          <w:tcPr>
            <w:tcW w:w="1393" w:type="dxa"/>
            <w:shd w:val="clear" w:color="auto" w:fill="auto"/>
            <w:vAlign w:val="center"/>
          </w:tcPr>
          <w:p w:rsidR="006C40AF" w:rsidRDefault="00507CBB">
            <w:pPr>
              <w:jc w:val="center"/>
              <w:rPr>
                <w:rFonts w:ascii="宋体" w:hAnsi="宋体" w:cs="宋体"/>
                <w:bCs/>
                <w:sz w:val="22"/>
                <w:szCs w:val="22"/>
              </w:rPr>
            </w:pPr>
            <w:r>
              <w:rPr>
                <w:rFonts w:ascii="宋体" w:hAnsi="宋体" w:cs="宋体" w:hint="eastAsia"/>
                <w:bCs/>
                <w:sz w:val="22"/>
                <w:szCs w:val="22"/>
              </w:rPr>
              <w:t>9</w:t>
            </w:r>
          </w:p>
        </w:tc>
        <w:tc>
          <w:tcPr>
            <w:tcW w:w="1628"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电磁兼容</w:t>
            </w:r>
          </w:p>
        </w:tc>
        <w:tc>
          <w:tcPr>
            <w:tcW w:w="5671" w:type="dxa"/>
            <w:shd w:val="clear" w:color="auto" w:fill="auto"/>
            <w:vAlign w:val="center"/>
          </w:tcPr>
          <w:p w:rsidR="006C40AF" w:rsidRDefault="00507CBB">
            <w:pPr>
              <w:widowControl/>
              <w:jc w:val="center"/>
              <w:textAlignment w:val="center"/>
              <w:rPr>
                <w:rFonts w:ascii="宋体" w:hAnsi="宋体" w:cs="宋体"/>
                <w:bCs/>
                <w:kern w:val="0"/>
                <w:sz w:val="22"/>
                <w:szCs w:val="22"/>
              </w:rPr>
            </w:pPr>
            <w:r>
              <w:rPr>
                <w:rFonts w:ascii="宋体" w:hAnsi="宋体" w:cs="宋体" w:hint="eastAsia"/>
                <w:bCs/>
                <w:kern w:val="0"/>
                <w:sz w:val="22"/>
                <w:szCs w:val="22"/>
              </w:rPr>
              <w:t>合格</w:t>
            </w:r>
          </w:p>
        </w:tc>
      </w:tr>
    </w:tbl>
    <w:p w:rsidR="006C40AF" w:rsidRDefault="00507CBB">
      <w:pPr>
        <w:pStyle w:val="p0"/>
        <w:numPr>
          <w:ilvl w:val="0"/>
          <w:numId w:val="2"/>
        </w:numPr>
        <w:spacing w:line="360" w:lineRule="auto"/>
        <w:ind w:left="0" w:firstLineChars="200" w:firstLine="480"/>
        <w:rPr>
          <w:rFonts w:ascii="宋体" w:hAnsi="宋体" w:cs="宋体"/>
          <w:sz w:val="24"/>
          <w:szCs w:val="24"/>
        </w:rPr>
      </w:pPr>
      <w:r>
        <w:rPr>
          <w:rFonts w:ascii="宋体" w:hAnsi="宋体" w:cs="宋体" w:hint="eastAsia"/>
          <w:sz w:val="24"/>
          <w:szCs w:val="24"/>
        </w:rPr>
        <w:t>普通恒压恒流源驱动电源、小于150W可调节电压的驱动电源品牌限定使用“台湾明纬”、“茂硕”、“英飞特”；大于150W可调节电压的驱动电源推荐使用“三鑫虹”品牌。</w:t>
      </w:r>
    </w:p>
    <w:p w:rsidR="006C40AF" w:rsidRDefault="00507CBB">
      <w:pPr>
        <w:pStyle w:val="p0"/>
        <w:numPr>
          <w:ilvl w:val="0"/>
          <w:numId w:val="2"/>
        </w:numPr>
        <w:spacing w:line="360" w:lineRule="auto"/>
        <w:ind w:left="0" w:firstLineChars="200" w:firstLine="480"/>
        <w:rPr>
          <w:rFonts w:ascii="宋体" w:hAnsi="宋体" w:cs="宋体"/>
          <w:sz w:val="24"/>
          <w:szCs w:val="24"/>
        </w:rPr>
      </w:pPr>
      <w:r>
        <w:rPr>
          <w:rFonts w:ascii="宋体" w:hAnsi="宋体" w:cs="宋体" w:hint="eastAsia"/>
          <w:sz w:val="24"/>
          <w:szCs w:val="24"/>
        </w:rPr>
        <w:t>普通恒压恒流源驱动电源、小于150W可调节电压的驱动电源需满足下列3）-9）条。大于150W可调节电压的驱动电源需满足下列第10）条的要求。</w:t>
      </w:r>
    </w:p>
    <w:p w:rsidR="006C40AF" w:rsidRDefault="00507CBB">
      <w:pPr>
        <w:pStyle w:val="p0"/>
        <w:numPr>
          <w:ilvl w:val="0"/>
          <w:numId w:val="2"/>
        </w:numPr>
        <w:spacing w:line="360" w:lineRule="auto"/>
        <w:ind w:left="0" w:firstLineChars="200" w:firstLine="480"/>
        <w:rPr>
          <w:rFonts w:ascii="宋体" w:hAnsi="宋体" w:cs="宋体"/>
          <w:sz w:val="24"/>
          <w:szCs w:val="24"/>
        </w:rPr>
      </w:pPr>
      <w:r>
        <w:rPr>
          <w:rFonts w:ascii="宋体" w:hAnsi="宋体" w:cs="宋体" w:hint="eastAsia"/>
          <w:sz w:val="24"/>
          <w:szCs w:val="24"/>
        </w:rPr>
        <w:t>灯具详细参数输入电压标明为220V的灯具为内置驱动电源。灯具详细参数输入电压标明为12V、24V、36V的灯具为外置驱动电源集中供电。</w:t>
      </w:r>
    </w:p>
    <w:p w:rsidR="006C40AF" w:rsidRDefault="00507CBB">
      <w:pPr>
        <w:pStyle w:val="p0"/>
        <w:numPr>
          <w:ilvl w:val="0"/>
          <w:numId w:val="2"/>
        </w:numPr>
        <w:spacing w:line="360" w:lineRule="auto"/>
        <w:ind w:left="0" w:firstLineChars="200" w:firstLine="480"/>
        <w:rPr>
          <w:rFonts w:ascii="宋体" w:hAnsi="宋体" w:cs="宋体"/>
          <w:sz w:val="24"/>
        </w:rPr>
      </w:pPr>
      <w:r>
        <w:rPr>
          <w:rFonts w:ascii="宋体" w:hAnsi="宋体" w:cs="宋体" w:hint="eastAsia"/>
          <w:sz w:val="24"/>
          <w:szCs w:val="24"/>
        </w:rPr>
        <w:t>电源必须符合国家相关标准。小于100W的灯具必须配置恒压驱动电源。</w:t>
      </w:r>
      <w:r>
        <w:rPr>
          <w:rFonts w:ascii="宋体" w:hAnsi="宋体" w:cs="宋体" w:hint="eastAsia"/>
          <w:sz w:val="24"/>
        </w:rPr>
        <w:t>所有LED灯具必须结合现场安装条件配置适当的防水驱动电源（含内置电源），电源功率及数量由设计单位及业主根据现场安装条件确定，电源的价格含在灯具总价中。电源数量不作为影响灯具价格的因素。根据具体灯具要求配置内置或外置。该电源必须为灯具标配，不得随意更换。所有电源功率因数不小于0.9。</w:t>
      </w:r>
    </w:p>
    <w:p w:rsidR="006C40AF" w:rsidRDefault="00507CBB">
      <w:pPr>
        <w:pStyle w:val="p0"/>
        <w:numPr>
          <w:ilvl w:val="0"/>
          <w:numId w:val="2"/>
        </w:numPr>
        <w:spacing w:line="360" w:lineRule="auto"/>
        <w:ind w:left="0" w:firstLineChars="200" w:firstLine="480"/>
        <w:rPr>
          <w:rFonts w:ascii="宋体" w:hAnsi="宋体" w:cs="宋体"/>
          <w:sz w:val="24"/>
          <w:szCs w:val="24"/>
        </w:rPr>
      </w:pPr>
      <w:r>
        <w:rPr>
          <w:rFonts w:ascii="宋体" w:hAnsi="宋体" w:cs="宋体" w:hint="eastAsia"/>
          <w:sz w:val="24"/>
          <w:szCs w:val="24"/>
        </w:rPr>
        <w:t>外置驱动电源、内置外露驱动电源应考虑</w:t>
      </w:r>
      <w:proofErr w:type="gramStart"/>
      <w:r>
        <w:rPr>
          <w:rFonts w:ascii="宋体" w:hAnsi="宋体" w:cs="宋体" w:hint="eastAsia"/>
          <w:sz w:val="24"/>
          <w:szCs w:val="24"/>
        </w:rPr>
        <w:t>一</w:t>
      </w:r>
      <w:proofErr w:type="gramEnd"/>
      <w:r>
        <w:rPr>
          <w:rFonts w:ascii="宋体" w:hAnsi="宋体" w:cs="宋体" w:hint="eastAsia"/>
          <w:sz w:val="24"/>
          <w:szCs w:val="24"/>
        </w:rPr>
        <w:t>体式防水和散热。</w:t>
      </w:r>
    </w:p>
    <w:p w:rsidR="006C40AF" w:rsidRDefault="00507CBB">
      <w:pPr>
        <w:pStyle w:val="p0"/>
        <w:numPr>
          <w:ilvl w:val="0"/>
          <w:numId w:val="2"/>
        </w:numPr>
        <w:spacing w:line="360" w:lineRule="auto"/>
        <w:ind w:left="0" w:firstLineChars="200" w:firstLine="480"/>
        <w:rPr>
          <w:rFonts w:ascii="宋体" w:hAnsi="宋体" w:cs="宋体"/>
          <w:sz w:val="24"/>
          <w:szCs w:val="24"/>
        </w:rPr>
      </w:pPr>
      <w:r>
        <w:rPr>
          <w:rFonts w:ascii="宋体" w:hAnsi="宋体" w:cs="宋体" w:hint="eastAsia"/>
          <w:sz w:val="24"/>
          <w:szCs w:val="24"/>
        </w:rPr>
        <w:t>单颗芯片功率不小于1W的大功率LED灯具电源要有过载过压短路保护，自动温控保护。</w:t>
      </w:r>
    </w:p>
    <w:p w:rsidR="006C40AF" w:rsidRDefault="00507CBB">
      <w:pPr>
        <w:pStyle w:val="p0"/>
        <w:numPr>
          <w:ilvl w:val="0"/>
          <w:numId w:val="2"/>
        </w:numPr>
        <w:spacing w:line="360" w:lineRule="auto"/>
        <w:ind w:left="0" w:firstLineChars="200" w:firstLine="480"/>
        <w:rPr>
          <w:rFonts w:ascii="宋体" w:hAnsi="宋体" w:cs="宋体"/>
          <w:sz w:val="24"/>
          <w:szCs w:val="24"/>
        </w:rPr>
      </w:pPr>
      <w:r>
        <w:rPr>
          <w:rFonts w:ascii="宋体" w:hAnsi="宋体" w:cs="宋体" w:hint="eastAsia"/>
          <w:sz w:val="24"/>
          <w:szCs w:val="24"/>
        </w:rPr>
        <w:t>外置电源集中供电时，所提供的电源必须满足现场实际安装需要，每个电源的功率根据现场条件，由设计及业主确定。</w:t>
      </w:r>
    </w:p>
    <w:p w:rsidR="006C40AF" w:rsidRDefault="00507CBB">
      <w:pPr>
        <w:pStyle w:val="p0"/>
        <w:numPr>
          <w:ilvl w:val="0"/>
          <w:numId w:val="2"/>
        </w:numPr>
        <w:spacing w:line="360" w:lineRule="auto"/>
        <w:ind w:left="0" w:firstLineChars="200" w:firstLine="480"/>
        <w:rPr>
          <w:rFonts w:ascii="宋体" w:hAnsi="宋体" w:cs="宋体"/>
          <w:sz w:val="24"/>
          <w:szCs w:val="24"/>
        </w:rPr>
      </w:pPr>
      <w:r>
        <w:rPr>
          <w:rFonts w:ascii="宋体" w:hAnsi="宋体" w:cs="宋体" w:hint="eastAsia"/>
          <w:sz w:val="24"/>
          <w:szCs w:val="24"/>
        </w:rPr>
        <w:t>外置驱动电源：输入交流电压220VAC，输出直流电压12V/24V/36V恒压（以技术文件为准）；输入输出引出线长不低于0.3米。防护等级IP67。防雷等级线对线4KV、线对地6KV。无风扇设计，自然风冷。功率小于36W的驱动电源效率不低于85%，功率大于36W的驱动电源效率不低于90%，有短路、过电流、过电压、过温度保护。功率因素不小于90%</w:t>
      </w:r>
      <w:r>
        <w:rPr>
          <w:rFonts w:ascii="宋体" w:hAnsi="宋体" w:cs="宋体" w:hint="eastAsia"/>
          <w:sz w:val="24"/>
          <w:szCs w:val="24"/>
        </w:rPr>
        <w:tab/>
        <w:t>，安</w:t>
      </w:r>
      <w:proofErr w:type="gramStart"/>
      <w:r>
        <w:rPr>
          <w:rFonts w:ascii="宋体" w:hAnsi="宋体" w:cs="宋体" w:hint="eastAsia"/>
          <w:sz w:val="24"/>
          <w:szCs w:val="24"/>
        </w:rPr>
        <w:t>规</w:t>
      </w:r>
      <w:proofErr w:type="gramEnd"/>
      <w:r>
        <w:rPr>
          <w:rFonts w:ascii="宋体" w:hAnsi="宋体" w:cs="宋体" w:hint="eastAsia"/>
          <w:sz w:val="24"/>
          <w:szCs w:val="24"/>
        </w:rPr>
        <w:t>和电磁兼容符合相关国家、国际标准。</w:t>
      </w:r>
    </w:p>
    <w:p w:rsidR="006C40AF" w:rsidRDefault="00507CBB">
      <w:pPr>
        <w:pStyle w:val="p0"/>
        <w:numPr>
          <w:ilvl w:val="0"/>
          <w:numId w:val="2"/>
        </w:numPr>
        <w:spacing w:line="360" w:lineRule="auto"/>
        <w:ind w:left="0" w:firstLineChars="200" w:firstLine="480"/>
        <w:rPr>
          <w:rFonts w:ascii="宋体" w:hAnsi="宋体" w:cs="宋体"/>
          <w:sz w:val="24"/>
          <w:szCs w:val="24"/>
        </w:rPr>
      </w:pPr>
      <w:r>
        <w:rPr>
          <w:rFonts w:ascii="宋体" w:hAnsi="宋体" w:cs="宋体" w:hint="eastAsia"/>
          <w:sz w:val="24"/>
          <w:szCs w:val="24"/>
        </w:rPr>
        <w:t>外置驱动电源在电源箱内设置数量3~6个，在干燥、潮湿、淋雨环境下工作温度为-20℃~+60℃，潮湿环境为20~90%RH，质保期不小于5年。</w:t>
      </w:r>
    </w:p>
    <w:p w:rsidR="006C40AF" w:rsidRDefault="00507CBB">
      <w:pPr>
        <w:pStyle w:val="p0"/>
        <w:numPr>
          <w:ilvl w:val="0"/>
          <w:numId w:val="2"/>
        </w:numPr>
        <w:spacing w:line="360" w:lineRule="auto"/>
        <w:ind w:left="0" w:firstLineChars="200" w:firstLine="480"/>
        <w:rPr>
          <w:rFonts w:ascii="宋体" w:hAnsi="宋体" w:cs="宋体"/>
          <w:sz w:val="24"/>
          <w:szCs w:val="24"/>
        </w:rPr>
      </w:pPr>
      <w:r>
        <w:rPr>
          <w:rFonts w:ascii="宋体" w:hAnsi="宋体" w:cs="宋体" w:hint="eastAsia"/>
          <w:sz w:val="24"/>
          <w:szCs w:val="24"/>
        </w:rPr>
        <w:lastRenderedPageBreak/>
        <w:t>大于150W可调节电压的驱动电源：电箱式智能电源。调节灯具发光亮度；解决长距离拉线所产生的压降问题。用电更安全，集中式供电，规范工程布线。电箱式结构，安装方便，无需额外安装电箱或防雨装置；</w:t>
      </w:r>
      <w:proofErr w:type="gramStart"/>
      <w:r>
        <w:rPr>
          <w:rFonts w:ascii="宋体" w:hAnsi="宋体" w:cs="宋体" w:hint="eastAsia"/>
          <w:sz w:val="24"/>
          <w:szCs w:val="24"/>
        </w:rPr>
        <w:t>双冷式</w:t>
      </w:r>
      <w:proofErr w:type="gramEnd"/>
      <w:r>
        <w:rPr>
          <w:rFonts w:ascii="宋体" w:hAnsi="宋体" w:cs="宋体" w:hint="eastAsia"/>
          <w:sz w:val="24"/>
          <w:szCs w:val="24"/>
        </w:rPr>
        <w:t>对流散热结构，大幅度提升散热效率及产品寿命，安全稳定；电箱式结构以及内设</w:t>
      </w:r>
      <w:proofErr w:type="gramStart"/>
      <w:r>
        <w:rPr>
          <w:rFonts w:ascii="宋体" w:hAnsi="宋体" w:cs="宋体" w:hint="eastAsia"/>
          <w:sz w:val="24"/>
          <w:szCs w:val="24"/>
        </w:rPr>
        <w:t>缓风风道</w:t>
      </w:r>
      <w:proofErr w:type="gramEnd"/>
      <w:r>
        <w:rPr>
          <w:rFonts w:ascii="宋体" w:hAnsi="宋体" w:cs="宋体" w:hint="eastAsia"/>
          <w:sz w:val="24"/>
          <w:szCs w:val="24"/>
        </w:rPr>
        <w:t>，更适用于恶劣环境：如沿海多台风地带、东北等多雨雪地带、沙尘暴地区、高山森林地区（蚊虫等）。智能调压、调光功能，适用于LED标识标牌、广告灯箱、大型户外亮化工程及照明工程。保护功能齐全：2-5秒的延时检测保护、短路保护、过载保护、过热保护等。能最大限度的减少发光源因通电瞬间输出的电压突变所造成</w:t>
      </w:r>
      <w:proofErr w:type="gramStart"/>
      <w:r>
        <w:rPr>
          <w:rFonts w:ascii="宋体" w:hAnsi="宋体" w:cs="宋体" w:hint="eastAsia"/>
          <w:sz w:val="24"/>
          <w:szCs w:val="24"/>
        </w:rPr>
        <w:t>的光衰及</w:t>
      </w:r>
      <w:proofErr w:type="gramEnd"/>
      <w:r>
        <w:rPr>
          <w:rFonts w:ascii="宋体" w:hAnsi="宋体" w:cs="宋体" w:hint="eastAsia"/>
          <w:sz w:val="24"/>
          <w:szCs w:val="24"/>
        </w:rPr>
        <w:t>死灯。产品输出功率规格：450W / 550W/650W / 1000W / 1200W / 2000W；产品输出电压：带调压功能：9V-16V / 17-27V / 30-39V 等。在干燥、潮湿、淋雨环境下工作温度为-20℃~+60℃，可调节电压的驱动电源质保期不小于5年。</w:t>
      </w:r>
    </w:p>
    <w:p w:rsidR="006C40AF" w:rsidRDefault="00507CBB">
      <w:pPr>
        <w:spacing w:line="360" w:lineRule="auto"/>
        <w:ind w:firstLineChars="200" w:firstLine="522"/>
        <w:outlineLvl w:val="2"/>
        <w:rPr>
          <w:rFonts w:ascii="宋体" w:hAnsi="宋体" w:cs="宋体"/>
          <w:b/>
          <w:bCs/>
          <w:spacing w:val="10"/>
          <w:sz w:val="24"/>
        </w:rPr>
      </w:pPr>
      <w:r>
        <w:rPr>
          <w:rFonts w:ascii="宋体" w:hAnsi="宋体" w:cs="宋体" w:hint="eastAsia"/>
          <w:b/>
          <w:bCs/>
          <w:spacing w:val="10"/>
          <w:sz w:val="24"/>
        </w:rPr>
        <w:t>（四）控制系统要求</w:t>
      </w:r>
    </w:p>
    <w:p w:rsidR="006C40AF" w:rsidRDefault="00507CBB">
      <w:pPr>
        <w:pStyle w:val="p0"/>
        <w:numPr>
          <w:ilvl w:val="0"/>
          <w:numId w:val="3"/>
        </w:numPr>
        <w:spacing w:line="360" w:lineRule="auto"/>
        <w:ind w:left="0" w:firstLineChars="200" w:firstLine="480"/>
        <w:rPr>
          <w:rFonts w:ascii="宋体" w:hAnsi="宋体" w:cs="宋体"/>
          <w:sz w:val="24"/>
          <w:szCs w:val="24"/>
        </w:rPr>
      </w:pPr>
      <w:r>
        <w:rPr>
          <w:rFonts w:ascii="宋体" w:hAnsi="宋体" w:cs="宋体" w:hint="eastAsia"/>
          <w:sz w:val="24"/>
          <w:szCs w:val="24"/>
        </w:rPr>
        <w:t>有变化要求的LED灯具一律采用DMX512/1990或者DMX512-A标准控制协议系统，或者兼容于上述协议。</w:t>
      </w:r>
    </w:p>
    <w:p w:rsidR="006C40AF" w:rsidRDefault="00507CBB">
      <w:pPr>
        <w:pStyle w:val="p0"/>
        <w:numPr>
          <w:ilvl w:val="0"/>
          <w:numId w:val="3"/>
        </w:numPr>
        <w:spacing w:line="360" w:lineRule="auto"/>
        <w:ind w:left="0" w:firstLineChars="200" w:firstLine="480"/>
        <w:rPr>
          <w:rFonts w:ascii="宋体" w:hAnsi="宋体" w:cs="宋体"/>
          <w:sz w:val="24"/>
          <w:szCs w:val="24"/>
        </w:rPr>
      </w:pPr>
      <w:r>
        <w:rPr>
          <w:rFonts w:ascii="宋体" w:hAnsi="宋体" w:cs="宋体" w:hint="eastAsia"/>
          <w:sz w:val="24"/>
          <w:szCs w:val="24"/>
        </w:rPr>
        <w:t>信号传输方式：控制器联机信号接口和信号传输协议是TCP/IP。</w:t>
      </w:r>
    </w:p>
    <w:p w:rsidR="006C40AF" w:rsidRDefault="00507CBB">
      <w:pPr>
        <w:pStyle w:val="p0"/>
        <w:numPr>
          <w:ilvl w:val="0"/>
          <w:numId w:val="3"/>
        </w:numPr>
        <w:spacing w:line="360" w:lineRule="auto"/>
        <w:ind w:left="0" w:firstLineChars="200" w:firstLine="480"/>
        <w:rPr>
          <w:rFonts w:ascii="宋体" w:hAnsi="宋体" w:cs="宋体"/>
          <w:sz w:val="24"/>
          <w:szCs w:val="24"/>
        </w:rPr>
      </w:pPr>
      <w:r>
        <w:rPr>
          <w:rFonts w:ascii="宋体" w:hAnsi="宋体" w:cs="宋体" w:hint="eastAsia"/>
          <w:sz w:val="24"/>
          <w:szCs w:val="24"/>
        </w:rPr>
        <w:t>通讯保护功能：控制设备必须具备浪涌抑制保护的功能，静电抑制保护功能，过压、短路、过</w:t>
      </w:r>
      <w:proofErr w:type="gramStart"/>
      <w:r>
        <w:rPr>
          <w:rFonts w:ascii="宋体" w:hAnsi="宋体" w:cs="宋体" w:hint="eastAsia"/>
          <w:sz w:val="24"/>
          <w:szCs w:val="24"/>
        </w:rPr>
        <w:t>温保护</w:t>
      </w:r>
      <w:proofErr w:type="gramEnd"/>
      <w:r>
        <w:rPr>
          <w:rFonts w:ascii="宋体" w:hAnsi="宋体" w:cs="宋体" w:hint="eastAsia"/>
          <w:sz w:val="24"/>
          <w:szCs w:val="24"/>
        </w:rPr>
        <w:t>功能和斜率、空闲保护功能。</w:t>
      </w:r>
    </w:p>
    <w:p w:rsidR="006C40AF" w:rsidRDefault="00507CBB">
      <w:pPr>
        <w:pStyle w:val="p0"/>
        <w:numPr>
          <w:ilvl w:val="0"/>
          <w:numId w:val="3"/>
        </w:numPr>
        <w:spacing w:line="360" w:lineRule="auto"/>
        <w:ind w:left="0" w:firstLineChars="200" w:firstLine="480"/>
        <w:rPr>
          <w:rFonts w:ascii="宋体" w:hAnsi="宋体" w:cs="宋体"/>
          <w:sz w:val="24"/>
          <w:szCs w:val="24"/>
        </w:rPr>
      </w:pPr>
      <w:r>
        <w:rPr>
          <w:rFonts w:ascii="宋体" w:hAnsi="宋体" w:cs="宋体" w:hint="eastAsia"/>
          <w:sz w:val="24"/>
          <w:szCs w:val="24"/>
        </w:rPr>
        <w:t>LED动态灯具，动态的速率可调，可缓慢连续变化也可跳变。芯片亮度可从0%-100%变化。有变化要求的LED灯具灰度级别必须达到256*256*256位灰度。灰度刷新频率不小于1000HZ。彩色的LED灯具必须发出1670万种真彩色。实现全场景同步色彩渐变及追光等各种动感色彩效果，色彩过渡要平稳、圆润，色彩还原要求逼真、细腻、自然。</w:t>
      </w:r>
    </w:p>
    <w:p w:rsidR="006C40AF" w:rsidRDefault="00507CBB">
      <w:pPr>
        <w:pStyle w:val="p0"/>
        <w:numPr>
          <w:ilvl w:val="0"/>
          <w:numId w:val="3"/>
        </w:numPr>
        <w:spacing w:line="360" w:lineRule="auto"/>
        <w:ind w:left="0" w:firstLineChars="200" w:firstLine="480"/>
        <w:rPr>
          <w:rFonts w:ascii="宋体" w:hAnsi="宋体" w:cs="宋体"/>
          <w:sz w:val="24"/>
          <w:szCs w:val="24"/>
        </w:rPr>
      </w:pPr>
      <w:r>
        <w:rPr>
          <w:rFonts w:ascii="宋体" w:hAnsi="宋体" w:cs="宋体" w:hint="eastAsia"/>
          <w:sz w:val="24"/>
          <w:szCs w:val="24"/>
        </w:rPr>
        <w:t>控制端口到第一套灯具的通信距离不小于100米。</w:t>
      </w:r>
    </w:p>
    <w:p w:rsidR="006C40AF" w:rsidRDefault="00507CBB">
      <w:pPr>
        <w:pStyle w:val="p0"/>
        <w:numPr>
          <w:ilvl w:val="0"/>
          <w:numId w:val="3"/>
        </w:numPr>
        <w:spacing w:line="360" w:lineRule="auto"/>
        <w:ind w:left="0" w:firstLineChars="200" w:firstLine="480"/>
        <w:rPr>
          <w:rFonts w:ascii="宋体" w:hAnsi="宋体" w:cs="宋体"/>
          <w:sz w:val="24"/>
          <w:szCs w:val="24"/>
        </w:rPr>
      </w:pPr>
      <w:r>
        <w:rPr>
          <w:rFonts w:ascii="宋体" w:hAnsi="宋体" w:cs="宋体" w:hint="eastAsia"/>
          <w:sz w:val="24"/>
          <w:szCs w:val="24"/>
        </w:rPr>
        <w:t>控制系统要具有在温度为-20℃至55℃，相对湿度0%至80%且无人值守的环境下长期稳定工作的能力。</w:t>
      </w:r>
    </w:p>
    <w:p w:rsidR="006C40AF" w:rsidRDefault="00507CBB">
      <w:pPr>
        <w:spacing w:line="360" w:lineRule="auto"/>
        <w:jc w:val="left"/>
        <w:outlineLvl w:val="1"/>
        <w:rPr>
          <w:rFonts w:ascii="宋体" w:hAnsi="宋体" w:cs="宋体"/>
          <w:b/>
          <w:bCs/>
          <w:sz w:val="32"/>
          <w:szCs w:val="32"/>
        </w:rPr>
      </w:pPr>
      <w:r>
        <w:rPr>
          <w:rFonts w:ascii="宋体" w:hAnsi="宋体" w:cs="宋体" w:hint="eastAsia"/>
          <w:b/>
          <w:bCs/>
          <w:sz w:val="32"/>
          <w:szCs w:val="32"/>
        </w:rPr>
        <w:t>四、可靠性</w:t>
      </w:r>
    </w:p>
    <w:p w:rsidR="006C40AF" w:rsidRDefault="00507CBB">
      <w:pPr>
        <w:spacing w:line="360" w:lineRule="auto"/>
        <w:ind w:firstLineChars="200" w:firstLine="440"/>
        <w:jc w:val="left"/>
        <w:outlineLvl w:val="1"/>
        <w:rPr>
          <w:rFonts w:ascii="宋体" w:hAnsi="宋体" w:cs="宋体"/>
          <w:b/>
          <w:bCs/>
          <w:sz w:val="32"/>
          <w:szCs w:val="32"/>
        </w:rPr>
      </w:pPr>
      <w:r>
        <w:rPr>
          <w:rFonts w:ascii="宋体" w:hAnsi="宋体" w:cs="宋体" w:hint="eastAsia"/>
          <w:kern w:val="0"/>
          <w:sz w:val="22"/>
          <w:szCs w:val="22"/>
        </w:rPr>
        <w:t>将待测样品置于温度85℃，相对湿度85%的试验箱中，试验时间为240小时，试验期间给样品以额定电压正常供电，实验后样品无失效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hint="eastAsia"/>
          <w:kern w:val="0"/>
          <w:sz w:val="22"/>
          <w:szCs w:val="22"/>
        </w:rPr>
        <w:t>5%。</w:t>
      </w:r>
    </w:p>
    <w:p w:rsidR="006C40AF" w:rsidRDefault="00507CBB">
      <w:pPr>
        <w:spacing w:line="360" w:lineRule="auto"/>
        <w:jc w:val="left"/>
        <w:outlineLvl w:val="1"/>
        <w:rPr>
          <w:rFonts w:ascii="宋体" w:hAnsi="宋体" w:cs="宋体"/>
          <w:b/>
          <w:bCs/>
          <w:sz w:val="32"/>
          <w:szCs w:val="32"/>
        </w:rPr>
      </w:pPr>
      <w:r>
        <w:rPr>
          <w:rFonts w:ascii="宋体" w:hAnsi="宋体" w:cs="宋体" w:hint="eastAsia"/>
          <w:b/>
          <w:bCs/>
          <w:sz w:val="32"/>
          <w:szCs w:val="32"/>
        </w:rPr>
        <w:t>五、技术标准</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所有标准均以最新版本为准。</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GB7000.1灯具 第1部分：一般要求与试验</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lastRenderedPageBreak/>
        <w:t>GB7000.203灯具 第2-3部分：特殊要求 道路与街路照明灯具</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GB7000.7投光灯具安全要求</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GB7000.10固定式通用灯具安全要求</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GB 4208外壳防护等级（IP代码）</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GB17743电气照明和类似设备的无线电骚扰特性的限值和测量方法</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GB17625.1电磁兼限值谐波电流发射限值容</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GB/T18595一般照明用设备电磁兼容抗扰度要求</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GB l7625.1电磁兼容限值谐波电流发射限值(</w:t>
      </w:r>
      <w:proofErr w:type="gramStart"/>
      <w:r>
        <w:rPr>
          <w:rFonts w:ascii="宋体" w:hAnsi="宋体" w:cs="宋体" w:hint="eastAsia"/>
          <w:sz w:val="24"/>
          <w:szCs w:val="24"/>
        </w:rPr>
        <w:t>设备每相输入</w:t>
      </w:r>
      <w:proofErr w:type="gramEnd"/>
      <w:r>
        <w:rPr>
          <w:rFonts w:ascii="宋体" w:hAnsi="宋体" w:cs="宋体" w:hint="eastAsia"/>
          <w:sz w:val="24"/>
          <w:szCs w:val="24"/>
        </w:rPr>
        <w:t>电流≤16A)</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QB/T1551灯具油漆涂层</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QB/T3741灯具电镀、化学覆盖层</w:t>
      </w:r>
    </w:p>
    <w:p w:rsidR="006C40AF" w:rsidRDefault="00507CBB">
      <w:pPr>
        <w:pStyle w:val="p0"/>
        <w:spacing w:line="360" w:lineRule="auto"/>
        <w:ind w:firstLineChars="200" w:firstLine="480"/>
        <w:rPr>
          <w:rFonts w:ascii="宋体" w:hAnsi="宋体" w:cs="宋体"/>
          <w:sz w:val="24"/>
          <w:szCs w:val="24"/>
        </w:rPr>
      </w:pPr>
      <w:r>
        <w:rPr>
          <w:rFonts w:ascii="宋体" w:hAnsi="宋体" w:cs="宋体" w:hint="eastAsia"/>
          <w:sz w:val="24"/>
          <w:szCs w:val="24"/>
        </w:rPr>
        <w:t>以及相关的灯具的现行的国家规范和标准。</w:t>
      </w:r>
    </w:p>
    <w:p w:rsidR="006C40AF" w:rsidRDefault="00507CBB" w:rsidP="00EC4B5A">
      <w:pPr>
        <w:pStyle w:val="p0"/>
        <w:spacing w:line="360" w:lineRule="auto"/>
        <w:ind w:firstLineChars="200" w:firstLine="480"/>
        <w:rPr>
          <w:rFonts w:ascii="宋体" w:hAnsi="宋体" w:cs="宋体"/>
          <w:sz w:val="24"/>
          <w:szCs w:val="24"/>
        </w:rPr>
      </w:pPr>
      <w:r>
        <w:rPr>
          <w:rFonts w:ascii="宋体" w:hAnsi="宋体" w:cs="宋体" w:hint="eastAsia"/>
          <w:sz w:val="24"/>
          <w:szCs w:val="24"/>
        </w:rPr>
        <w:t>未标注公差，按照GB-T1804的精度C级别标准执行，其中安装公差和位置公差按照精度M级别标准执行。</w:t>
      </w:r>
    </w:p>
    <w:p w:rsidR="00EC4B5A" w:rsidRPr="00EC4B5A" w:rsidRDefault="00EC4B5A" w:rsidP="00EC4B5A">
      <w:pPr>
        <w:pStyle w:val="p0"/>
        <w:spacing w:line="360" w:lineRule="auto"/>
        <w:ind w:firstLineChars="200" w:firstLine="482"/>
        <w:rPr>
          <w:rFonts w:ascii="宋体" w:hAnsi="宋体" w:cs="宋体"/>
          <w:b/>
          <w:sz w:val="24"/>
          <w:szCs w:val="24"/>
        </w:rPr>
      </w:pPr>
      <w:r w:rsidRPr="00EC4B5A">
        <w:rPr>
          <w:rFonts w:ascii="宋体" w:hAnsi="宋体" w:cs="宋体" w:hint="eastAsia"/>
          <w:b/>
          <w:sz w:val="24"/>
          <w:szCs w:val="24"/>
        </w:rPr>
        <w:t>技术清单</w:t>
      </w:r>
    </w:p>
    <w:p w:rsidR="006C40AF" w:rsidRDefault="00507CBB">
      <w:pPr>
        <w:jc w:val="left"/>
        <w:rPr>
          <w:rFonts w:ascii="宋体" w:hAnsi="宋体" w:cs="宋体"/>
          <w:b/>
          <w:sz w:val="32"/>
          <w:szCs w:val="32"/>
        </w:rPr>
      </w:pPr>
      <w:r>
        <w:rPr>
          <w:rFonts w:ascii="宋体" w:hAnsi="宋体" w:cs="宋体" w:hint="eastAsia"/>
          <w:b/>
          <w:sz w:val="32"/>
          <w:szCs w:val="32"/>
        </w:rPr>
        <w:t>1、70W方形LED投光灯（RGBW,W=4000K,</w:t>
      </w:r>
      <w:proofErr w:type="gramStart"/>
      <w:r>
        <w:rPr>
          <w:rFonts w:ascii="宋体" w:hAnsi="宋体" w:cs="宋体" w:hint="eastAsia"/>
          <w:b/>
          <w:sz w:val="32"/>
          <w:szCs w:val="32"/>
        </w:rPr>
        <w:t>半峰发散</w:t>
      </w:r>
      <w:proofErr w:type="gramEnd"/>
      <w:r>
        <w:rPr>
          <w:rFonts w:ascii="宋体" w:hAnsi="宋体" w:cs="宋体" w:hint="eastAsia"/>
          <w:b/>
          <w:sz w:val="32"/>
          <w:szCs w:val="32"/>
        </w:rPr>
        <w:t>角25°）</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59"/>
        <w:gridCol w:w="1084"/>
        <w:gridCol w:w="1091"/>
        <w:gridCol w:w="74"/>
        <w:gridCol w:w="14"/>
        <w:gridCol w:w="1003"/>
        <w:gridCol w:w="977"/>
        <w:gridCol w:w="114"/>
        <w:gridCol w:w="1092"/>
        <w:gridCol w:w="1125"/>
        <w:gridCol w:w="1103"/>
        <w:gridCol w:w="1140"/>
      </w:tblGrid>
      <w:tr w:rsidR="006C40AF">
        <w:trPr>
          <w:trHeight w:val="285"/>
        </w:trPr>
        <w:tc>
          <w:tcPr>
            <w:tcW w:w="960" w:type="dxa"/>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灯具名称</w:t>
            </w:r>
          </w:p>
        </w:tc>
        <w:tc>
          <w:tcPr>
            <w:tcW w:w="8816" w:type="dxa"/>
            <w:gridSpan w:val="11"/>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70W方形LED投光灯（RGBW,W=4000K,</w:t>
            </w:r>
            <w:proofErr w:type="gramStart"/>
            <w:r>
              <w:rPr>
                <w:rFonts w:ascii="宋体" w:hAnsi="宋体" w:cs="宋体" w:hint="eastAsia"/>
                <w:kern w:val="0"/>
                <w:sz w:val="22"/>
                <w:szCs w:val="22"/>
              </w:rPr>
              <w:t>半峰发散</w:t>
            </w:r>
            <w:proofErr w:type="gramEnd"/>
            <w:r>
              <w:rPr>
                <w:rFonts w:ascii="宋体" w:hAnsi="宋体" w:cs="宋体" w:hint="eastAsia"/>
                <w:kern w:val="0"/>
                <w:sz w:val="22"/>
                <w:szCs w:val="22"/>
              </w:rPr>
              <w:t>角25°）</w:t>
            </w:r>
          </w:p>
        </w:tc>
      </w:tr>
      <w:tr w:rsidR="006C40AF">
        <w:trPr>
          <w:trHeight w:val="285"/>
        </w:trPr>
        <w:tc>
          <w:tcPr>
            <w:tcW w:w="960" w:type="dxa"/>
            <w:vMerge w:val="restart"/>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灯具类型</w:t>
            </w:r>
          </w:p>
        </w:tc>
        <w:tc>
          <w:tcPr>
            <w:tcW w:w="1085"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设施类别</w:t>
            </w:r>
          </w:p>
        </w:tc>
        <w:tc>
          <w:tcPr>
            <w:tcW w:w="1091"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设施类型</w:t>
            </w:r>
          </w:p>
        </w:tc>
        <w:tc>
          <w:tcPr>
            <w:tcW w:w="1091" w:type="dxa"/>
            <w:gridSpan w:val="3"/>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灯具种类</w:t>
            </w:r>
          </w:p>
        </w:tc>
        <w:tc>
          <w:tcPr>
            <w:tcW w:w="1091" w:type="dxa"/>
            <w:gridSpan w:val="2"/>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灯具形式</w:t>
            </w:r>
          </w:p>
        </w:tc>
        <w:tc>
          <w:tcPr>
            <w:tcW w:w="1091"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光源种类</w:t>
            </w:r>
          </w:p>
        </w:tc>
        <w:tc>
          <w:tcPr>
            <w:tcW w:w="1125"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光源功率</w:t>
            </w:r>
          </w:p>
        </w:tc>
        <w:tc>
          <w:tcPr>
            <w:tcW w:w="1103"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色温</w:t>
            </w:r>
          </w:p>
        </w:tc>
        <w:tc>
          <w:tcPr>
            <w:tcW w:w="1139" w:type="dxa"/>
            <w:shd w:val="clear" w:color="auto" w:fill="auto"/>
            <w:vAlign w:val="center"/>
          </w:tcPr>
          <w:p w:rsidR="006C40AF" w:rsidRDefault="00507CBB">
            <w:pPr>
              <w:widowControl/>
              <w:jc w:val="center"/>
              <w:textAlignment w:val="center"/>
              <w:rPr>
                <w:rFonts w:ascii="宋体" w:hAnsi="宋体" w:cs="宋体"/>
                <w:b/>
                <w:sz w:val="24"/>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景观照明</w:t>
            </w:r>
          </w:p>
        </w:tc>
        <w:tc>
          <w:tcPr>
            <w:tcW w:w="1091"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灯具</w:t>
            </w:r>
          </w:p>
        </w:tc>
        <w:tc>
          <w:tcPr>
            <w:tcW w:w="1091"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投光灯</w:t>
            </w:r>
          </w:p>
        </w:tc>
        <w:tc>
          <w:tcPr>
            <w:tcW w:w="1091"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方形</w:t>
            </w:r>
          </w:p>
        </w:tc>
        <w:tc>
          <w:tcPr>
            <w:tcW w:w="1091"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LED</w:t>
            </w:r>
          </w:p>
        </w:tc>
        <w:tc>
          <w:tcPr>
            <w:tcW w:w="2228"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70W RGBW,W=4000K</w:t>
            </w:r>
          </w:p>
        </w:tc>
        <w:tc>
          <w:tcPr>
            <w:tcW w:w="1139"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25°</w:t>
            </w:r>
          </w:p>
        </w:tc>
      </w:tr>
      <w:tr w:rsidR="006C40AF">
        <w:trPr>
          <w:trHeight w:val="285"/>
        </w:trPr>
        <w:tc>
          <w:tcPr>
            <w:tcW w:w="960" w:type="dxa"/>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灯具编码</w:t>
            </w:r>
          </w:p>
        </w:tc>
        <w:tc>
          <w:tcPr>
            <w:tcW w:w="1085"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02</w:t>
            </w:r>
          </w:p>
        </w:tc>
        <w:tc>
          <w:tcPr>
            <w:tcW w:w="1091"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01</w:t>
            </w:r>
          </w:p>
        </w:tc>
        <w:tc>
          <w:tcPr>
            <w:tcW w:w="1091"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02</w:t>
            </w:r>
          </w:p>
        </w:tc>
        <w:tc>
          <w:tcPr>
            <w:tcW w:w="1091"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03</w:t>
            </w:r>
          </w:p>
        </w:tc>
        <w:tc>
          <w:tcPr>
            <w:tcW w:w="1091"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01</w:t>
            </w:r>
          </w:p>
        </w:tc>
        <w:tc>
          <w:tcPr>
            <w:tcW w:w="3367"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sz w:val="22"/>
                <w:szCs w:val="22"/>
              </w:rPr>
              <w:t>23</w:t>
            </w:r>
          </w:p>
        </w:tc>
      </w:tr>
      <w:tr w:rsidR="006C40AF">
        <w:trPr>
          <w:trHeight w:val="1830"/>
        </w:trPr>
        <w:tc>
          <w:tcPr>
            <w:tcW w:w="960" w:type="dxa"/>
            <w:vMerge w:val="restart"/>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详细参数</w:t>
            </w:r>
          </w:p>
        </w:tc>
        <w:tc>
          <w:tcPr>
            <w:tcW w:w="1085" w:type="dxa"/>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w:t>
            </w: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外形</w:t>
            </w:r>
            <w:r>
              <w:rPr>
                <w:rFonts w:ascii="宋体" w:hAnsi="宋体" w:cs="宋体" w:hint="eastAsia"/>
                <w:b/>
                <w:kern w:val="0"/>
                <w:sz w:val="22"/>
                <w:szCs w:val="22"/>
              </w:rPr>
              <w:br/>
              <w:t>（仅供参考）</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noProof/>
                <w:sz w:val="22"/>
                <w:szCs w:val="22"/>
              </w:rPr>
              <w:drawing>
                <wp:inline distT="0" distB="0" distL="114300" distR="114300">
                  <wp:extent cx="2025015" cy="1028065"/>
                  <wp:effectExtent l="0" t="0" r="13335" b="635"/>
                  <wp:docPr id="31" name="图片 31" descr="30.1052技术规格书-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30.1052技术规格书-1"/>
                          <pic:cNvPicPr>
                            <a:picLocks noChangeAspect="1"/>
                          </pic:cNvPicPr>
                        </pic:nvPicPr>
                        <pic:blipFill>
                          <a:blip r:embed="rId8" cstate="print"/>
                          <a:srcRect l="6309" t="23766" r="17813" b="29625"/>
                          <a:stretch>
                            <a:fillRect/>
                          </a:stretch>
                        </pic:blipFill>
                        <pic:spPr>
                          <a:xfrm>
                            <a:off x="0" y="0"/>
                            <a:ext cx="2025015" cy="1028065"/>
                          </a:xfrm>
                          <a:prstGeom prst="rect">
                            <a:avLst/>
                          </a:prstGeom>
                        </pic:spPr>
                      </pic:pic>
                    </a:graphicData>
                  </a:graphic>
                </wp:inline>
              </w:drawing>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尺寸</w:t>
            </w: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长度（L）</w:t>
            </w:r>
          </w:p>
        </w:tc>
        <w:tc>
          <w:tcPr>
            <w:tcW w:w="2183"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287mm</w:t>
            </w:r>
          </w:p>
        </w:tc>
        <w:tc>
          <w:tcPr>
            <w:tcW w:w="1124" w:type="dxa"/>
            <w:shd w:val="clear" w:color="auto" w:fill="auto"/>
            <w:vAlign w:val="center"/>
          </w:tcPr>
          <w:p w:rsidR="006C40AF" w:rsidRDefault="00507CBB">
            <w:pPr>
              <w:widowControl/>
              <w:jc w:val="center"/>
              <w:textAlignment w:val="center"/>
              <w:rPr>
                <w:rFonts w:ascii="宋体" w:hAnsi="宋体" w:cs="宋体"/>
                <w:b/>
                <w:bCs/>
                <w:sz w:val="22"/>
                <w:szCs w:val="22"/>
              </w:rPr>
            </w:pPr>
            <w:r>
              <w:rPr>
                <w:rFonts w:ascii="宋体" w:hAnsi="宋体" w:cs="宋体" w:hint="eastAsia"/>
                <w:b/>
                <w:bCs/>
                <w:kern w:val="0"/>
                <w:sz w:val="22"/>
                <w:szCs w:val="22"/>
              </w:rPr>
              <w:t>允许偏差</w:t>
            </w:r>
          </w:p>
        </w:tc>
        <w:tc>
          <w:tcPr>
            <w:tcW w:w="2242"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±28mm</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宽度（W）</w:t>
            </w:r>
          </w:p>
        </w:tc>
        <w:tc>
          <w:tcPr>
            <w:tcW w:w="2183"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257mm</w:t>
            </w:r>
          </w:p>
        </w:tc>
        <w:tc>
          <w:tcPr>
            <w:tcW w:w="1124" w:type="dxa"/>
            <w:shd w:val="clear" w:color="auto" w:fill="auto"/>
            <w:vAlign w:val="center"/>
          </w:tcPr>
          <w:p w:rsidR="006C40AF" w:rsidRDefault="00507CBB">
            <w:pPr>
              <w:widowControl/>
              <w:jc w:val="center"/>
              <w:textAlignment w:val="center"/>
              <w:rPr>
                <w:rFonts w:ascii="宋体" w:hAnsi="宋体" w:cs="宋体"/>
                <w:b/>
                <w:bCs/>
                <w:sz w:val="22"/>
                <w:szCs w:val="22"/>
              </w:rPr>
            </w:pPr>
            <w:r>
              <w:rPr>
                <w:rFonts w:ascii="宋体" w:hAnsi="宋体" w:cs="宋体" w:hint="eastAsia"/>
                <w:b/>
                <w:bCs/>
                <w:kern w:val="0"/>
                <w:sz w:val="22"/>
                <w:szCs w:val="22"/>
              </w:rPr>
              <w:t>允许偏差</w:t>
            </w:r>
          </w:p>
        </w:tc>
        <w:tc>
          <w:tcPr>
            <w:tcW w:w="2242"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±25mm</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厚度（H）</w:t>
            </w:r>
          </w:p>
        </w:tc>
        <w:tc>
          <w:tcPr>
            <w:tcW w:w="2183"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158.5mm</w:t>
            </w:r>
          </w:p>
        </w:tc>
        <w:tc>
          <w:tcPr>
            <w:tcW w:w="1124" w:type="dxa"/>
            <w:shd w:val="clear" w:color="auto" w:fill="auto"/>
            <w:vAlign w:val="center"/>
          </w:tcPr>
          <w:p w:rsidR="006C40AF" w:rsidRDefault="00507CBB">
            <w:pPr>
              <w:widowControl/>
              <w:jc w:val="center"/>
              <w:textAlignment w:val="center"/>
              <w:rPr>
                <w:rFonts w:ascii="宋体" w:hAnsi="宋体" w:cs="宋体"/>
                <w:b/>
                <w:bCs/>
                <w:sz w:val="22"/>
                <w:szCs w:val="22"/>
              </w:rPr>
            </w:pPr>
            <w:r>
              <w:rPr>
                <w:rFonts w:ascii="宋体" w:hAnsi="宋体" w:cs="宋体" w:hint="eastAsia"/>
                <w:b/>
                <w:bCs/>
                <w:kern w:val="0"/>
                <w:sz w:val="22"/>
                <w:szCs w:val="22"/>
              </w:rPr>
              <w:t>允许偏差</w:t>
            </w:r>
          </w:p>
        </w:tc>
        <w:tc>
          <w:tcPr>
            <w:tcW w:w="2242"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±15mm</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材质</w:t>
            </w: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灯具外壳</w:t>
            </w:r>
          </w:p>
        </w:tc>
        <w:tc>
          <w:tcPr>
            <w:tcW w:w="5549" w:type="dxa"/>
            <w:gridSpan w:val="6"/>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kern w:val="0"/>
                <w:sz w:val="22"/>
                <w:szCs w:val="22"/>
              </w:rPr>
              <w:t>6063 T5铝型材灯体,铝合金端盖,304不锈钢支架与紧固螺丝。</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出光面</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3mm钢化安全玻璃</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外壳颜色</w:t>
            </w:r>
          </w:p>
        </w:tc>
        <w:tc>
          <w:tcPr>
            <w:tcW w:w="5549" w:type="dxa"/>
            <w:gridSpan w:val="6"/>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kern w:val="0"/>
                <w:sz w:val="22"/>
                <w:szCs w:val="22"/>
              </w:rPr>
              <w:t>可选配铝白色氧化或喷涂,灯具可见时，与被照面颜色一致。</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引出线</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长度大于0.5米，出线头的方向必须不影响灯具的安装。</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便于安装</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提供符合现场安装条件的支架，且安装、维修方便。</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光源</w:t>
            </w: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颗粒形式</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颗粒功率</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颗粒总功率70W</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输入电压</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AC220V</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相关色温</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RGBW,W=4000K</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彩光波长</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红625nm  绿530nm  蓝475nm</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显色指数</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白光显色指数≥70</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光学</w:t>
            </w:r>
          </w:p>
        </w:tc>
        <w:tc>
          <w:tcPr>
            <w:tcW w:w="1165" w:type="dxa"/>
            <w:gridSpan w:val="2"/>
            <w:shd w:val="clear" w:color="auto" w:fill="auto"/>
            <w:vAlign w:val="center"/>
          </w:tcPr>
          <w:p w:rsidR="006C40AF" w:rsidRDefault="00507CBB">
            <w:pPr>
              <w:widowControl/>
              <w:jc w:val="center"/>
              <w:textAlignment w:val="center"/>
              <w:rPr>
                <w:rFonts w:ascii="宋体" w:hAns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1994"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25°</w:t>
            </w:r>
          </w:p>
        </w:tc>
        <w:tc>
          <w:tcPr>
            <w:tcW w:w="2329" w:type="dxa"/>
            <w:gridSpan w:val="3"/>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配光要求</w:t>
            </w:r>
          </w:p>
        </w:tc>
        <w:tc>
          <w:tcPr>
            <w:tcW w:w="2243"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对称配光</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光效</w:t>
            </w:r>
          </w:p>
        </w:tc>
        <w:tc>
          <w:tcPr>
            <w:tcW w:w="7731" w:type="dxa"/>
            <w:gridSpan w:val="10"/>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灯具光效≥80lm/W</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控制系统</w:t>
            </w: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通用控制器</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桥梁整体控制，含所有控制系统</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控制协议</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标准DMX512</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控制设备1</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含所有主控、分控、信号放大器等</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控制设备2</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含所有网线、光纤等信号传输线</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控制效果1</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亮度可实现10%—100%范围内平滑调节及流动变化</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控制效果2</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色温可实现红光—绿光—蓝光—白光平滑调节及流动变化</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控制单元</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每套灯1个单元</w:t>
            </w:r>
          </w:p>
        </w:tc>
      </w:tr>
      <w:tr w:rsidR="006C40AF">
        <w:trPr>
          <w:trHeight w:val="390"/>
        </w:trPr>
        <w:tc>
          <w:tcPr>
            <w:tcW w:w="960" w:type="dxa"/>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备注</w:t>
            </w:r>
          </w:p>
        </w:tc>
        <w:tc>
          <w:tcPr>
            <w:tcW w:w="8816" w:type="dxa"/>
            <w:gridSpan w:val="11"/>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投标报价含上述所有附件。</w:t>
            </w:r>
          </w:p>
        </w:tc>
      </w:tr>
    </w:tbl>
    <w:p w:rsidR="006C40AF" w:rsidRDefault="006C40AF">
      <w:pPr>
        <w:jc w:val="left"/>
        <w:rPr>
          <w:rFonts w:ascii="宋体" w:hAnsi="宋体" w:cs="宋体"/>
          <w:b/>
          <w:sz w:val="32"/>
          <w:szCs w:val="32"/>
        </w:rPr>
      </w:pPr>
    </w:p>
    <w:p w:rsidR="006C40AF" w:rsidRDefault="00507CBB">
      <w:pPr>
        <w:jc w:val="left"/>
        <w:rPr>
          <w:rFonts w:ascii="宋体" w:hAnsi="宋体" w:cs="宋体"/>
          <w:b/>
          <w:sz w:val="32"/>
          <w:szCs w:val="32"/>
        </w:rPr>
      </w:pPr>
      <w:r>
        <w:rPr>
          <w:rFonts w:ascii="宋体" w:hAnsi="宋体" w:cs="宋体" w:hint="eastAsia"/>
          <w:b/>
          <w:sz w:val="32"/>
          <w:szCs w:val="32"/>
        </w:rPr>
        <w:t>2、70W方形LED投光灯（RGBW,W=4000K,</w:t>
      </w:r>
      <w:proofErr w:type="gramStart"/>
      <w:r>
        <w:rPr>
          <w:rFonts w:ascii="宋体" w:hAnsi="宋体" w:cs="宋体" w:hint="eastAsia"/>
          <w:b/>
          <w:sz w:val="32"/>
          <w:szCs w:val="32"/>
        </w:rPr>
        <w:t>半峰发散</w:t>
      </w:r>
      <w:proofErr w:type="gramEnd"/>
      <w:r>
        <w:rPr>
          <w:rFonts w:ascii="宋体" w:hAnsi="宋体" w:cs="宋体" w:hint="eastAsia"/>
          <w:b/>
          <w:sz w:val="32"/>
          <w:szCs w:val="32"/>
        </w:rPr>
        <w:t>角40°）</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59"/>
        <w:gridCol w:w="1084"/>
        <w:gridCol w:w="1091"/>
        <w:gridCol w:w="74"/>
        <w:gridCol w:w="14"/>
        <w:gridCol w:w="1003"/>
        <w:gridCol w:w="977"/>
        <w:gridCol w:w="114"/>
        <w:gridCol w:w="1092"/>
        <w:gridCol w:w="1125"/>
        <w:gridCol w:w="1103"/>
        <w:gridCol w:w="1140"/>
      </w:tblGrid>
      <w:tr w:rsidR="006C40AF">
        <w:trPr>
          <w:trHeight w:val="285"/>
        </w:trPr>
        <w:tc>
          <w:tcPr>
            <w:tcW w:w="960" w:type="dxa"/>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灯具名称</w:t>
            </w:r>
          </w:p>
        </w:tc>
        <w:tc>
          <w:tcPr>
            <w:tcW w:w="8816" w:type="dxa"/>
            <w:gridSpan w:val="11"/>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70W方形LED投光灯（RGBW,W=4000K,</w:t>
            </w:r>
            <w:proofErr w:type="gramStart"/>
            <w:r>
              <w:rPr>
                <w:rFonts w:ascii="宋体" w:hAnsi="宋体" w:cs="宋体" w:hint="eastAsia"/>
                <w:kern w:val="0"/>
                <w:sz w:val="22"/>
                <w:szCs w:val="22"/>
              </w:rPr>
              <w:t>半峰发散</w:t>
            </w:r>
            <w:proofErr w:type="gramEnd"/>
            <w:r>
              <w:rPr>
                <w:rFonts w:ascii="宋体" w:hAnsi="宋体" w:cs="宋体" w:hint="eastAsia"/>
                <w:kern w:val="0"/>
                <w:sz w:val="22"/>
                <w:szCs w:val="22"/>
              </w:rPr>
              <w:t>角40°）</w:t>
            </w:r>
          </w:p>
        </w:tc>
      </w:tr>
      <w:tr w:rsidR="006C40AF">
        <w:trPr>
          <w:trHeight w:val="285"/>
        </w:trPr>
        <w:tc>
          <w:tcPr>
            <w:tcW w:w="960" w:type="dxa"/>
            <w:vMerge w:val="restart"/>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灯具类型</w:t>
            </w:r>
          </w:p>
        </w:tc>
        <w:tc>
          <w:tcPr>
            <w:tcW w:w="1085"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设施类别</w:t>
            </w:r>
          </w:p>
        </w:tc>
        <w:tc>
          <w:tcPr>
            <w:tcW w:w="1091"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设施类型</w:t>
            </w:r>
          </w:p>
        </w:tc>
        <w:tc>
          <w:tcPr>
            <w:tcW w:w="1091" w:type="dxa"/>
            <w:gridSpan w:val="3"/>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灯具种类</w:t>
            </w:r>
          </w:p>
        </w:tc>
        <w:tc>
          <w:tcPr>
            <w:tcW w:w="1091" w:type="dxa"/>
            <w:gridSpan w:val="2"/>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灯具形式</w:t>
            </w:r>
          </w:p>
        </w:tc>
        <w:tc>
          <w:tcPr>
            <w:tcW w:w="1091"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光源种类</w:t>
            </w:r>
          </w:p>
        </w:tc>
        <w:tc>
          <w:tcPr>
            <w:tcW w:w="1125"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光源功率</w:t>
            </w:r>
          </w:p>
        </w:tc>
        <w:tc>
          <w:tcPr>
            <w:tcW w:w="1103"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色温</w:t>
            </w:r>
          </w:p>
        </w:tc>
        <w:tc>
          <w:tcPr>
            <w:tcW w:w="1139" w:type="dxa"/>
            <w:shd w:val="clear" w:color="auto" w:fill="auto"/>
            <w:vAlign w:val="center"/>
          </w:tcPr>
          <w:p w:rsidR="006C40AF" w:rsidRDefault="00507CBB">
            <w:pPr>
              <w:widowControl/>
              <w:jc w:val="center"/>
              <w:textAlignment w:val="center"/>
              <w:rPr>
                <w:rFonts w:ascii="宋体" w:hAnsi="宋体" w:cs="宋体"/>
                <w:b/>
                <w:sz w:val="24"/>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景观照明</w:t>
            </w:r>
          </w:p>
        </w:tc>
        <w:tc>
          <w:tcPr>
            <w:tcW w:w="1091"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灯具</w:t>
            </w:r>
          </w:p>
        </w:tc>
        <w:tc>
          <w:tcPr>
            <w:tcW w:w="1091"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投光灯</w:t>
            </w:r>
          </w:p>
        </w:tc>
        <w:tc>
          <w:tcPr>
            <w:tcW w:w="1091"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方形</w:t>
            </w:r>
          </w:p>
        </w:tc>
        <w:tc>
          <w:tcPr>
            <w:tcW w:w="1091"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LED</w:t>
            </w:r>
          </w:p>
        </w:tc>
        <w:tc>
          <w:tcPr>
            <w:tcW w:w="2228"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70W RGBW,W=4000K</w:t>
            </w:r>
          </w:p>
        </w:tc>
        <w:tc>
          <w:tcPr>
            <w:tcW w:w="1139"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40°</w:t>
            </w:r>
          </w:p>
        </w:tc>
      </w:tr>
      <w:tr w:rsidR="006C40AF">
        <w:trPr>
          <w:trHeight w:val="285"/>
        </w:trPr>
        <w:tc>
          <w:tcPr>
            <w:tcW w:w="960" w:type="dxa"/>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灯具编码</w:t>
            </w:r>
          </w:p>
        </w:tc>
        <w:tc>
          <w:tcPr>
            <w:tcW w:w="1085"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02</w:t>
            </w:r>
          </w:p>
        </w:tc>
        <w:tc>
          <w:tcPr>
            <w:tcW w:w="1091"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01</w:t>
            </w:r>
          </w:p>
        </w:tc>
        <w:tc>
          <w:tcPr>
            <w:tcW w:w="1091"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02</w:t>
            </w:r>
          </w:p>
        </w:tc>
        <w:tc>
          <w:tcPr>
            <w:tcW w:w="1091"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03</w:t>
            </w:r>
          </w:p>
        </w:tc>
        <w:tc>
          <w:tcPr>
            <w:tcW w:w="1091"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01</w:t>
            </w:r>
          </w:p>
        </w:tc>
        <w:tc>
          <w:tcPr>
            <w:tcW w:w="3367"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sz w:val="22"/>
                <w:szCs w:val="22"/>
              </w:rPr>
              <w:t>24</w:t>
            </w:r>
          </w:p>
        </w:tc>
      </w:tr>
      <w:tr w:rsidR="006C40AF">
        <w:trPr>
          <w:trHeight w:val="1830"/>
        </w:trPr>
        <w:tc>
          <w:tcPr>
            <w:tcW w:w="960" w:type="dxa"/>
            <w:vMerge w:val="restart"/>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详细参数</w:t>
            </w:r>
          </w:p>
        </w:tc>
        <w:tc>
          <w:tcPr>
            <w:tcW w:w="1085" w:type="dxa"/>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w:t>
            </w: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外形</w:t>
            </w:r>
            <w:r>
              <w:rPr>
                <w:rFonts w:ascii="宋体" w:hAnsi="宋体" w:cs="宋体" w:hint="eastAsia"/>
                <w:b/>
                <w:kern w:val="0"/>
                <w:sz w:val="22"/>
                <w:szCs w:val="22"/>
              </w:rPr>
              <w:br/>
              <w:t>（仅供参考）</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noProof/>
                <w:sz w:val="22"/>
                <w:szCs w:val="22"/>
              </w:rPr>
              <w:drawing>
                <wp:inline distT="0" distB="0" distL="114300" distR="114300">
                  <wp:extent cx="2025015" cy="1028065"/>
                  <wp:effectExtent l="0" t="0" r="13335" b="635"/>
                  <wp:docPr id="34" name="图片 34" descr="30.1052技术规格书-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30.1052技术规格书-1"/>
                          <pic:cNvPicPr>
                            <a:picLocks noChangeAspect="1"/>
                          </pic:cNvPicPr>
                        </pic:nvPicPr>
                        <pic:blipFill>
                          <a:blip r:embed="rId8" cstate="print"/>
                          <a:srcRect l="6309" t="23766" r="17813" b="29625"/>
                          <a:stretch>
                            <a:fillRect/>
                          </a:stretch>
                        </pic:blipFill>
                        <pic:spPr>
                          <a:xfrm>
                            <a:off x="0" y="0"/>
                            <a:ext cx="2025015" cy="1028065"/>
                          </a:xfrm>
                          <a:prstGeom prst="rect">
                            <a:avLst/>
                          </a:prstGeom>
                        </pic:spPr>
                      </pic:pic>
                    </a:graphicData>
                  </a:graphic>
                </wp:inline>
              </w:drawing>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尺寸</w:t>
            </w: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长度（L）</w:t>
            </w:r>
          </w:p>
        </w:tc>
        <w:tc>
          <w:tcPr>
            <w:tcW w:w="2183"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287mm</w:t>
            </w:r>
          </w:p>
        </w:tc>
        <w:tc>
          <w:tcPr>
            <w:tcW w:w="1124" w:type="dxa"/>
            <w:shd w:val="clear" w:color="auto" w:fill="auto"/>
            <w:vAlign w:val="center"/>
          </w:tcPr>
          <w:p w:rsidR="006C40AF" w:rsidRDefault="00507CBB">
            <w:pPr>
              <w:widowControl/>
              <w:jc w:val="center"/>
              <w:textAlignment w:val="center"/>
              <w:rPr>
                <w:rFonts w:ascii="宋体" w:hAnsi="宋体" w:cs="宋体"/>
                <w:b/>
                <w:bCs/>
                <w:sz w:val="22"/>
                <w:szCs w:val="22"/>
              </w:rPr>
            </w:pPr>
            <w:r>
              <w:rPr>
                <w:rFonts w:ascii="宋体" w:hAnsi="宋体" w:cs="宋体" w:hint="eastAsia"/>
                <w:b/>
                <w:bCs/>
                <w:kern w:val="0"/>
                <w:sz w:val="22"/>
                <w:szCs w:val="22"/>
              </w:rPr>
              <w:t>允许偏差</w:t>
            </w:r>
          </w:p>
        </w:tc>
        <w:tc>
          <w:tcPr>
            <w:tcW w:w="2242"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±28mm</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宽度（W）</w:t>
            </w:r>
          </w:p>
        </w:tc>
        <w:tc>
          <w:tcPr>
            <w:tcW w:w="2183"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257mm</w:t>
            </w:r>
          </w:p>
        </w:tc>
        <w:tc>
          <w:tcPr>
            <w:tcW w:w="1124" w:type="dxa"/>
            <w:shd w:val="clear" w:color="auto" w:fill="auto"/>
            <w:vAlign w:val="center"/>
          </w:tcPr>
          <w:p w:rsidR="006C40AF" w:rsidRDefault="00507CBB">
            <w:pPr>
              <w:widowControl/>
              <w:jc w:val="center"/>
              <w:textAlignment w:val="center"/>
              <w:rPr>
                <w:rFonts w:ascii="宋体" w:hAnsi="宋体" w:cs="宋体"/>
                <w:b/>
                <w:bCs/>
                <w:sz w:val="22"/>
                <w:szCs w:val="22"/>
              </w:rPr>
            </w:pPr>
            <w:r>
              <w:rPr>
                <w:rFonts w:ascii="宋体" w:hAnsi="宋体" w:cs="宋体" w:hint="eastAsia"/>
                <w:b/>
                <w:bCs/>
                <w:kern w:val="0"/>
                <w:sz w:val="22"/>
                <w:szCs w:val="22"/>
              </w:rPr>
              <w:t>允许偏差</w:t>
            </w:r>
          </w:p>
        </w:tc>
        <w:tc>
          <w:tcPr>
            <w:tcW w:w="2242"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±25mm</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厚度（H）</w:t>
            </w:r>
          </w:p>
        </w:tc>
        <w:tc>
          <w:tcPr>
            <w:tcW w:w="2183"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158.5mm</w:t>
            </w:r>
          </w:p>
        </w:tc>
        <w:tc>
          <w:tcPr>
            <w:tcW w:w="1124" w:type="dxa"/>
            <w:shd w:val="clear" w:color="auto" w:fill="auto"/>
            <w:vAlign w:val="center"/>
          </w:tcPr>
          <w:p w:rsidR="006C40AF" w:rsidRDefault="00507CBB">
            <w:pPr>
              <w:widowControl/>
              <w:jc w:val="center"/>
              <w:textAlignment w:val="center"/>
              <w:rPr>
                <w:rFonts w:ascii="宋体" w:hAnsi="宋体" w:cs="宋体"/>
                <w:b/>
                <w:bCs/>
                <w:sz w:val="22"/>
                <w:szCs w:val="22"/>
              </w:rPr>
            </w:pPr>
            <w:r>
              <w:rPr>
                <w:rFonts w:ascii="宋体" w:hAnsi="宋体" w:cs="宋体" w:hint="eastAsia"/>
                <w:b/>
                <w:bCs/>
                <w:kern w:val="0"/>
                <w:sz w:val="22"/>
                <w:szCs w:val="22"/>
              </w:rPr>
              <w:t>允许偏差</w:t>
            </w:r>
          </w:p>
        </w:tc>
        <w:tc>
          <w:tcPr>
            <w:tcW w:w="2242"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±15mm</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材质</w:t>
            </w: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灯具外壳</w:t>
            </w:r>
          </w:p>
        </w:tc>
        <w:tc>
          <w:tcPr>
            <w:tcW w:w="5549" w:type="dxa"/>
            <w:gridSpan w:val="6"/>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kern w:val="0"/>
                <w:sz w:val="22"/>
                <w:szCs w:val="22"/>
              </w:rPr>
              <w:t>6063 T5铝型材灯体,铝合金端盖,304不锈钢支架与紧固螺丝。</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出光面</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3mm钢化安全玻璃</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外壳颜色</w:t>
            </w:r>
          </w:p>
        </w:tc>
        <w:tc>
          <w:tcPr>
            <w:tcW w:w="5549" w:type="dxa"/>
            <w:gridSpan w:val="6"/>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kern w:val="0"/>
                <w:sz w:val="22"/>
                <w:szCs w:val="22"/>
              </w:rPr>
              <w:t>可选配铝白色氧化或喷涂,灯具可见时，与被照面颜色一致。</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引出线</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长度大于0.5米，出线头的方向必须不影响灯具的安装。</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便于安装</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提供符合现场安装条件的支架，且安装、维修方便。</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光源</w:t>
            </w: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颗粒形式</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颗粒功率</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颗粒总功率70W</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输入电压</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AC220V</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相关色温</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RGBW,W=4000K</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彩光波长</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红625nm  绿530nm  蓝475nm</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显色指数</w:t>
            </w:r>
          </w:p>
        </w:tc>
        <w:tc>
          <w:tcPr>
            <w:tcW w:w="5549"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白光显色指数≥70</w:t>
            </w:r>
          </w:p>
        </w:tc>
      </w:tr>
      <w:tr w:rsidR="006C40AF">
        <w:trPr>
          <w:trHeight w:val="285"/>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光学</w:t>
            </w:r>
          </w:p>
        </w:tc>
        <w:tc>
          <w:tcPr>
            <w:tcW w:w="1165" w:type="dxa"/>
            <w:gridSpan w:val="2"/>
            <w:shd w:val="clear" w:color="auto" w:fill="auto"/>
            <w:vAlign w:val="center"/>
          </w:tcPr>
          <w:p w:rsidR="006C40AF" w:rsidRDefault="00507CBB">
            <w:pPr>
              <w:widowControl/>
              <w:jc w:val="center"/>
              <w:textAlignment w:val="center"/>
              <w:rPr>
                <w:rFonts w:ascii="宋体" w:hAns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1994"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40°</w:t>
            </w:r>
          </w:p>
        </w:tc>
        <w:tc>
          <w:tcPr>
            <w:tcW w:w="2329" w:type="dxa"/>
            <w:gridSpan w:val="3"/>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配光要求</w:t>
            </w:r>
          </w:p>
        </w:tc>
        <w:tc>
          <w:tcPr>
            <w:tcW w:w="2243"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对称配光</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光效</w:t>
            </w:r>
          </w:p>
        </w:tc>
        <w:tc>
          <w:tcPr>
            <w:tcW w:w="7731" w:type="dxa"/>
            <w:gridSpan w:val="10"/>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灯具光效≥80lm/W</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控制系统</w:t>
            </w: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通用控制器</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桥梁整体控制，含所有控制系统</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控制协议</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标准DMX512</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控制设备1</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含所有主控、分控、信号放大器等</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控制设备2</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含所有网线、光纤等信号传输线</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控制效果1</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亮度可实现10%—100%范围内平滑调节及流动变化</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控制效果2</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色温可实现红光—绿光—蓝光—白光平滑调节及流动变化</w:t>
            </w:r>
          </w:p>
        </w:tc>
      </w:tr>
      <w:tr w:rsidR="006C40AF">
        <w:trPr>
          <w:trHeight w:val="90"/>
        </w:trPr>
        <w:tc>
          <w:tcPr>
            <w:tcW w:w="960"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5"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控制单元</w:t>
            </w:r>
          </w:p>
        </w:tc>
        <w:tc>
          <w:tcPr>
            <w:tcW w:w="6552"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每套灯1个单元</w:t>
            </w:r>
          </w:p>
        </w:tc>
      </w:tr>
      <w:tr w:rsidR="006C40AF">
        <w:trPr>
          <w:trHeight w:val="390"/>
        </w:trPr>
        <w:tc>
          <w:tcPr>
            <w:tcW w:w="960" w:type="dxa"/>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备注</w:t>
            </w:r>
          </w:p>
        </w:tc>
        <w:tc>
          <w:tcPr>
            <w:tcW w:w="8816" w:type="dxa"/>
            <w:gridSpan w:val="11"/>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投标报价含上述所有附件。</w:t>
            </w:r>
          </w:p>
        </w:tc>
      </w:tr>
    </w:tbl>
    <w:p w:rsidR="006C40AF" w:rsidRDefault="006C40AF">
      <w:pPr>
        <w:jc w:val="left"/>
        <w:rPr>
          <w:rFonts w:ascii="宋体" w:hAnsi="宋体" w:cs="宋体"/>
          <w:b/>
          <w:sz w:val="32"/>
          <w:szCs w:val="32"/>
        </w:rPr>
      </w:pPr>
    </w:p>
    <w:p w:rsidR="006C40AF" w:rsidRDefault="00507CBB">
      <w:pPr>
        <w:jc w:val="left"/>
        <w:rPr>
          <w:rFonts w:ascii="宋体" w:hAnsi="宋体" w:cs="宋体"/>
          <w:b/>
          <w:sz w:val="32"/>
          <w:szCs w:val="32"/>
        </w:rPr>
      </w:pPr>
      <w:r>
        <w:rPr>
          <w:rFonts w:ascii="宋体" w:hAnsi="宋体" w:cs="宋体" w:hint="eastAsia"/>
          <w:b/>
          <w:sz w:val="32"/>
          <w:szCs w:val="32"/>
        </w:rPr>
        <w:t>3、70W方形LED投光灯（RGBW,W=4000K,</w:t>
      </w:r>
      <w:proofErr w:type="gramStart"/>
      <w:r>
        <w:rPr>
          <w:rFonts w:ascii="宋体" w:hAnsi="宋体" w:cs="宋体" w:hint="eastAsia"/>
          <w:b/>
          <w:sz w:val="32"/>
          <w:szCs w:val="32"/>
        </w:rPr>
        <w:t>半峰发散</w:t>
      </w:r>
      <w:proofErr w:type="gramEnd"/>
      <w:r>
        <w:rPr>
          <w:rFonts w:ascii="宋体" w:hAnsi="宋体" w:cs="宋体" w:hint="eastAsia"/>
          <w:b/>
          <w:sz w:val="32"/>
          <w:szCs w:val="32"/>
        </w:rPr>
        <w:t>角60°）</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59"/>
        <w:gridCol w:w="1084"/>
        <w:gridCol w:w="1091"/>
        <w:gridCol w:w="74"/>
        <w:gridCol w:w="14"/>
        <w:gridCol w:w="1003"/>
        <w:gridCol w:w="977"/>
        <w:gridCol w:w="114"/>
        <w:gridCol w:w="1092"/>
        <w:gridCol w:w="1125"/>
        <w:gridCol w:w="1103"/>
        <w:gridCol w:w="1140"/>
      </w:tblGrid>
      <w:tr w:rsidR="006C40AF" w:rsidTr="00EC4B5A">
        <w:trPr>
          <w:trHeight w:val="285"/>
        </w:trPr>
        <w:tc>
          <w:tcPr>
            <w:tcW w:w="959" w:type="dxa"/>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灯具名称</w:t>
            </w:r>
          </w:p>
        </w:tc>
        <w:tc>
          <w:tcPr>
            <w:tcW w:w="8817" w:type="dxa"/>
            <w:gridSpan w:val="11"/>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70W方形LED投光灯（RGBW,W=4000K,</w:t>
            </w:r>
            <w:proofErr w:type="gramStart"/>
            <w:r>
              <w:rPr>
                <w:rFonts w:ascii="宋体" w:hAnsi="宋体" w:cs="宋体" w:hint="eastAsia"/>
                <w:kern w:val="0"/>
                <w:sz w:val="22"/>
                <w:szCs w:val="22"/>
              </w:rPr>
              <w:t>半峰发散</w:t>
            </w:r>
            <w:proofErr w:type="gramEnd"/>
            <w:r>
              <w:rPr>
                <w:rFonts w:ascii="宋体" w:hAnsi="宋体" w:cs="宋体" w:hint="eastAsia"/>
                <w:kern w:val="0"/>
                <w:sz w:val="22"/>
                <w:szCs w:val="22"/>
              </w:rPr>
              <w:t>角60°）</w:t>
            </w:r>
          </w:p>
        </w:tc>
      </w:tr>
      <w:tr w:rsidR="006C40AF" w:rsidTr="00EC4B5A">
        <w:trPr>
          <w:trHeight w:val="285"/>
        </w:trPr>
        <w:tc>
          <w:tcPr>
            <w:tcW w:w="959" w:type="dxa"/>
            <w:vMerge w:val="restart"/>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灯具类型</w:t>
            </w:r>
          </w:p>
        </w:tc>
        <w:tc>
          <w:tcPr>
            <w:tcW w:w="1084"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设施类别</w:t>
            </w:r>
          </w:p>
        </w:tc>
        <w:tc>
          <w:tcPr>
            <w:tcW w:w="1091"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设施类型</w:t>
            </w:r>
          </w:p>
        </w:tc>
        <w:tc>
          <w:tcPr>
            <w:tcW w:w="1091" w:type="dxa"/>
            <w:gridSpan w:val="3"/>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灯具种类</w:t>
            </w:r>
          </w:p>
        </w:tc>
        <w:tc>
          <w:tcPr>
            <w:tcW w:w="1091" w:type="dxa"/>
            <w:gridSpan w:val="2"/>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灯具形式</w:t>
            </w:r>
          </w:p>
        </w:tc>
        <w:tc>
          <w:tcPr>
            <w:tcW w:w="1092"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光源种类</w:t>
            </w:r>
          </w:p>
        </w:tc>
        <w:tc>
          <w:tcPr>
            <w:tcW w:w="1125"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光源功率</w:t>
            </w:r>
          </w:p>
        </w:tc>
        <w:tc>
          <w:tcPr>
            <w:tcW w:w="1103" w:type="dxa"/>
            <w:shd w:val="clear" w:color="auto" w:fill="FFFFF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色温</w:t>
            </w:r>
          </w:p>
        </w:tc>
        <w:tc>
          <w:tcPr>
            <w:tcW w:w="1140" w:type="dxa"/>
            <w:shd w:val="clear" w:color="auto" w:fill="auto"/>
            <w:vAlign w:val="center"/>
          </w:tcPr>
          <w:p w:rsidR="006C40AF" w:rsidRDefault="00507CBB">
            <w:pPr>
              <w:widowControl/>
              <w:jc w:val="center"/>
              <w:textAlignment w:val="center"/>
              <w:rPr>
                <w:rFonts w:ascii="宋体" w:hAnsi="宋体" w:cs="宋体"/>
                <w:b/>
                <w:sz w:val="24"/>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景观照明</w:t>
            </w:r>
          </w:p>
        </w:tc>
        <w:tc>
          <w:tcPr>
            <w:tcW w:w="1091"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灯具</w:t>
            </w:r>
          </w:p>
        </w:tc>
        <w:tc>
          <w:tcPr>
            <w:tcW w:w="1091"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投光灯</w:t>
            </w:r>
          </w:p>
        </w:tc>
        <w:tc>
          <w:tcPr>
            <w:tcW w:w="1091"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方形</w:t>
            </w:r>
          </w:p>
        </w:tc>
        <w:tc>
          <w:tcPr>
            <w:tcW w:w="1092"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LED</w:t>
            </w:r>
          </w:p>
        </w:tc>
        <w:tc>
          <w:tcPr>
            <w:tcW w:w="2228"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70W RGBW,W=4000K</w:t>
            </w:r>
          </w:p>
        </w:tc>
        <w:tc>
          <w:tcPr>
            <w:tcW w:w="1140"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60°</w:t>
            </w:r>
          </w:p>
        </w:tc>
      </w:tr>
      <w:tr w:rsidR="006C40AF" w:rsidTr="00EC4B5A">
        <w:trPr>
          <w:trHeight w:val="285"/>
        </w:trPr>
        <w:tc>
          <w:tcPr>
            <w:tcW w:w="959" w:type="dxa"/>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灯具编码</w:t>
            </w:r>
          </w:p>
        </w:tc>
        <w:tc>
          <w:tcPr>
            <w:tcW w:w="1084"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02</w:t>
            </w:r>
          </w:p>
        </w:tc>
        <w:tc>
          <w:tcPr>
            <w:tcW w:w="1091"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01</w:t>
            </w:r>
          </w:p>
        </w:tc>
        <w:tc>
          <w:tcPr>
            <w:tcW w:w="1091"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02</w:t>
            </w:r>
          </w:p>
        </w:tc>
        <w:tc>
          <w:tcPr>
            <w:tcW w:w="1091"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03</w:t>
            </w:r>
          </w:p>
        </w:tc>
        <w:tc>
          <w:tcPr>
            <w:tcW w:w="1092" w:type="dxa"/>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01</w:t>
            </w:r>
          </w:p>
        </w:tc>
        <w:tc>
          <w:tcPr>
            <w:tcW w:w="3368"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sz w:val="22"/>
                <w:szCs w:val="22"/>
              </w:rPr>
              <w:t>25</w:t>
            </w:r>
          </w:p>
        </w:tc>
      </w:tr>
      <w:tr w:rsidR="006C40AF" w:rsidTr="00EC4B5A">
        <w:trPr>
          <w:trHeight w:val="1830"/>
        </w:trPr>
        <w:tc>
          <w:tcPr>
            <w:tcW w:w="959" w:type="dxa"/>
            <w:vMerge w:val="restart"/>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详细参数</w:t>
            </w:r>
          </w:p>
        </w:tc>
        <w:tc>
          <w:tcPr>
            <w:tcW w:w="1084" w:type="dxa"/>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w:t>
            </w: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外形</w:t>
            </w:r>
            <w:r>
              <w:rPr>
                <w:rFonts w:ascii="宋体" w:hAnsi="宋体" w:cs="宋体" w:hint="eastAsia"/>
                <w:b/>
                <w:kern w:val="0"/>
                <w:sz w:val="22"/>
                <w:szCs w:val="22"/>
              </w:rPr>
              <w:br/>
              <w:t>（仅供参考）</w:t>
            </w:r>
          </w:p>
        </w:tc>
        <w:tc>
          <w:tcPr>
            <w:tcW w:w="5551"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noProof/>
                <w:sz w:val="22"/>
                <w:szCs w:val="22"/>
              </w:rPr>
              <w:drawing>
                <wp:inline distT="0" distB="0" distL="114300" distR="114300">
                  <wp:extent cx="2025015" cy="1028065"/>
                  <wp:effectExtent l="0" t="0" r="13335" b="635"/>
                  <wp:docPr id="35" name="图片 35" descr="30.1052技术规格书-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30.1052技术规格书-1"/>
                          <pic:cNvPicPr>
                            <a:picLocks noChangeAspect="1"/>
                          </pic:cNvPicPr>
                        </pic:nvPicPr>
                        <pic:blipFill>
                          <a:blip r:embed="rId8" cstate="print"/>
                          <a:srcRect l="6309" t="23766" r="17813" b="29625"/>
                          <a:stretch>
                            <a:fillRect/>
                          </a:stretch>
                        </pic:blipFill>
                        <pic:spPr>
                          <a:xfrm>
                            <a:off x="0" y="0"/>
                            <a:ext cx="2025015" cy="1028065"/>
                          </a:xfrm>
                          <a:prstGeom prst="rect">
                            <a:avLst/>
                          </a:prstGeom>
                        </pic:spPr>
                      </pic:pic>
                    </a:graphicData>
                  </a:graphic>
                </wp:inline>
              </w:drawing>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尺寸</w:t>
            </w: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长度（L）</w:t>
            </w:r>
          </w:p>
        </w:tc>
        <w:tc>
          <w:tcPr>
            <w:tcW w:w="2183"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287mm</w:t>
            </w:r>
          </w:p>
        </w:tc>
        <w:tc>
          <w:tcPr>
            <w:tcW w:w="1125" w:type="dxa"/>
            <w:shd w:val="clear" w:color="auto" w:fill="auto"/>
            <w:vAlign w:val="center"/>
          </w:tcPr>
          <w:p w:rsidR="006C40AF" w:rsidRDefault="00507CBB">
            <w:pPr>
              <w:widowControl/>
              <w:jc w:val="center"/>
              <w:textAlignment w:val="center"/>
              <w:rPr>
                <w:rFonts w:ascii="宋体" w:hAnsi="宋体" w:cs="宋体"/>
                <w:b/>
                <w:bCs/>
                <w:sz w:val="22"/>
                <w:szCs w:val="22"/>
              </w:rPr>
            </w:pPr>
            <w:r>
              <w:rPr>
                <w:rFonts w:ascii="宋体" w:hAnsi="宋体" w:cs="宋体" w:hint="eastAsia"/>
                <w:b/>
                <w:bCs/>
                <w:kern w:val="0"/>
                <w:sz w:val="22"/>
                <w:szCs w:val="22"/>
              </w:rPr>
              <w:t>允许偏差</w:t>
            </w:r>
          </w:p>
        </w:tc>
        <w:tc>
          <w:tcPr>
            <w:tcW w:w="2243"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±28mm</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宽度（W）</w:t>
            </w:r>
          </w:p>
        </w:tc>
        <w:tc>
          <w:tcPr>
            <w:tcW w:w="2183"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257mm</w:t>
            </w:r>
          </w:p>
        </w:tc>
        <w:tc>
          <w:tcPr>
            <w:tcW w:w="1125" w:type="dxa"/>
            <w:shd w:val="clear" w:color="auto" w:fill="auto"/>
            <w:vAlign w:val="center"/>
          </w:tcPr>
          <w:p w:rsidR="006C40AF" w:rsidRDefault="00507CBB">
            <w:pPr>
              <w:widowControl/>
              <w:jc w:val="center"/>
              <w:textAlignment w:val="center"/>
              <w:rPr>
                <w:rFonts w:ascii="宋体" w:hAnsi="宋体" w:cs="宋体"/>
                <w:b/>
                <w:bCs/>
                <w:sz w:val="22"/>
                <w:szCs w:val="22"/>
              </w:rPr>
            </w:pPr>
            <w:r>
              <w:rPr>
                <w:rFonts w:ascii="宋体" w:hAnsi="宋体" w:cs="宋体" w:hint="eastAsia"/>
                <w:b/>
                <w:bCs/>
                <w:kern w:val="0"/>
                <w:sz w:val="22"/>
                <w:szCs w:val="22"/>
              </w:rPr>
              <w:t>允许偏差</w:t>
            </w:r>
          </w:p>
        </w:tc>
        <w:tc>
          <w:tcPr>
            <w:tcW w:w="2243"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±25mm</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厚度（H）</w:t>
            </w:r>
          </w:p>
        </w:tc>
        <w:tc>
          <w:tcPr>
            <w:tcW w:w="2183"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158.5mm</w:t>
            </w:r>
          </w:p>
        </w:tc>
        <w:tc>
          <w:tcPr>
            <w:tcW w:w="1125" w:type="dxa"/>
            <w:shd w:val="clear" w:color="auto" w:fill="auto"/>
            <w:vAlign w:val="center"/>
          </w:tcPr>
          <w:p w:rsidR="006C40AF" w:rsidRDefault="00507CBB">
            <w:pPr>
              <w:widowControl/>
              <w:jc w:val="center"/>
              <w:textAlignment w:val="center"/>
              <w:rPr>
                <w:rFonts w:ascii="宋体" w:hAnsi="宋体" w:cs="宋体"/>
                <w:b/>
                <w:bCs/>
                <w:sz w:val="22"/>
                <w:szCs w:val="22"/>
              </w:rPr>
            </w:pPr>
            <w:r>
              <w:rPr>
                <w:rFonts w:ascii="宋体" w:hAnsi="宋体" w:cs="宋体" w:hint="eastAsia"/>
                <w:b/>
                <w:bCs/>
                <w:kern w:val="0"/>
                <w:sz w:val="22"/>
                <w:szCs w:val="22"/>
              </w:rPr>
              <w:t>允许偏差</w:t>
            </w:r>
          </w:p>
        </w:tc>
        <w:tc>
          <w:tcPr>
            <w:tcW w:w="2243"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±15mm</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材质</w:t>
            </w: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灯具外壳</w:t>
            </w:r>
          </w:p>
        </w:tc>
        <w:tc>
          <w:tcPr>
            <w:tcW w:w="5551" w:type="dxa"/>
            <w:gridSpan w:val="6"/>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kern w:val="0"/>
                <w:sz w:val="22"/>
                <w:szCs w:val="22"/>
              </w:rPr>
              <w:t>6063 T5铝型材灯体,铝合金端盖,304不锈钢支架与紧固螺丝。</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出光面</w:t>
            </w:r>
          </w:p>
        </w:tc>
        <w:tc>
          <w:tcPr>
            <w:tcW w:w="5551"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3mm钢化安全玻璃</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外壳颜色</w:t>
            </w:r>
          </w:p>
        </w:tc>
        <w:tc>
          <w:tcPr>
            <w:tcW w:w="5551" w:type="dxa"/>
            <w:gridSpan w:val="6"/>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kern w:val="0"/>
                <w:sz w:val="22"/>
                <w:szCs w:val="22"/>
              </w:rPr>
              <w:t>可选配铝白色氧化或喷涂,灯具可见时，与被照面颜色一致。</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引出线</w:t>
            </w:r>
          </w:p>
        </w:tc>
        <w:tc>
          <w:tcPr>
            <w:tcW w:w="5551"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长度大于0.5米，出线头的方向必须不影响灯具的安装。</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2182" w:type="dxa"/>
            <w:gridSpan w:val="4"/>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便于安装</w:t>
            </w:r>
          </w:p>
        </w:tc>
        <w:tc>
          <w:tcPr>
            <w:tcW w:w="5551"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提供符合现场安装条件的支架，且安装、维修方便。</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光源</w:t>
            </w: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颗粒形式</w:t>
            </w:r>
          </w:p>
        </w:tc>
        <w:tc>
          <w:tcPr>
            <w:tcW w:w="5551"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颗粒功率</w:t>
            </w:r>
          </w:p>
        </w:tc>
        <w:tc>
          <w:tcPr>
            <w:tcW w:w="5551"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颗粒总功率70W</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输入电压</w:t>
            </w:r>
          </w:p>
        </w:tc>
        <w:tc>
          <w:tcPr>
            <w:tcW w:w="5551"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AC220V</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相关色温</w:t>
            </w:r>
          </w:p>
        </w:tc>
        <w:tc>
          <w:tcPr>
            <w:tcW w:w="5551"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RGBW,W=4000K</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彩光波长</w:t>
            </w:r>
          </w:p>
        </w:tc>
        <w:tc>
          <w:tcPr>
            <w:tcW w:w="5551"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红625nm  绿530nm  蓝475nm</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jc w:val="center"/>
              <w:rPr>
                <w:rFonts w:ascii="宋体" w:hAnsi="宋体" w:cs="宋体"/>
                <w:b/>
                <w:sz w:val="22"/>
                <w:szCs w:val="22"/>
              </w:rPr>
            </w:pPr>
          </w:p>
        </w:tc>
        <w:tc>
          <w:tcPr>
            <w:tcW w:w="1165" w:type="dxa"/>
            <w:gridSpan w:val="2"/>
            <w:vMerge/>
            <w:shd w:val="clear" w:color="auto" w:fill="auto"/>
            <w:vAlign w:val="center"/>
          </w:tcPr>
          <w:p w:rsidR="006C40AF" w:rsidRDefault="006C40AF">
            <w:pPr>
              <w:jc w:val="center"/>
              <w:rPr>
                <w:rFonts w:ascii="宋体" w:hAnsi="宋体" w:cs="宋体"/>
                <w:b/>
                <w:sz w:val="22"/>
                <w:szCs w:val="22"/>
              </w:rPr>
            </w:pPr>
          </w:p>
        </w:tc>
        <w:tc>
          <w:tcPr>
            <w:tcW w:w="1017" w:type="dxa"/>
            <w:gridSpan w:val="2"/>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显色指数</w:t>
            </w:r>
          </w:p>
        </w:tc>
        <w:tc>
          <w:tcPr>
            <w:tcW w:w="5551" w:type="dxa"/>
            <w:gridSpan w:val="6"/>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白光显色指数≥70</w:t>
            </w:r>
          </w:p>
        </w:tc>
      </w:tr>
      <w:tr w:rsidR="006C40AF" w:rsidTr="00EC4B5A">
        <w:trPr>
          <w:trHeight w:val="285"/>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光学</w:t>
            </w:r>
          </w:p>
        </w:tc>
        <w:tc>
          <w:tcPr>
            <w:tcW w:w="1165" w:type="dxa"/>
            <w:gridSpan w:val="2"/>
            <w:shd w:val="clear" w:color="auto" w:fill="auto"/>
            <w:vAlign w:val="center"/>
          </w:tcPr>
          <w:p w:rsidR="006C40AF" w:rsidRDefault="00507CBB">
            <w:pPr>
              <w:widowControl/>
              <w:jc w:val="center"/>
              <w:textAlignment w:val="center"/>
              <w:rPr>
                <w:rFonts w:ascii="宋体" w:hAns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1994" w:type="dxa"/>
            <w:gridSpan w:val="3"/>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60°</w:t>
            </w:r>
          </w:p>
        </w:tc>
        <w:tc>
          <w:tcPr>
            <w:tcW w:w="2331" w:type="dxa"/>
            <w:gridSpan w:val="3"/>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配光要求</w:t>
            </w:r>
          </w:p>
        </w:tc>
        <w:tc>
          <w:tcPr>
            <w:tcW w:w="2243" w:type="dxa"/>
            <w:gridSpan w:val="2"/>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对称配光</w:t>
            </w:r>
          </w:p>
        </w:tc>
      </w:tr>
      <w:tr w:rsidR="006C40AF" w:rsidTr="00EC4B5A">
        <w:trPr>
          <w:trHeight w:val="90"/>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光效</w:t>
            </w:r>
          </w:p>
        </w:tc>
        <w:tc>
          <w:tcPr>
            <w:tcW w:w="7733" w:type="dxa"/>
            <w:gridSpan w:val="10"/>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灯具光效≥80lm/W</w:t>
            </w:r>
          </w:p>
        </w:tc>
      </w:tr>
      <w:tr w:rsidR="006C40AF" w:rsidTr="00EC4B5A">
        <w:trPr>
          <w:trHeight w:val="90"/>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val="restart"/>
            <w:shd w:val="clear" w:color="auto" w:fill="auto"/>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控制系统</w:t>
            </w: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通用控制器</w:t>
            </w:r>
          </w:p>
        </w:tc>
        <w:tc>
          <w:tcPr>
            <w:tcW w:w="6554"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桥梁整体控制，含所有控制系统</w:t>
            </w:r>
          </w:p>
        </w:tc>
      </w:tr>
      <w:tr w:rsidR="006C40AF" w:rsidTr="00EC4B5A">
        <w:trPr>
          <w:trHeight w:val="90"/>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控制协议</w:t>
            </w:r>
          </w:p>
        </w:tc>
        <w:tc>
          <w:tcPr>
            <w:tcW w:w="6554"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标准DMX512</w:t>
            </w:r>
          </w:p>
        </w:tc>
      </w:tr>
      <w:tr w:rsidR="006C40AF" w:rsidTr="00EC4B5A">
        <w:trPr>
          <w:trHeight w:val="90"/>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控制设备1</w:t>
            </w:r>
          </w:p>
        </w:tc>
        <w:tc>
          <w:tcPr>
            <w:tcW w:w="6554"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含所有主控、分控、信号放大器等</w:t>
            </w:r>
          </w:p>
        </w:tc>
      </w:tr>
      <w:tr w:rsidR="006C40AF" w:rsidTr="00EC4B5A">
        <w:trPr>
          <w:trHeight w:val="90"/>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控制设备2</w:t>
            </w:r>
          </w:p>
        </w:tc>
        <w:tc>
          <w:tcPr>
            <w:tcW w:w="6554"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含所有网线、光纤等信号传输线</w:t>
            </w:r>
          </w:p>
        </w:tc>
      </w:tr>
      <w:tr w:rsidR="006C40AF" w:rsidTr="00EC4B5A">
        <w:trPr>
          <w:trHeight w:val="90"/>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控制效果1</w:t>
            </w:r>
          </w:p>
        </w:tc>
        <w:tc>
          <w:tcPr>
            <w:tcW w:w="6554"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亮度可实现10%—100%范围内平滑调节及流动变化</w:t>
            </w:r>
          </w:p>
        </w:tc>
      </w:tr>
      <w:tr w:rsidR="006C40AF" w:rsidTr="00EC4B5A">
        <w:trPr>
          <w:trHeight w:val="90"/>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控制效果2</w:t>
            </w:r>
          </w:p>
        </w:tc>
        <w:tc>
          <w:tcPr>
            <w:tcW w:w="6554"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色温可实现红光—绿光—蓝光—白光平滑调节及流动变化</w:t>
            </w:r>
          </w:p>
        </w:tc>
      </w:tr>
      <w:tr w:rsidR="006C40AF" w:rsidTr="00EC4B5A">
        <w:trPr>
          <w:trHeight w:val="90"/>
        </w:trPr>
        <w:tc>
          <w:tcPr>
            <w:tcW w:w="959" w:type="dxa"/>
            <w:vMerge/>
            <w:shd w:val="clear" w:color="auto" w:fill="BFBFBF" w:themeFill="background1" w:themeFillShade="BF"/>
            <w:vAlign w:val="center"/>
          </w:tcPr>
          <w:p w:rsidR="006C40AF" w:rsidRDefault="006C40AF">
            <w:pPr>
              <w:jc w:val="center"/>
              <w:rPr>
                <w:rFonts w:ascii="宋体" w:hAnsi="宋体" w:cs="宋体"/>
                <w:b/>
                <w:sz w:val="22"/>
                <w:szCs w:val="22"/>
              </w:rPr>
            </w:pPr>
          </w:p>
        </w:tc>
        <w:tc>
          <w:tcPr>
            <w:tcW w:w="1084" w:type="dxa"/>
            <w:vMerge/>
            <w:shd w:val="clear" w:color="auto" w:fill="auto"/>
            <w:vAlign w:val="center"/>
          </w:tcPr>
          <w:p w:rsidR="006C40AF" w:rsidRDefault="006C40AF">
            <w:pPr>
              <w:widowControl/>
              <w:jc w:val="center"/>
              <w:textAlignment w:val="center"/>
              <w:rPr>
                <w:rFonts w:ascii="宋体" w:hAnsi="宋体" w:cs="宋体"/>
                <w:b/>
                <w:kern w:val="0"/>
                <w:sz w:val="22"/>
                <w:szCs w:val="22"/>
              </w:rPr>
            </w:pPr>
          </w:p>
        </w:tc>
        <w:tc>
          <w:tcPr>
            <w:tcW w:w="1179" w:type="dxa"/>
            <w:gridSpan w:val="3"/>
            <w:shd w:val="clear" w:color="auto" w:fill="auto"/>
            <w:vAlign w:val="center"/>
          </w:tcPr>
          <w:p w:rsidR="006C40AF" w:rsidRDefault="00507CBB">
            <w:pPr>
              <w:widowControl/>
              <w:jc w:val="left"/>
              <w:textAlignment w:val="center"/>
              <w:rPr>
                <w:rFonts w:ascii="宋体" w:hAnsi="宋体" w:cs="宋体"/>
                <w:sz w:val="22"/>
                <w:szCs w:val="22"/>
              </w:rPr>
            </w:pPr>
            <w:r>
              <w:rPr>
                <w:rFonts w:ascii="宋体" w:hAnsi="宋体" w:cs="宋体" w:hint="eastAsia"/>
                <w:b/>
                <w:kern w:val="0"/>
                <w:sz w:val="22"/>
                <w:szCs w:val="22"/>
              </w:rPr>
              <w:t>控制单元</w:t>
            </w:r>
          </w:p>
        </w:tc>
        <w:tc>
          <w:tcPr>
            <w:tcW w:w="6554" w:type="dxa"/>
            <w:gridSpan w:val="7"/>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每套灯1个单元</w:t>
            </w:r>
          </w:p>
        </w:tc>
      </w:tr>
      <w:tr w:rsidR="006C40AF" w:rsidTr="00EC4B5A">
        <w:trPr>
          <w:trHeight w:val="390"/>
        </w:trPr>
        <w:tc>
          <w:tcPr>
            <w:tcW w:w="959" w:type="dxa"/>
            <w:shd w:val="clear" w:color="auto" w:fill="BFBFBF" w:themeFill="background1" w:themeFillShade="BF"/>
            <w:vAlign w:val="center"/>
          </w:tcPr>
          <w:p w:rsidR="006C40AF" w:rsidRDefault="00507CBB">
            <w:pPr>
              <w:widowControl/>
              <w:jc w:val="center"/>
              <w:textAlignment w:val="center"/>
              <w:rPr>
                <w:rFonts w:ascii="宋体" w:hAnsi="宋体" w:cs="宋体"/>
                <w:b/>
                <w:sz w:val="22"/>
                <w:szCs w:val="22"/>
              </w:rPr>
            </w:pPr>
            <w:r>
              <w:rPr>
                <w:rFonts w:ascii="宋体" w:hAnsi="宋体" w:cs="宋体" w:hint="eastAsia"/>
                <w:b/>
                <w:kern w:val="0"/>
                <w:sz w:val="22"/>
                <w:szCs w:val="22"/>
              </w:rPr>
              <w:t>备注</w:t>
            </w:r>
          </w:p>
        </w:tc>
        <w:tc>
          <w:tcPr>
            <w:tcW w:w="8817" w:type="dxa"/>
            <w:gridSpan w:val="11"/>
            <w:shd w:val="clear" w:color="auto" w:fill="auto"/>
            <w:vAlign w:val="center"/>
          </w:tcPr>
          <w:p w:rsidR="006C40AF" w:rsidRDefault="00507CBB">
            <w:pPr>
              <w:widowControl/>
              <w:jc w:val="center"/>
              <w:textAlignment w:val="center"/>
              <w:rPr>
                <w:rFonts w:ascii="宋体" w:hAnsi="宋体" w:cs="宋体"/>
                <w:sz w:val="22"/>
                <w:szCs w:val="22"/>
              </w:rPr>
            </w:pPr>
            <w:r>
              <w:rPr>
                <w:rFonts w:ascii="宋体" w:hAnsi="宋体" w:cs="宋体" w:hint="eastAsia"/>
                <w:kern w:val="0"/>
                <w:sz w:val="22"/>
                <w:szCs w:val="22"/>
              </w:rPr>
              <w:t>投标报价含上述所有附件。</w:t>
            </w:r>
          </w:p>
        </w:tc>
      </w:tr>
    </w:tbl>
    <w:p w:rsidR="00EC4B5A" w:rsidRPr="00070585" w:rsidRDefault="00EC4B5A" w:rsidP="00EC4B5A">
      <w:pPr>
        <w:spacing w:line="360" w:lineRule="auto"/>
        <w:jc w:val="left"/>
        <w:outlineLvl w:val="1"/>
        <w:rPr>
          <w:rFonts w:ascii="宋体" w:hAnsi="宋体" w:cs="宋体"/>
          <w:b/>
          <w:bCs/>
          <w:sz w:val="24"/>
        </w:rPr>
      </w:pPr>
      <w:r w:rsidRPr="00070585">
        <w:rPr>
          <w:rFonts w:ascii="宋体" w:hAnsi="宋体" w:cs="宋体" w:hint="eastAsia"/>
          <w:b/>
          <w:bCs/>
          <w:sz w:val="24"/>
        </w:rPr>
        <w:t>三、采购要求</w:t>
      </w:r>
    </w:p>
    <w:p w:rsidR="00EC4B5A" w:rsidRPr="00070585" w:rsidRDefault="00EC4B5A" w:rsidP="00EC4B5A">
      <w:pPr>
        <w:spacing w:line="360" w:lineRule="auto"/>
        <w:outlineLvl w:val="2"/>
        <w:rPr>
          <w:rFonts w:ascii="宋体" w:hAnsi="宋体" w:cs="宋体"/>
          <w:b/>
          <w:bCs/>
          <w:spacing w:val="10"/>
          <w:sz w:val="24"/>
        </w:rPr>
      </w:pPr>
      <w:r w:rsidRPr="00070585">
        <w:rPr>
          <w:rFonts w:ascii="宋体" w:hAnsi="宋体" w:cs="宋体" w:hint="eastAsia"/>
          <w:b/>
          <w:bCs/>
          <w:spacing w:val="10"/>
          <w:sz w:val="24"/>
        </w:rPr>
        <w:t>（一）供货期</w:t>
      </w:r>
    </w:p>
    <w:p w:rsidR="00EC4B5A" w:rsidRPr="00285972" w:rsidRDefault="00EC4B5A" w:rsidP="00EC4B5A">
      <w:pPr>
        <w:spacing w:line="360" w:lineRule="auto"/>
        <w:ind w:firstLineChars="200" w:firstLine="480"/>
        <w:rPr>
          <w:rFonts w:ascii="宋体" w:hAnsi="宋体"/>
          <w:sz w:val="24"/>
        </w:rPr>
      </w:pPr>
      <w:r w:rsidRPr="00285972">
        <w:rPr>
          <w:rFonts w:ascii="宋体" w:hAnsi="宋体" w:hint="eastAsia"/>
          <w:sz w:val="24"/>
        </w:rPr>
        <w:t>1.成交供应商必须在收到采购单位采购通知</w:t>
      </w:r>
      <w:proofErr w:type="gramStart"/>
      <w:r w:rsidRPr="00285972">
        <w:rPr>
          <w:rFonts w:ascii="宋体" w:hAnsi="宋体" w:hint="eastAsia"/>
          <w:sz w:val="24"/>
        </w:rPr>
        <w:t>传真件并给予</w:t>
      </w:r>
      <w:proofErr w:type="gramEnd"/>
      <w:r w:rsidRPr="00285972">
        <w:rPr>
          <w:rFonts w:ascii="宋体" w:hAnsi="宋体" w:hint="eastAsia"/>
          <w:sz w:val="24"/>
        </w:rPr>
        <w:t>确认之日起</w:t>
      </w:r>
      <w:r>
        <w:rPr>
          <w:rFonts w:ascii="宋体" w:hAnsi="宋体" w:hint="eastAsia"/>
          <w:sz w:val="24"/>
        </w:rPr>
        <w:t>5</w:t>
      </w:r>
      <w:r w:rsidRPr="00285972">
        <w:rPr>
          <w:rFonts w:ascii="宋体" w:hAnsi="宋体" w:hint="eastAsia"/>
          <w:sz w:val="24"/>
        </w:rPr>
        <w:t>天内供货完毕。</w:t>
      </w:r>
    </w:p>
    <w:p w:rsidR="00EC4B5A" w:rsidRPr="00285972" w:rsidRDefault="00EC4B5A" w:rsidP="00EC4B5A">
      <w:pPr>
        <w:spacing w:line="360" w:lineRule="auto"/>
        <w:ind w:firstLineChars="200" w:firstLine="480"/>
        <w:rPr>
          <w:rFonts w:ascii="宋体" w:hAnsi="宋体"/>
          <w:sz w:val="24"/>
        </w:rPr>
      </w:pPr>
      <w:r w:rsidRPr="00285972">
        <w:rPr>
          <w:rFonts w:ascii="宋体" w:hAnsi="宋体" w:hint="eastAsia"/>
          <w:sz w:val="24"/>
        </w:rPr>
        <w:t>2.成交供应商所交付的货物品种、型号、规格不符合采购文件规定的，采购单位有权拒收。若成交供应商不能提供符合采购文件规定的货物的，采购单位有权另行采购满足采购文件要求的产品，由此产生的一切费用、增加成本均</w:t>
      </w:r>
      <w:proofErr w:type="gramStart"/>
      <w:r w:rsidRPr="00285972">
        <w:rPr>
          <w:rFonts w:ascii="宋体" w:hAnsi="宋体" w:hint="eastAsia"/>
          <w:sz w:val="24"/>
        </w:rPr>
        <w:t>由成交</w:t>
      </w:r>
      <w:proofErr w:type="gramEnd"/>
      <w:r w:rsidRPr="00285972">
        <w:rPr>
          <w:rFonts w:ascii="宋体" w:hAnsi="宋体" w:hint="eastAsia"/>
          <w:sz w:val="24"/>
        </w:rPr>
        <w:t>供应商承担，同时采购单位有权扣除履约保证金及质保金。</w:t>
      </w:r>
    </w:p>
    <w:p w:rsidR="00EC4B5A" w:rsidRPr="00285972" w:rsidRDefault="00EC4B5A" w:rsidP="00EC4B5A">
      <w:pPr>
        <w:spacing w:line="360" w:lineRule="auto"/>
        <w:ind w:firstLineChars="200" w:firstLine="480"/>
        <w:rPr>
          <w:rFonts w:ascii="宋体" w:hAnsi="宋体"/>
          <w:sz w:val="24"/>
        </w:rPr>
      </w:pPr>
      <w:r w:rsidRPr="00285972">
        <w:rPr>
          <w:rFonts w:ascii="宋体" w:hAnsi="宋体" w:hint="eastAsia"/>
          <w:sz w:val="24"/>
        </w:rPr>
        <w:t>3.成交供应商必须在合同约定的供货期内保质保量按期供货，逾期（不可抗力及采购单位原因除外）按日加收合同总款1%的滞纳金，滞纳金总额不超过合同总价的30%。如果逾期超过10天，经采购单位催促无效，采购单位有权解除合同。采购单位解除合同的通知将以邮寄形式邮寄到成交供应商所在地，时间从到达成交供应商时生效。由于成交供应商逾期供货给采购单位造成损失的，成交供应商还应承担赔偿责任。</w:t>
      </w:r>
    </w:p>
    <w:p w:rsidR="00EC4B5A" w:rsidRPr="00285972" w:rsidRDefault="00EC4B5A" w:rsidP="00EC4B5A">
      <w:pPr>
        <w:spacing w:line="360" w:lineRule="auto"/>
        <w:outlineLvl w:val="2"/>
        <w:rPr>
          <w:rFonts w:ascii="宋体" w:hAnsi="宋体" w:cs="宋体"/>
          <w:b/>
          <w:bCs/>
          <w:spacing w:val="10"/>
          <w:sz w:val="24"/>
        </w:rPr>
      </w:pPr>
      <w:r w:rsidRPr="00285972">
        <w:rPr>
          <w:rFonts w:ascii="宋体" w:hAnsi="宋体" w:cs="宋体" w:hint="eastAsia"/>
          <w:b/>
          <w:bCs/>
          <w:spacing w:val="10"/>
          <w:sz w:val="24"/>
        </w:rPr>
        <w:t>（二）质保期</w:t>
      </w:r>
    </w:p>
    <w:p w:rsidR="00EC4B5A" w:rsidRPr="002228BC" w:rsidRDefault="00EC4B5A" w:rsidP="00EC4B5A">
      <w:pPr>
        <w:spacing w:line="360" w:lineRule="auto"/>
        <w:ind w:firstLineChars="200" w:firstLine="482"/>
        <w:outlineLvl w:val="0"/>
        <w:rPr>
          <w:rFonts w:ascii="宋体" w:hAnsi="宋体"/>
          <w:bCs/>
          <w:sz w:val="24"/>
        </w:rPr>
      </w:pPr>
      <w:r w:rsidRPr="00285972">
        <w:rPr>
          <w:rFonts w:ascii="宋体" w:hAnsi="宋体" w:cs="宋体" w:hint="eastAsia"/>
          <w:b/>
          <w:sz w:val="24"/>
        </w:rPr>
        <w:t>质保期</w:t>
      </w:r>
      <w:r w:rsidRPr="002228BC">
        <w:rPr>
          <w:rFonts w:ascii="宋体" w:hAnsi="宋体" w:cs="宋体" w:hint="eastAsia"/>
          <w:b/>
          <w:sz w:val="24"/>
        </w:rPr>
        <w:t>5年，</w:t>
      </w:r>
      <w:r w:rsidRPr="002228BC">
        <w:rPr>
          <w:rFonts w:ascii="宋体" w:hAnsi="宋体" w:hint="eastAsia"/>
          <w:bCs/>
          <w:sz w:val="24"/>
        </w:rPr>
        <w:t>从采购单位接收货物并开具验收合格单日起计算。</w:t>
      </w:r>
    </w:p>
    <w:p w:rsidR="00EC4B5A" w:rsidRPr="002228BC" w:rsidRDefault="00EC4B5A" w:rsidP="00EC4B5A">
      <w:pPr>
        <w:spacing w:line="360" w:lineRule="auto"/>
        <w:rPr>
          <w:rFonts w:ascii="宋体" w:hAnsi="宋体"/>
          <w:b/>
          <w:bCs/>
          <w:sz w:val="24"/>
        </w:rPr>
      </w:pPr>
      <w:r w:rsidRPr="002228BC">
        <w:rPr>
          <w:rFonts w:ascii="宋体" w:hAnsi="宋体" w:cs="宋体" w:hint="eastAsia"/>
          <w:b/>
          <w:bCs/>
          <w:spacing w:val="10"/>
          <w:sz w:val="24"/>
        </w:rPr>
        <w:t>（三）</w:t>
      </w:r>
      <w:r w:rsidRPr="002228BC">
        <w:rPr>
          <w:rFonts w:ascii="宋体" w:hAnsi="宋体" w:hint="eastAsia"/>
          <w:b/>
          <w:bCs/>
          <w:sz w:val="24"/>
        </w:rPr>
        <w:t>付款期限</w:t>
      </w:r>
    </w:p>
    <w:p w:rsidR="00EC4B5A" w:rsidRDefault="00EC4B5A" w:rsidP="00EC4B5A">
      <w:pPr>
        <w:spacing w:line="360" w:lineRule="auto"/>
        <w:ind w:firstLineChars="200" w:firstLine="480"/>
        <w:outlineLvl w:val="2"/>
        <w:rPr>
          <w:rFonts w:ascii="宋体" w:hAnsi="宋体" w:cs="宋体"/>
          <w:sz w:val="24"/>
        </w:rPr>
      </w:pPr>
      <w:r w:rsidRPr="002228BC">
        <w:rPr>
          <w:rFonts w:ascii="宋体" w:hAnsi="宋体" w:hint="eastAsia"/>
          <w:sz w:val="24"/>
        </w:rPr>
        <w:t>成交供应商在规定时间内将全部货物运达到货地点且经采购单位验收合格后，成交供应商提供金额为合同总价100%的增值税专用发票，经采购单位审核无误后60天内（日历天数），</w:t>
      </w:r>
      <w:r w:rsidRPr="002228BC">
        <w:rPr>
          <w:rFonts w:ascii="宋体" w:hAnsi="宋体" w:hint="eastAsia"/>
          <w:sz w:val="24"/>
        </w:rPr>
        <w:lastRenderedPageBreak/>
        <w:t>采购单位支付合同总价的50%；货到12个月采购单位支付总价的25%；货到24个月采购单位支付总价的20%，质保期（5年</w:t>
      </w:r>
      <w:r w:rsidRPr="009C6D4A">
        <w:rPr>
          <w:rFonts w:ascii="宋体" w:hAnsi="宋体" w:hint="eastAsia"/>
          <w:sz w:val="24"/>
        </w:rPr>
        <w:t>）结束后</w:t>
      </w:r>
      <w:r>
        <w:rPr>
          <w:rFonts w:ascii="宋体" w:hAnsi="宋体" w:hint="eastAsia"/>
          <w:sz w:val="24"/>
        </w:rPr>
        <w:t>采购单位</w:t>
      </w:r>
      <w:r w:rsidRPr="009C6D4A">
        <w:rPr>
          <w:rFonts w:ascii="宋体" w:hAnsi="宋体" w:hint="eastAsia"/>
          <w:sz w:val="24"/>
        </w:rPr>
        <w:t>支付</w:t>
      </w:r>
      <w:r>
        <w:rPr>
          <w:rFonts w:ascii="宋体" w:hAnsi="宋体" w:hint="eastAsia"/>
          <w:sz w:val="24"/>
        </w:rPr>
        <w:t>合同</w:t>
      </w:r>
      <w:r w:rsidRPr="009C6D4A">
        <w:rPr>
          <w:rFonts w:ascii="宋体" w:hAnsi="宋体" w:hint="eastAsia"/>
          <w:sz w:val="24"/>
        </w:rPr>
        <w:t>总价的5%（质保金）。</w:t>
      </w:r>
    </w:p>
    <w:p w:rsidR="00EC4B5A" w:rsidRDefault="00EC4B5A" w:rsidP="00EC4B5A">
      <w:pPr>
        <w:spacing w:line="360" w:lineRule="auto"/>
        <w:rPr>
          <w:rFonts w:ascii="宋体" w:hAnsi="宋体"/>
          <w:b/>
          <w:bCs/>
          <w:sz w:val="24"/>
        </w:rPr>
      </w:pPr>
      <w:r>
        <w:rPr>
          <w:rFonts w:ascii="宋体" w:hAnsi="宋体" w:hint="eastAsia"/>
          <w:b/>
          <w:bCs/>
          <w:sz w:val="24"/>
        </w:rPr>
        <w:t>（四）</w:t>
      </w:r>
      <w:proofErr w:type="gramStart"/>
      <w:r>
        <w:rPr>
          <w:rFonts w:ascii="宋体" w:hAnsi="宋体" w:hint="eastAsia"/>
          <w:b/>
          <w:bCs/>
          <w:sz w:val="24"/>
        </w:rPr>
        <w:t>资审材料</w:t>
      </w:r>
      <w:proofErr w:type="gramEnd"/>
    </w:p>
    <w:p w:rsidR="00EC4B5A" w:rsidRDefault="00EC4B5A" w:rsidP="00EC4B5A">
      <w:pPr>
        <w:spacing w:line="360" w:lineRule="auto"/>
        <w:ind w:firstLineChars="200" w:firstLine="480"/>
        <w:rPr>
          <w:rFonts w:ascii="宋体" w:hAnsi="宋体" w:cs="宋体"/>
          <w:sz w:val="24"/>
        </w:rPr>
      </w:pPr>
      <w:r>
        <w:rPr>
          <w:rFonts w:ascii="宋体" w:hAnsi="宋体" w:cs="宋体" w:hint="eastAsia"/>
          <w:sz w:val="24"/>
        </w:rPr>
        <w:t>本次项目采用资格后审，成交供应商须提供以下材料，资格审查不通过的，采购单位将不与该供应商签订合同，且缴付的保证金不予退还。</w:t>
      </w:r>
    </w:p>
    <w:p w:rsidR="00EC4B5A" w:rsidRDefault="00EC4B5A" w:rsidP="00EC4B5A">
      <w:pPr>
        <w:spacing w:line="360" w:lineRule="auto"/>
        <w:ind w:firstLineChars="200" w:firstLine="480"/>
        <w:rPr>
          <w:rFonts w:ascii="宋体" w:hAnsi="宋体" w:cs="宋体"/>
          <w:sz w:val="24"/>
        </w:rPr>
      </w:pPr>
      <w:r>
        <w:rPr>
          <w:rFonts w:ascii="宋体" w:hAnsi="宋体" w:cs="宋体" w:hint="eastAsia"/>
          <w:sz w:val="24"/>
        </w:rPr>
        <w:t>（1）若成交</w:t>
      </w:r>
      <w:proofErr w:type="gramStart"/>
      <w:r>
        <w:rPr>
          <w:rFonts w:ascii="宋体" w:hAnsi="宋体" w:cs="宋体" w:hint="eastAsia"/>
          <w:sz w:val="24"/>
        </w:rPr>
        <w:t>供应商非所投</w:t>
      </w:r>
      <w:proofErr w:type="gramEnd"/>
      <w:r>
        <w:rPr>
          <w:rFonts w:ascii="宋体" w:hAnsi="宋体" w:cs="宋体" w:hint="eastAsia"/>
          <w:sz w:val="24"/>
        </w:rPr>
        <w:t>品牌制造厂商，须提供所投品牌制造厂商出具的代理销售证书或对本项目的有效授权。</w:t>
      </w:r>
    </w:p>
    <w:p w:rsidR="00EC4B5A" w:rsidRDefault="00EC4B5A" w:rsidP="00EC4B5A">
      <w:pPr>
        <w:spacing w:line="360" w:lineRule="auto"/>
        <w:ind w:firstLineChars="200" w:firstLine="480"/>
        <w:rPr>
          <w:rFonts w:ascii="宋体" w:hAnsi="宋体" w:cs="宋体"/>
          <w:sz w:val="24"/>
        </w:rPr>
      </w:pPr>
      <w:r>
        <w:rPr>
          <w:rFonts w:ascii="宋体" w:hAnsi="宋体" w:cs="宋体" w:hint="eastAsia"/>
          <w:sz w:val="24"/>
        </w:rPr>
        <w:t>（2）投标品牌的质保函</w:t>
      </w:r>
    </w:p>
    <w:p w:rsidR="00EC4B5A" w:rsidRDefault="00EC4B5A" w:rsidP="00EC4B5A">
      <w:r>
        <w:rPr>
          <w:rFonts w:ascii="宋体" w:hAnsi="宋体" w:hint="eastAsia"/>
          <w:b/>
          <w:bCs/>
          <w:sz w:val="24"/>
        </w:rPr>
        <w:t>（五）控制价:3600元/套</w:t>
      </w:r>
    </w:p>
    <w:p w:rsidR="006C40AF" w:rsidRPr="00EC4B5A" w:rsidRDefault="006C40AF">
      <w:pPr>
        <w:jc w:val="left"/>
        <w:rPr>
          <w:rFonts w:ascii="宋体" w:hAnsi="宋体" w:cs="宋体"/>
          <w:b/>
          <w:sz w:val="32"/>
          <w:szCs w:val="32"/>
        </w:rPr>
      </w:pPr>
    </w:p>
    <w:sectPr w:rsidR="006C40AF" w:rsidRPr="00EC4B5A" w:rsidSect="006C40AF">
      <w:foot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0AF" w:rsidRDefault="006C40AF" w:rsidP="006C40AF">
      <w:r>
        <w:separator/>
      </w:r>
    </w:p>
  </w:endnote>
  <w:endnote w:type="continuationSeparator" w:id="0">
    <w:p w:rsidR="006C40AF" w:rsidRDefault="006C40AF" w:rsidP="006C40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0AF" w:rsidRDefault="009B2533">
    <w:pPr>
      <w:pStyle w:val="a4"/>
      <w:framePr w:wrap="around" w:vAnchor="text" w:hAnchor="margin" w:xAlign="center" w:y="1"/>
      <w:rPr>
        <w:rStyle w:val="a7"/>
      </w:rPr>
    </w:pPr>
    <w:r>
      <w:rPr>
        <w:rStyle w:val="a7"/>
      </w:rPr>
      <w:fldChar w:fldCharType="begin"/>
    </w:r>
    <w:r w:rsidR="00507CBB">
      <w:rPr>
        <w:rStyle w:val="a7"/>
      </w:rPr>
      <w:instrText xml:space="preserve">PAGE  </w:instrText>
    </w:r>
    <w:r>
      <w:rPr>
        <w:rStyle w:val="a7"/>
      </w:rPr>
      <w:fldChar w:fldCharType="separate"/>
    </w:r>
    <w:r w:rsidR="00F73128">
      <w:rPr>
        <w:rStyle w:val="a7"/>
        <w:noProof/>
      </w:rPr>
      <w:t>1</w:t>
    </w:r>
    <w:r>
      <w:rPr>
        <w:rStyle w:val="a7"/>
      </w:rPr>
      <w:fldChar w:fldCharType="end"/>
    </w:r>
  </w:p>
  <w:p w:rsidR="006C40AF" w:rsidRDefault="006C40A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0AF" w:rsidRDefault="006C40AF" w:rsidP="006C40AF">
      <w:r>
        <w:separator/>
      </w:r>
    </w:p>
  </w:footnote>
  <w:footnote w:type="continuationSeparator" w:id="0">
    <w:p w:rsidR="006C40AF" w:rsidRDefault="006C40AF" w:rsidP="006C40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54AEC"/>
    <w:multiLevelType w:val="singleLevel"/>
    <w:tmpl w:val="58454AEC"/>
    <w:lvl w:ilvl="0">
      <w:start w:val="1"/>
      <w:numFmt w:val="decimal"/>
      <w:lvlText w:val="%1)"/>
      <w:lvlJc w:val="left"/>
      <w:pPr>
        <w:ind w:left="425" w:hanging="425"/>
      </w:pPr>
      <w:rPr>
        <w:rFonts w:hint="default"/>
      </w:rPr>
    </w:lvl>
  </w:abstractNum>
  <w:abstractNum w:abstractNumId="1">
    <w:nsid w:val="5954B1B0"/>
    <w:multiLevelType w:val="singleLevel"/>
    <w:tmpl w:val="5954B1B0"/>
    <w:lvl w:ilvl="0">
      <w:start w:val="1"/>
      <w:numFmt w:val="decimal"/>
      <w:lvlText w:val="%1)"/>
      <w:lvlJc w:val="left"/>
      <w:pPr>
        <w:ind w:left="425" w:hanging="425"/>
      </w:pPr>
      <w:rPr>
        <w:rFonts w:hint="default"/>
      </w:rPr>
    </w:lvl>
  </w:abstractNum>
  <w:abstractNum w:abstractNumId="2">
    <w:nsid w:val="595B64E5"/>
    <w:multiLevelType w:val="singleLevel"/>
    <w:tmpl w:val="595B64E5"/>
    <w:lvl w:ilvl="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BA7D24"/>
    <w:rsid w:val="002228BC"/>
    <w:rsid w:val="003B1628"/>
    <w:rsid w:val="004E4445"/>
    <w:rsid w:val="00507CBB"/>
    <w:rsid w:val="005E5241"/>
    <w:rsid w:val="006C40AF"/>
    <w:rsid w:val="009B2533"/>
    <w:rsid w:val="00BA7D24"/>
    <w:rsid w:val="00C936BF"/>
    <w:rsid w:val="00D26766"/>
    <w:rsid w:val="00EC4B5A"/>
    <w:rsid w:val="00EE1C94"/>
    <w:rsid w:val="00F73128"/>
    <w:rsid w:val="00FC0DB9"/>
    <w:rsid w:val="01105A11"/>
    <w:rsid w:val="019006A3"/>
    <w:rsid w:val="01D239BB"/>
    <w:rsid w:val="01E02993"/>
    <w:rsid w:val="01F42C9E"/>
    <w:rsid w:val="020D405F"/>
    <w:rsid w:val="02731A86"/>
    <w:rsid w:val="0299724A"/>
    <w:rsid w:val="02F65852"/>
    <w:rsid w:val="02F85B75"/>
    <w:rsid w:val="03346604"/>
    <w:rsid w:val="03A96F57"/>
    <w:rsid w:val="03CE7CEE"/>
    <w:rsid w:val="03D66306"/>
    <w:rsid w:val="03F245C2"/>
    <w:rsid w:val="04043F8D"/>
    <w:rsid w:val="041A073A"/>
    <w:rsid w:val="04614008"/>
    <w:rsid w:val="04863A66"/>
    <w:rsid w:val="04B0283C"/>
    <w:rsid w:val="0526359F"/>
    <w:rsid w:val="05331514"/>
    <w:rsid w:val="05393DF7"/>
    <w:rsid w:val="053C249A"/>
    <w:rsid w:val="05470600"/>
    <w:rsid w:val="0575082B"/>
    <w:rsid w:val="05D65914"/>
    <w:rsid w:val="06107770"/>
    <w:rsid w:val="06130063"/>
    <w:rsid w:val="066E1B1C"/>
    <w:rsid w:val="06D616AC"/>
    <w:rsid w:val="06DF033C"/>
    <w:rsid w:val="06F840FC"/>
    <w:rsid w:val="06FC5015"/>
    <w:rsid w:val="072A23F9"/>
    <w:rsid w:val="07A15876"/>
    <w:rsid w:val="08011619"/>
    <w:rsid w:val="088F72DE"/>
    <w:rsid w:val="093D36A2"/>
    <w:rsid w:val="09805838"/>
    <w:rsid w:val="09A35FB8"/>
    <w:rsid w:val="09DD6119"/>
    <w:rsid w:val="0A187405"/>
    <w:rsid w:val="0A6F338C"/>
    <w:rsid w:val="0A7C38BA"/>
    <w:rsid w:val="0AD27B5A"/>
    <w:rsid w:val="0AD37BD0"/>
    <w:rsid w:val="0AD95827"/>
    <w:rsid w:val="0B064881"/>
    <w:rsid w:val="0B204A12"/>
    <w:rsid w:val="0B443E2C"/>
    <w:rsid w:val="0B6B5C39"/>
    <w:rsid w:val="0B6F1455"/>
    <w:rsid w:val="0B767AFC"/>
    <w:rsid w:val="0B9C5FC2"/>
    <w:rsid w:val="0BBF33E6"/>
    <w:rsid w:val="0C100D73"/>
    <w:rsid w:val="0C504D9A"/>
    <w:rsid w:val="0C5108A5"/>
    <w:rsid w:val="0C603D3E"/>
    <w:rsid w:val="0C851C64"/>
    <w:rsid w:val="0CE441A3"/>
    <w:rsid w:val="0CEC1A64"/>
    <w:rsid w:val="0D0A24C7"/>
    <w:rsid w:val="0E0034BC"/>
    <w:rsid w:val="0E0D6550"/>
    <w:rsid w:val="0E201EF9"/>
    <w:rsid w:val="0E3A1E48"/>
    <w:rsid w:val="0E960F2F"/>
    <w:rsid w:val="0E9C0D61"/>
    <w:rsid w:val="0ED52427"/>
    <w:rsid w:val="0F20488A"/>
    <w:rsid w:val="0F3176E1"/>
    <w:rsid w:val="0F4F6128"/>
    <w:rsid w:val="0F860679"/>
    <w:rsid w:val="0FBA1741"/>
    <w:rsid w:val="0FC00519"/>
    <w:rsid w:val="0FEC163B"/>
    <w:rsid w:val="10154DDE"/>
    <w:rsid w:val="104D53BF"/>
    <w:rsid w:val="1059415E"/>
    <w:rsid w:val="107A52CE"/>
    <w:rsid w:val="11020E18"/>
    <w:rsid w:val="110F5843"/>
    <w:rsid w:val="11665B60"/>
    <w:rsid w:val="117227D2"/>
    <w:rsid w:val="11D745B2"/>
    <w:rsid w:val="11ED150A"/>
    <w:rsid w:val="12BD3946"/>
    <w:rsid w:val="12D40726"/>
    <w:rsid w:val="12DC2AD4"/>
    <w:rsid w:val="13247B2B"/>
    <w:rsid w:val="135D59DA"/>
    <w:rsid w:val="13627926"/>
    <w:rsid w:val="13AE09C5"/>
    <w:rsid w:val="13B24162"/>
    <w:rsid w:val="1473750A"/>
    <w:rsid w:val="147440D8"/>
    <w:rsid w:val="14923F6D"/>
    <w:rsid w:val="14C46567"/>
    <w:rsid w:val="1519314B"/>
    <w:rsid w:val="151C623D"/>
    <w:rsid w:val="15744929"/>
    <w:rsid w:val="157C5512"/>
    <w:rsid w:val="16180580"/>
    <w:rsid w:val="16673D84"/>
    <w:rsid w:val="16900CEB"/>
    <w:rsid w:val="169347B8"/>
    <w:rsid w:val="16A7614F"/>
    <w:rsid w:val="16EE4D10"/>
    <w:rsid w:val="171F59F5"/>
    <w:rsid w:val="17535B5B"/>
    <w:rsid w:val="1769153D"/>
    <w:rsid w:val="17A7579B"/>
    <w:rsid w:val="17A77297"/>
    <w:rsid w:val="17D40427"/>
    <w:rsid w:val="18022338"/>
    <w:rsid w:val="180A6BDE"/>
    <w:rsid w:val="181B63DC"/>
    <w:rsid w:val="1828413D"/>
    <w:rsid w:val="185707EA"/>
    <w:rsid w:val="18745B9A"/>
    <w:rsid w:val="18D44C6E"/>
    <w:rsid w:val="18F307B2"/>
    <w:rsid w:val="193C2B0C"/>
    <w:rsid w:val="1949058A"/>
    <w:rsid w:val="1A9811F0"/>
    <w:rsid w:val="1AD407A2"/>
    <w:rsid w:val="1B0E2448"/>
    <w:rsid w:val="1B372ED7"/>
    <w:rsid w:val="1B9954A2"/>
    <w:rsid w:val="1B9C5028"/>
    <w:rsid w:val="1BAC37B8"/>
    <w:rsid w:val="1BBB1536"/>
    <w:rsid w:val="1BBD5BDF"/>
    <w:rsid w:val="1BDE4548"/>
    <w:rsid w:val="1C0451DA"/>
    <w:rsid w:val="1C214EE0"/>
    <w:rsid w:val="1C390E31"/>
    <w:rsid w:val="1C405F87"/>
    <w:rsid w:val="1C5D021B"/>
    <w:rsid w:val="1C7D2F5F"/>
    <w:rsid w:val="1C970856"/>
    <w:rsid w:val="1C9A102C"/>
    <w:rsid w:val="1CAA73E0"/>
    <w:rsid w:val="1CB3479A"/>
    <w:rsid w:val="1CB52FDC"/>
    <w:rsid w:val="1CFD41EC"/>
    <w:rsid w:val="1D2246C9"/>
    <w:rsid w:val="1D332439"/>
    <w:rsid w:val="1D465036"/>
    <w:rsid w:val="1D5110E0"/>
    <w:rsid w:val="1D9B392B"/>
    <w:rsid w:val="1D9C2633"/>
    <w:rsid w:val="1DBB22AE"/>
    <w:rsid w:val="1DD21EF9"/>
    <w:rsid w:val="1E191B30"/>
    <w:rsid w:val="1E20514F"/>
    <w:rsid w:val="1E370B4E"/>
    <w:rsid w:val="1E6B3D52"/>
    <w:rsid w:val="1F064215"/>
    <w:rsid w:val="1F307BE7"/>
    <w:rsid w:val="1F402801"/>
    <w:rsid w:val="1F636B5C"/>
    <w:rsid w:val="1FA6792F"/>
    <w:rsid w:val="1FBF7EA9"/>
    <w:rsid w:val="1FCE61E3"/>
    <w:rsid w:val="20127652"/>
    <w:rsid w:val="202A065D"/>
    <w:rsid w:val="20CC3D22"/>
    <w:rsid w:val="20D224A6"/>
    <w:rsid w:val="216A1D7C"/>
    <w:rsid w:val="217E795A"/>
    <w:rsid w:val="21943A0D"/>
    <w:rsid w:val="219D26B1"/>
    <w:rsid w:val="219E5C04"/>
    <w:rsid w:val="21CC35D3"/>
    <w:rsid w:val="225D5280"/>
    <w:rsid w:val="22711482"/>
    <w:rsid w:val="22895399"/>
    <w:rsid w:val="22BD3414"/>
    <w:rsid w:val="22BE1DE1"/>
    <w:rsid w:val="22C3195A"/>
    <w:rsid w:val="231966EF"/>
    <w:rsid w:val="233278F4"/>
    <w:rsid w:val="23331029"/>
    <w:rsid w:val="233636D6"/>
    <w:rsid w:val="23456F18"/>
    <w:rsid w:val="23473AF4"/>
    <w:rsid w:val="234843AE"/>
    <w:rsid w:val="23792404"/>
    <w:rsid w:val="23866B80"/>
    <w:rsid w:val="243967CB"/>
    <w:rsid w:val="2463182B"/>
    <w:rsid w:val="24696DD5"/>
    <w:rsid w:val="24706CC2"/>
    <w:rsid w:val="24B93908"/>
    <w:rsid w:val="24D41691"/>
    <w:rsid w:val="24D5552F"/>
    <w:rsid w:val="2511344E"/>
    <w:rsid w:val="25BF22C0"/>
    <w:rsid w:val="266316A2"/>
    <w:rsid w:val="26892974"/>
    <w:rsid w:val="26A50D14"/>
    <w:rsid w:val="26BD2624"/>
    <w:rsid w:val="26BD5027"/>
    <w:rsid w:val="26FA5288"/>
    <w:rsid w:val="2716308A"/>
    <w:rsid w:val="271E2AFE"/>
    <w:rsid w:val="275152DD"/>
    <w:rsid w:val="279B5659"/>
    <w:rsid w:val="27A52856"/>
    <w:rsid w:val="27B02C67"/>
    <w:rsid w:val="27B23688"/>
    <w:rsid w:val="28200B31"/>
    <w:rsid w:val="28565B8A"/>
    <w:rsid w:val="28B43CE3"/>
    <w:rsid w:val="290274D2"/>
    <w:rsid w:val="2952764C"/>
    <w:rsid w:val="295B73BC"/>
    <w:rsid w:val="29A27420"/>
    <w:rsid w:val="29A905FC"/>
    <w:rsid w:val="29D12476"/>
    <w:rsid w:val="2A0D5E6C"/>
    <w:rsid w:val="2A1A064C"/>
    <w:rsid w:val="2A3570CF"/>
    <w:rsid w:val="2A610B25"/>
    <w:rsid w:val="2A746714"/>
    <w:rsid w:val="2A7B6F80"/>
    <w:rsid w:val="2A8A2363"/>
    <w:rsid w:val="2A8F2AD7"/>
    <w:rsid w:val="2ADD5C6A"/>
    <w:rsid w:val="2AF31868"/>
    <w:rsid w:val="2B082EA1"/>
    <w:rsid w:val="2BA6696B"/>
    <w:rsid w:val="2BBA38F8"/>
    <w:rsid w:val="2BBA51D4"/>
    <w:rsid w:val="2BF42DEA"/>
    <w:rsid w:val="2C0C1FC0"/>
    <w:rsid w:val="2C49710F"/>
    <w:rsid w:val="2C607F80"/>
    <w:rsid w:val="2C6B4354"/>
    <w:rsid w:val="2C6C2D7D"/>
    <w:rsid w:val="2C810264"/>
    <w:rsid w:val="2C891D45"/>
    <w:rsid w:val="2CA151D0"/>
    <w:rsid w:val="2CAD27C4"/>
    <w:rsid w:val="2D0144C5"/>
    <w:rsid w:val="2D0D536D"/>
    <w:rsid w:val="2D1E4D45"/>
    <w:rsid w:val="2D36385A"/>
    <w:rsid w:val="2D38726C"/>
    <w:rsid w:val="2D59571A"/>
    <w:rsid w:val="2D881EE9"/>
    <w:rsid w:val="2D8B2E44"/>
    <w:rsid w:val="2D8E36A1"/>
    <w:rsid w:val="2DA05127"/>
    <w:rsid w:val="2E1A59E7"/>
    <w:rsid w:val="2E1D3478"/>
    <w:rsid w:val="2E232FD8"/>
    <w:rsid w:val="2E420DBE"/>
    <w:rsid w:val="2E667DDC"/>
    <w:rsid w:val="2E7D31D9"/>
    <w:rsid w:val="2E8267FC"/>
    <w:rsid w:val="2E9162D8"/>
    <w:rsid w:val="2ECB0434"/>
    <w:rsid w:val="2ED037D1"/>
    <w:rsid w:val="2F5E2CE3"/>
    <w:rsid w:val="2F780E47"/>
    <w:rsid w:val="2FAC699B"/>
    <w:rsid w:val="2FD235F1"/>
    <w:rsid w:val="2FFC3C35"/>
    <w:rsid w:val="30056AA5"/>
    <w:rsid w:val="302B361C"/>
    <w:rsid w:val="307275EC"/>
    <w:rsid w:val="308839CD"/>
    <w:rsid w:val="30AD5158"/>
    <w:rsid w:val="30D23519"/>
    <w:rsid w:val="30DE6CBE"/>
    <w:rsid w:val="30EC7252"/>
    <w:rsid w:val="31295146"/>
    <w:rsid w:val="314C450A"/>
    <w:rsid w:val="314E4E0C"/>
    <w:rsid w:val="316C483D"/>
    <w:rsid w:val="31942A8F"/>
    <w:rsid w:val="32374F02"/>
    <w:rsid w:val="328E0C71"/>
    <w:rsid w:val="33354DAE"/>
    <w:rsid w:val="33886947"/>
    <w:rsid w:val="33CF6038"/>
    <w:rsid w:val="340B4AC5"/>
    <w:rsid w:val="3455659D"/>
    <w:rsid w:val="35087404"/>
    <w:rsid w:val="35343A8A"/>
    <w:rsid w:val="35600631"/>
    <w:rsid w:val="35615B5B"/>
    <w:rsid w:val="35715B1C"/>
    <w:rsid w:val="36227E0E"/>
    <w:rsid w:val="36340AFB"/>
    <w:rsid w:val="364613B3"/>
    <w:rsid w:val="366310EF"/>
    <w:rsid w:val="36CC3CB2"/>
    <w:rsid w:val="36CF1912"/>
    <w:rsid w:val="36E17098"/>
    <w:rsid w:val="37054CB5"/>
    <w:rsid w:val="375110E9"/>
    <w:rsid w:val="37691DE0"/>
    <w:rsid w:val="37843ABF"/>
    <w:rsid w:val="37AB7976"/>
    <w:rsid w:val="37D36EFE"/>
    <w:rsid w:val="380F685F"/>
    <w:rsid w:val="38216179"/>
    <w:rsid w:val="38381796"/>
    <w:rsid w:val="385B5455"/>
    <w:rsid w:val="3866614E"/>
    <w:rsid w:val="38797BC4"/>
    <w:rsid w:val="38865508"/>
    <w:rsid w:val="38BD6855"/>
    <w:rsid w:val="390A54BF"/>
    <w:rsid w:val="39CF6395"/>
    <w:rsid w:val="3A05196C"/>
    <w:rsid w:val="3A1828E5"/>
    <w:rsid w:val="3A223BB3"/>
    <w:rsid w:val="3A3337EC"/>
    <w:rsid w:val="3B0F3607"/>
    <w:rsid w:val="3B163910"/>
    <w:rsid w:val="3B6145CA"/>
    <w:rsid w:val="3B684407"/>
    <w:rsid w:val="3C0135FF"/>
    <w:rsid w:val="3CA86F94"/>
    <w:rsid w:val="3CB350F1"/>
    <w:rsid w:val="3D670166"/>
    <w:rsid w:val="3D6F7F94"/>
    <w:rsid w:val="3DC414E8"/>
    <w:rsid w:val="3DFB4B05"/>
    <w:rsid w:val="3E4A2D29"/>
    <w:rsid w:val="3E8C3F3A"/>
    <w:rsid w:val="3E914F86"/>
    <w:rsid w:val="3EFE236C"/>
    <w:rsid w:val="3F1D44D2"/>
    <w:rsid w:val="3F24567B"/>
    <w:rsid w:val="3F344385"/>
    <w:rsid w:val="3F9B3003"/>
    <w:rsid w:val="404921E2"/>
    <w:rsid w:val="404C3706"/>
    <w:rsid w:val="40983B6F"/>
    <w:rsid w:val="40E14734"/>
    <w:rsid w:val="40FF5242"/>
    <w:rsid w:val="414C5506"/>
    <w:rsid w:val="416111CB"/>
    <w:rsid w:val="41AB108E"/>
    <w:rsid w:val="41AC2A79"/>
    <w:rsid w:val="41B0691C"/>
    <w:rsid w:val="42205B77"/>
    <w:rsid w:val="425F096E"/>
    <w:rsid w:val="427051A8"/>
    <w:rsid w:val="42707AB2"/>
    <w:rsid w:val="42797C8D"/>
    <w:rsid w:val="42BF2237"/>
    <w:rsid w:val="42EE207E"/>
    <w:rsid w:val="433D3E58"/>
    <w:rsid w:val="43515B52"/>
    <w:rsid w:val="43700CA8"/>
    <w:rsid w:val="438A4D4C"/>
    <w:rsid w:val="43970DCE"/>
    <w:rsid w:val="43DA1637"/>
    <w:rsid w:val="4426309D"/>
    <w:rsid w:val="445C1C72"/>
    <w:rsid w:val="4492487A"/>
    <w:rsid w:val="44934B73"/>
    <w:rsid w:val="44B84BFF"/>
    <w:rsid w:val="44E04ECD"/>
    <w:rsid w:val="44FD36E2"/>
    <w:rsid w:val="458464CF"/>
    <w:rsid w:val="45AF0D8B"/>
    <w:rsid w:val="45CC584A"/>
    <w:rsid w:val="45E021E2"/>
    <w:rsid w:val="460E3ADE"/>
    <w:rsid w:val="462F278A"/>
    <w:rsid w:val="467C533D"/>
    <w:rsid w:val="468713C9"/>
    <w:rsid w:val="46DA2CB5"/>
    <w:rsid w:val="46E6649C"/>
    <w:rsid w:val="47255A14"/>
    <w:rsid w:val="472C4068"/>
    <w:rsid w:val="474A3C9F"/>
    <w:rsid w:val="475247BE"/>
    <w:rsid w:val="477B469B"/>
    <w:rsid w:val="477C7204"/>
    <w:rsid w:val="47A67AEF"/>
    <w:rsid w:val="47D04E50"/>
    <w:rsid w:val="47D71F23"/>
    <w:rsid w:val="48232FE4"/>
    <w:rsid w:val="48243F0F"/>
    <w:rsid w:val="48705482"/>
    <w:rsid w:val="48741F94"/>
    <w:rsid w:val="487B409A"/>
    <w:rsid w:val="48845D24"/>
    <w:rsid w:val="489223FC"/>
    <w:rsid w:val="49014E78"/>
    <w:rsid w:val="49065082"/>
    <w:rsid w:val="49144111"/>
    <w:rsid w:val="4932694C"/>
    <w:rsid w:val="497811A1"/>
    <w:rsid w:val="499066B9"/>
    <w:rsid w:val="499B18BD"/>
    <w:rsid w:val="49C1052E"/>
    <w:rsid w:val="49D01EB9"/>
    <w:rsid w:val="49DB1F64"/>
    <w:rsid w:val="49FE485A"/>
    <w:rsid w:val="4A4B6957"/>
    <w:rsid w:val="4A5447A8"/>
    <w:rsid w:val="4A611CE1"/>
    <w:rsid w:val="4A6A0F29"/>
    <w:rsid w:val="4A821FFE"/>
    <w:rsid w:val="4AA83643"/>
    <w:rsid w:val="4AB07F49"/>
    <w:rsid w:val="4AB14BF0"/>
    <w:rsid w:val="4AD152C7"/>
    <w:rsid w:val="4B3F5AC9"/>
    <w:rsid w:val="4B637229"/>
    <w:rsid w:val="4B724198"/>
    <w:rsid w:val="4BB660CA"/>
    <w:rsid w:val="4BDF3792"/>
    <w:rsid w:val="4C100880"/>
    <w:rsid w:val="4C421D52"/>
    <w:rsid w:val="4C501CEC"/>
    <w:rsid w:val="4C601044"/>
    <w:rsid w:val="4C662E85"/>
    <w:rsid w:val="4C983B5E"/>
    <w:rsid w:val="4CA9027A"/>
    <w:rsid w:val="4CAA2B72"/>
    <w:rsid w:val="4CBF1C35"/>
    <w:rsid w:val="4CC05F7B"/>
    <w:rsid w:val="4CC5251E"/>
    <w:rsid w:val="4CCF41C5"/>
    <w:rsid w:val="4CDC68DB"/>
    <w:rsid w:val="4CED35FE"/>
    <w:rsid w:val="4D2D1C0F"/>
    <w:rsid w:val="4D3869A2"/>
    <w:rsid w:val="4D97521A"/>
    <w:rsid w:val="4DB069D7"/>
    <w:rsid w:val="4DB32677"/>
    <w:rsid w:val="4DB669DA"/>
    <w:rsid w:val="4E3F01DA"/>
    <w:rsid w:val="4E644F54"/>
    <w:rsid w:val="4E7B047B"/>
    <w:rsid w:val="4E92399B"/>
    <w:rsid w:val="4ECC755B"/>
    <w:rsid w:val="4F09001C"/>
    <w:rsid w:val="4F1433C9"/>
    <w:rsid w:val="4FDA24A5"/>
    <w:rsid w:val="4FDE17E2"/>
    <w:rsid w:val="4FE21458"/>
    <w:rsid w:val="505353B0"/>
    <w:rsid w:val="50722DE5"/>
    <w:rsid w:val="51297640"/>
    <w:rsid w:val="513154B3"/>
    <w:rsid w:val="51505D9E"/>
    <w:rsid w:val="51B3698D"/>
    <w:rsid w:val="51E566EF"/>
    <w:rsid w:val="52A05210"/>
    <w:rsid w:val="52A55CC7"/>
    <w:rsid w:val="52CD3E3B"/>
    <w:rsid w:val="53686212"/>
    <w:rsid w:val="53773E24"/>
    <w:rsid w:val="537F786F"/>
    <w:rsid w:val="539C1174"/>
    <w:rsid w:val="53EE3DF4"/>
    <w:rsid w:val="541266F6"/>
    <w:rsid w:val="543D4BB5"/>
    <w:rsid w:val="544F2542"/>
    <w:rsid w:val="545A536C"/>
    <w:rsid w:val="54704F11"/>
    <w:rsid w:val="547F3DBB"/>
    <w:rsid w:val="54A90810"/>
    <w:rsid w:val="554E5573"/>
    <w:rsid w:val="5589232E"/>
    <w:rsid w:val="55BD3395"/>
    <w:rsid w:val="55E26F82"/>
    <w:rsid w:val="55EC7E64"/>
    <w:rsid w:val="55EF642F"/>
    <w:rsid w:val="56127889"/>
    <w:rsid w:val="56CB5F74"/>
    <w:rsid w:val="56E03E43"/>
    <w:rsid w:val="56E77FAC"/>
    <w:rsid w:val="57A9097C"/>
    <w:rsid w:val="57CA7AAE"/>
    <w:rsid w:val="57F1786C"/>
    <w:rsid w:val="582C1AB1"/>
    <w:rsid w:val="58AD3D03"/>
    <w:rsid w:val="58C956C5"/>
    <w:rsid w:val="58D85101"/>
    <w:rsid w:val="590A3A61"/>
    <w:rsid w:val="59354706"/>
    <w:rsid w:val="59A977AE"/>
    <w:rsid w:val="59AF3281"/>
    <w:rsid w:val="59E263F1"/>
    <w:rsid w:val="5A3F696C"/>
    <w:rsid w:val="5A4F61E2"/>
    <w:rsid w:val="5A77195E"/>
    <w:rsid w:val="5AEF73B6"/>
    <w:rsid w:val="5B033597"/>
    <w:rsid w:val="5B381BCB"/>
    <w:rsid w:val="5B494DC2"/>
    <w:rsid w:val="5B843562"/>
    <w:rsid w:val="5BF358A2"/>
    <w:rsid w:val="5C2F25C2"/>
    <w:rsid w:val="5C332941"/>
    <w:rsid w:val="5C5158AD"/>
    <w:rsid w:val="5C8D7A18"/>
    <w:rsid w:val="5CAC2757"/>
    <w:rsid w:val="5CC317D3"/>
    <w:rsid w:val="5D16766E"/>
    <w:rsid w:val="5D18268E"/>
    <w:rsid w:val="5D4176D9"/>
    <w:rsid w:val="5D6E5D56"/>
    <w:rsid w:val="5D7A6A70"/>
    <w:rsid w:val="5DA44CF3"/>
    <w:rsid w:val="5DE850A3"/>
    <w:rsid w:val="5E001084"/>
    <w:rsid w:val="5E5028B6"/>
    <w:rsid w:val="5E8E0BE7"/>
    <w:rsid w:val="5EDC6123"/>
    <w:rsid w:val="5EEC090B"/>
    <w:rsid w:val="5F8F694C"/>
    <w:rsid w:val="5F914664"/>
    <w:rsid w:val="5FBA78BC"/>
    <w:rsid w:val="5FC1500A"/>
    <w:rsid w:val="5FC55C18"/>
    <w:rsid w:val="5FD42D3B"/>
    <w:rsid w:val="5FE97AEE"/>
    <w:rsid w:val="60260C9B"/>
    <w:rsid w:val="60325F1A"/>
    <w:rsid w:val="60340C3C"/>
    <w:rsid w:val="603D56D7"/>
    <w:rsid w:val="609074C2"/>
    <w:rsid w:val="60BF5CC6"/>
    <w:rsid w:val="60EC0A74"/>
    <w:rsid w:val="60F914D3"/>
    <w:rsid w:val="611349D0"/>
    <w:rsid w:val="611B68AC"/>
    <w:rsid w:val="6133586A"/>
    <w:rsid w:val="61F83C44"/>
    <w:rsid w:val="621649E6"/>
    <w:rsid w:val="62A84CD2"/>
    <w:rsid w:val="62B10BD2"/>
    <w:rsid w:val="63241C92"/>
    <w:rsid w:val="632C4A55"/>
    <w:rsid w:val="633032A4"/>
    <w:rsid w:val="63BD1E11"/>
    <w:rsid w:val="63D10D88"/>
    <w:rsid w:val="63FF7969"/>
    <w:rsid w:val="647A78ED"/>
    <w:rsid w:val="64A85E31"/>
    <w:rsid w:val="64F71589"/>
    <w:rsid w:val="650F0B1D"/>
    <w:rsid w:val="653F7CD0"/>
    <w:rsid w:val="656B482D"/>
    <w:rsid w:val="65AB49F9"/>
    <w:rsid w:val="65B4148B"/>
    <w:rsid w:val="65D3409B"/>
    <w:rsid w:val="66594614"/>
    <w:rsid w:val="66CC6DBB"/>
    <w:rsid w:val="66DB65FF"/>
    <w:rsid w:val="66E82C29"/>
    <w:rsid w:val="67096C33"/>
    <w:rsid w:val="67CE7CE7"/>
    <w:rsid w:val="67FF58D4"/>
    <w:rsid w:val="68163779"/>
    <w:rsid w:val="688B15D7"/>
    <w:rsid w:val="68937337"/>
    <w:rsid w:val="68D15088"/>
    <w:rsid w:val="68FA0977"/>
    <w:rsid w:val="692018F5"/>
    <w:rsid w:val="69773B19"/>
    <w:rsid w:val="69885992"/>
    <w:rsid w:val="699C1733"/>
    <w:rsid w:val="69E776CC"/>
    <w:rsid w:val="6A531482"/>
    <w:rsid w:val="6AB114E8"/>
    <w:rsid w:val="6AD47C71"/>
    <w:rsid w:val="6B3D1DF1"/>
    <w:rsid w:val="6B920900"/>
    <w:rsid w:val="6BB2306B"/>
    <w:rsid w:val="6BB26C51"/>
    <w:rsid w:val="6BF36E05"/>
    <w:rsid w:val="6C483FAB"/>
    <w:rsid w:val="6C4E7C93"/>
    <w:rsid w:val="6CBB2710"/>
    <w:rsid w:val="6CCA0273"/>
    <w:rsid w:val="6CD473F9"/>
    <w:rsid w:val="6D011AE7"/>
    <w:rsid w:val="6D5E2699"/>
    <w:rsid w:val="6D7778D3"/>
    <w:rsid w:val="6DDF006E"/>
    <w:rsid w:val="6DE55954"/>
    <w:rsid w:val="6DEC4CCA"/>
    <w:rsid w:val="6E686DFA"/>
    <w:rsid w:val="6E6C420F"/>
    <w:rsid w:val="6E6F1A6B"/>
    <w:rsid w:val="6EBB17F7"/>
    <w:rsid w:val="6EC103F2"/>
    <w:rsid w:val="6EF6104A"/>
    <w:rsid w:val="6F0055CC"/>
    <w:rsid w:val="6F254002"/>
    <w:rsid w:val="6F792388"/>
    <w:rsid w:val="6F9B7CBA"/>
    <w:rsid w:val="6FEA6237"/>
    <w:rsid w:val="70381B4C"/>
    <w:rsid w:val="70B75098"/>
    <w:rsid w:val="70E2726B"/>
    <w:rsid w:val="70FD3AD4"/>
    <w:rsid w:val="712B07A9"/>
    <w:rsid w:val="719F34C5"/>
    <w:rsid w:val="71CC11FC"/>
    <w:rsid w:val="71EA47C3"/>
    <w:rsid w:val="72416612"/>
    <w:rsid w:val="72AE6B2E"/>
    <w:rsid w:val="72D142FE"/>
    <w:rsid w:val="72DA07D5"/>
    <w:rsid w:val="731A6E47"/>
    <w:rsid w:val="73206E2A"/>
    <w:rsid w:val="735D6316"/>
    <w:rsid w:val="73F32CC9"/>
    <w:rsid w:val="73F85579"/>
    <w:rsid w:val="742261CD"/>
    <w:rsid w:val="74467E7E"/>
    <w:rsid w:val="747C01A9"/>
    <w:rsid w:val="748D51E7"/>
    <w:rsid w:val="7537230C"/>
    <w:rsid w:val="7556456B"/>
    <w:rsid w:val="7562293A"/>
    <w:rsid w:val="76970ADC"/>
    <w:rsid w:val="76D2498E"/>
    <w:rsid w:val="76F14773"/>
    <w:rsid w:val="76F861CF"/>
    <w:rsid w:val="774504D6"/>
    <w:rsid w:val="77772834"/>
    <w:rsid w:val="77D24A06"/>
    <w:rsid w:val="78962070"/>
    <w:rsid w:val="78D22BF2"/>
    <w:rsid w:val="78DE79DD"/>
    <w:rsid w:val="78E00351"/>
    <w:rsid w:val="790335BD"/>
    <w:rsid w:val="796D30F6"/>
    <w:rsid w:val="79AA3D78"/>
    <w:rsid w:val="79D40A4C"/>
    <w:rsid w:val="79E66354"/>
    <w:rsid w:val="7A0D730B"/>
    <w:rsid w:val="7A3278AD"/>
    <w:rsid w:val="7A3D36C4"/>
    <w:rsid w:val="7A5A4B0F"/>
    <w:rsid w:val="7A5F0121"/>
    <w:rsid w:val="7A652C58"/>
    <w:rsid w:val="7A6B7CFF"/>
    <w:rsid w:val="7AA121E1"/>
    <w:rsid w:val="7AFF7BA3"/>
    <w:rsid w:val="7B892ACE"/>
    <w:rsid w:val="7C011EA3"/>
    <w:rsid w:val="7C0C5486"/>
    <w:rsid w:val="7C0E5602"/>
    <w:rsid w:val="7C293546"/>
    <w:rsid w:val="7CCC3904"/>
    <w:rsid w:val="7CE93831"/>
    <w:rsid w:val="7CF84848"/>
    <w:rsid w:val="7D031602"/>
    <w:rsid w:val="7D340CA4"/>
    <w:rsid w:val="7D4615F3"/>
    <w:rsid w:val="7D474C97"/>
    <w:rsid w:val="7DAA445D"/>
    <w:rsid w:val="7DEB3DBF"/>
    <w:rsid w:val="7E02205F"/>
    <w:rsid w:val="7E476442"/>
    <w:rsid w:val="7E52301B"/>
    <w:rsid w:val="7E5A035F"/>
    <w:rsid w:val="7E7F38C7"/>
    <w:rsid w:val="7EB37886"/>
    <w:rsid w:val="7F153702"/>
    <w:rsid w:val="7F3860C0"/>
    <w:rsid w:val="7F977997"/>
    <w:rsid w:val="7FD865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0AF"/>
    <w:pPr>
      <w:widowControl w:val="0"/>
      <w:jc w:val="both"/>
    </w:pPr>
    <w:rPr>
      <w:kern w:val="2"/>
      <w:sz w:val="21"/>
      <w:szCs w:val="24"/>
    </w:rPr>
  </w:style>
  <w:style w:type="paragraph" w:styleId="1">
    <w:name w:val="heading 1"/>
    <w:basedOn w:val="a"/>
    <w:next w:val="a"/>
    <w:uiPriority w:val="9"/>
    <w:qFormat/>
    <w:rsid w:val="006C40AF"/>
    <w:pPr>
      <w:keepNext/>
      <w:keepLines/>
      <w:spacing w:before="340" w:after="330" w:line="578" w:lineRule="auto"/>
      <w:outlineLvl w:val="0"/>
    </w:pPr>
    <w:rPr>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6C40AF"/>
    <w:rPr>
      <w:sz w:val="18"/>
      <w:szCs w:val="18"/>
    </w:rPr>
  </w:style>
  <w:style w:type="paragraph" w:styleId="a4">
    <w:name w:val="footer"/>
    <w:basedOn w:val="a"/>
    <w:link w:val="Char0"/>
    <w:unhideWhenUsed/>
    <w:qFormat/>
    <w:rsid w:val="006C40AF"/>
    <w:pPr>
      <w:tabs>
        <w:tab w:val="center" w:pos="4153"/>
        <w:tab w:val="right" w:pos="8306"/>
      </w:tabs>
      <w:snapToGrid w:val="0"/>
      <w:jc w:val="left"/>
    </w:pPr>
    <w:rPr>
      <w:sz w:val="18"/>
      <w:szCs w:val="18"/>
    </w:rPr>
  </w:style>
  <w:style w:type="paragraph" w:styleId="a5">
    <w:name w:val="header"/>
    <w:basedOn w:val="a"/>
    <w:link w:val="Char1"/>
    <w:unhideWhenUsed/>
    <w:qFormat/>
    <w:rsid w:val="006C40AF"/>
    <w:pPr>
      <w:pBdr>
        <w:bottom w:val="single" w:sz="6" w:space="1" w:color="auto"/>
      </w:pBdr>
      <w:tabs>
        <w:tab w:val="center" w:pos="4153"/>
        <w:tab w:val="right" w:pos="8306"/>
      </w:tabs>
      <w:snapToGrid w:val="0"/>
      <w:jc w:val="center"/>
    </w:pPr>
    <w:rPr>
      <w:sz w:val="18"/>
      <w:szCs w:val="18"/>
    </w:rPr>
  </w:style>
  <w:style w:type="paragraph" w:styleId="a6">
    <w:name w:val="Title"/>
    <w:basedOn w:val="a"/>
    <w:next w:val="a"/>
    <w:uiPriority w:val="10"/>
    <w:qFormat/>
    <w:rsid w:val="006C40AF"/>
    <w:pPr>
      <w:spacing w:before="240" w:after="60"/>
      <w:jc w:val="center"/>
      <w:outlineLvl w:val="0"/>
    </w:pPr>
    <w:rPr>
      <w:rFonts w:ascii="Cambria" w:hAnsi="Cambria"/>
      <w:b/>
      <w:bCs/>
      <w:sz w:val="32"/>
      <w:szCs w:val="32"/>
    </w:rPr>
  </w:style>
  <w:style w:type="character" w:styleId="a7">
    <w:name w:val="page number"/>
    <w:basedOn w:val="a0"/>
    <w:qFormat/>
    <w:rsid w:val="006C40AF"/>
  </w:style>
  <w:style w:type="table" w:styleId="a8">
    <w:name w:val="Table Grid"/>
    <w:basedOn w:val="a1"/>
    <w:qFormat/>
    <w:rsid w:val="006C40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qFormat/>
    <w:rsid w:val="006C40AF"/>
    <w:rPr>
      <w:sz w:val="18"/>
      <w:szCs w:val="18"/>
    </w:rPr>
  </w:style>
  <w:style w:type="character" w:customStyle="1" w:styleId="Char0">
    <w:name w:val="页脚 Char"/>
    <w:basedOn w:val="a0"/>
    <w:link w:val="a4"/>
    <w:uiPriority w:val="99"/>
    <w:semiHidden/>
    <w:qFormat/>
    <w:rsid w:val="006C40AF"/>
    <w:rPr>
      <w:sz w:val="18"/>
      <w:szCs w:val="18"/>
    </w:rPr>
  </w:style>
  <w:style w:type="paragraph" w:customStyle="1" w:styleId="p0">
    <w:name w:val="p0"/>
    <w:basedOn w:val="a"/>
    <w:qFormat/>
    <w:rsid w:val="006C40AF"/>
    <w:pPr>
      <w:widowControl/>
    </w:pPr>
    <w:rPr>
      <w:kern w:val="0"/>
      <w:szCs w:val="21"/>
    </w:rPr>
  </w:style>
  <w:style w:type="paragraph" w:customStyle="1" w:styleId="CharCharChar1CharCharCharCharCharCharCharCharCharChar">
    <w:name w:val="Char Char Char1 Char Char Char Char Char Char Char Char Char Char"/>
    <w:basedOn w:val="a"/>
    <w:qFormat/>
    <w:rsid w:val="006C40AF"/>
    <w:rPr>
      <w:rFonts w:ascii="Tahoma" w:hAnsi="Tahoma"/>
      <w:sz w:val="24"/>
      <w:szCs w:val="20"/>
    </w:rPr>
  </w:style>
  <w:style w:type="character" w:customStyle="1" w:styleId="Char">
    <w:name w:val="批注框文本 Char"/>
    <w:basedOn w:val="a0"/>
    <w:link w:val="a3"/>
    <w:uiPriority w:val="99"/>
    <w:semiHidden/>
    <w:qFormat/>
    <w:rsid w:val="006C40AF"/>
    <w:rPr>
      <w:rFonts w:ascii="Times New Roman" w:eastAsia="宋体" w:hAnsi="Times New Roman" w:cs="Times New Roman"/>
      <w:sz w:val="18"/>
      <w:szCs w:val="18"/>
    </w:rPr>
  </w:style>
  <w:style w:type="paragraph" w:customStyle="1" w:styleId="a9">
    <w:name w:val="表格"/>
    <w:basedOn w:val="a"/>
    <w:uiPriority w:val="99"/>
    <w:qFormat/>
    <w:rsid w:val="006C40AF"/>
    <w:rPr>
      <w:rFonts w:ascii="宋体" w:hAnsi="宋体"/>
      <w:color w:val="000000"/>
    </w:rPr>
  </w:style>
  <w:style w:type="character" w:customStyle="1" w:styleId="font11">
    <w:name w:val="font11"/>
    <w:basedOn w:val="a0"/>
    <w:qFormat/>
    <w:rsid w:val="006C40AF"/>
    <w:rPr>
      <w:rFonts w:ascii="宋体" w:eastAsia="宋体" w:hAnsi="宋体" w:cs="宋体" w:hint="eastAsia"/>
      <w:color w:val="000000"/>
      <w:sz w:val="20"/>
      <w:szCs w:val="20"/>
      <w:u w:val="none"/>
    </w:rPr>
  </w:style>
  <w:style w:type="character" w:customStyle="1" w:styleId="font01">
    <w:name w:val="font01"/>
    <w:basedOn w:val="a0"/>
    <w:qFormat/>
    <w:rsid w:val="006C40AF"/>
    <w:rPr>
      <w:rFonts w:ascii="Arial" w:hAnsi="Arial" w:cs="Arial" w:hint="default"/>
      <w:color w:val="000000"/>
      <w:sz w:val="20"/>
      <w:szCs w:val="20"/>
      <w:u w:val="none"/>
    </w:rPr>
  </w:style>
  <w:style w:type="paragraph" w:customStyle="1" w:styleId="Style2">
    <w:name w:val="_Style 2"/>
    <w:basedOn w:val="a"/>
    <w:qFormat/>
    <w:rsid w:val="006C40AF"/>
    <w:pPr>
      <w:ind w:firstLineChars="200" w:firstLine="420"/>
    </w:pPr>
    <w:rPr>
      <w:rFonts w:ascii="Calibri" w:hAnsi="Calibri"/>
    </w:rPr>
  </w:style>
  <w:style w:type="paragraph" w:customStyle="1" w:styleId="Style3">
    <w:name w:val="_Style 3"/>
    <w:basedOn w:val="a"/>
    <w:qFormat/>
    <w:rsid w:val="006C40AF"/>
    <w:pPr>
      <w:ind w:firstLineChars="200" w:firstLine="420"/>
    </w:pPr>
    <w:rPr>
      <w:rFonts w:ascii="Calibri" w:hAnsi="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1165</Words>
  <Characters>6645</Characters>
  <Application>Microsoft Office Word</Application>
  <DocSecurity>0</DocSecurity>
  <Lines>55</Lines>
  <Paragraphs>15</Paragraphs>
  <ScaleCrop>false</ScaleCrop>
  <Company>微软公司</Company>
  <LinksUpToDate>false</LinksUpToDate>
  <CharactersWithSpaces>7795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邹文斌</cp:lastModifiedBy>
  <cp:revision>6</cp:revision>
  <cp:lastPrinted>2017-12-18T03:33:00Z</cp:lastPrinted>
  <dcterms:created xsi:type="dcterms:W3CDTF">2016-03-31T02:02:00Z</dcterms:created>
  <dcterms:modified xsi:type="dcterms:W3CDTF">2017-12-22T07:32:00Z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