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360" w:lineRule="auto"/>
        <w:jc w:val="center"/>
        <w:rPr>
          <w:rFonts w:ascii="宋体" w:hAnsi="宋体" w:eastAsia="宋体" w:cs="宋体"/>
          <w:bCs w:val="0"/>
          <w:sz w:val="28"/>
          <w:szCs w:val="28"/>
          <w:highlight w:val="none"/>
        </w:rPr>
      </w:pPr>
      <w:bookmarkStart w:id="0" w:name="_Toc21232"/>
      <w:r>
        <w:rPr>
          <w:rFonts w:hint="eastAsia" w:ascii="宋体" w:hAnsi="宋体" w:eastAsia="宋体" w:cs="宋体"/>
          <w:bCs w:val="0"/>
          <w:sz w:val="28"/>
          <w:szCs w:val="28"/>
          <w:highlight w:val="none"/>
        </w:rPr>
        <w:t>报价清单表</w:t>
      </w:r>
      <w:bookmarkEnd w:id="0"/>
    </w:p>
    <w:p>
      <w:pPr>
        <w:adjustRightInd w:val="0"/>
        <w:snapToGrid w:val="0"/>
        <w:spacing w:after="312" w:afterLines="100" w:line="360" w:lineRule="exact"/>
        <w:ind w:right="-85"/>
        <w:rPr>
          <w:rFonts w:ascii="宋体" w:hAnsi="宋体"/>
          <w:bCs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 xml:space="preserve">投标人名称：    </w:t>
      </w:r>
      <w:r>
        <w:rPr>
          <w:rFonts w:hint="eastAsia" w:ascii="宋体" w:hAnsi="宋体"/>
          <w:bCs/>
          <w:szCs w:val="21"/>
          <w:highlight w:val="none"/>
          <w:u w:val="single"/>
        </w:rPr>
        <w:t xml:space="preserve">                  </w:t>
      </w:r>
      <w:r>
        <w:rPr>
          <w:rFonts w:hint="eastAsia" w:ascii="宋体" w:hAnsi="宋体"/>
          <w:szCs w:val="21"/>
          <w:highlight w:val="none"/>
        </w:rPr>
        <w:t xml:space="preserve">项目编号：      </w:t>
      </w:r>
      <w:r>
        <w:rPr>
          <w:rFonts w:hint="eastAsia" w:ascii="宋体" w:hAnsi="宋体"/>
          <w:bCs/>
          <w:szCs w:val="21"/>
          <w:highlight w:val="none"/>
          <w:u w:val="single"/>
        </w:rPr>
        <w:t xml:space="preserve">                  </w:t>
      </w:r>
      <w:r>
        <w:rPr>
          <w:rFonts w:ascii="宋体" w:hAnsi="宋体"/>
          <w:bCs/>
          <w:szCs w:val="21"/>
          <w:highlight w:val="none"/>
          <w:u w:val="single"/>
        </w:rPr>
        <w:t xml:space="preserve">   </w:t>
      </w:r>
      <w:r>
        <w:rPr>
          <w:rFonts w:ascii="宋体" w:hAnsi="宋体"/>
          <w:bCs/>
          <w:szCs w:val="21"/>
          <w:highlight w:val="none"/>
        </w:rPr>
        <w:t xml:space="preserve"> </w:t>
      </w:r>
    </w:p>
    <w:tbl>
      <w:tblPr>
        <w:tblStyle w:val="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29"/>
        <w:gridCol w:w="3094"/>
        <w:gridCol w:w="528"/>
        <w:gridCol w:w="780"/>
        <w:gridCol w:w="780"/>
        <w:gridCol w:w="909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品名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规格型号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技术标准与要求</w:t>
            </w:r>
          </w:p>
        </w:tc>
        <w:tc>
          <w:tcPr>
            <w:tcW w:w="52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数量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不含税投标总价（元）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合同执行期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付款条件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使用单位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83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遥控起爆器</w:t>
            </w:r>
          </w:p>
        </w:tc>
        <w:tc>
          <w:tcPr>
            <w:tcW w:w="929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DynoRem surfac1670</w:t>
            </w:r>
          </w:p>
        </w:tc>
        <w:tc>
          <w:tcPr>
            <w:tcW w:w="3094" w:type="dxa"/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1、 信号范围≥3km，且不受杂散电流、磁场、遮挡物干扰。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2、 必须保证环境温度-40℃～+40℃范围内正常工作。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3、 空电到充满电时间≤2h，充满电后能满足30次起爆要求。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4、 发射控制成功率≥98%。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5、 具有较强的抗振动、抗冲击能力、抗电磁干扰和良好的密封防潮性能。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6、 雷击条件下不误动、不窜控。</w:t>
            </w: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一年，按需方要求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当月挂账次月银行承兑付款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巴润矿业</w:t>
            </w:r>
          </w:p>
        </w:tc>
      </w:tr>
    </w:tbl>
    <w:p>
      <w:pPr>
        <w:adjustRightInd w:val="0"/>
        <w:snapToGrid w:val="0"/>
        <w:spacing w:after="312" w:afterLines="100" w:line="360" w:lineRule="exact"/>
        <w:ind w:right="-85"/>
        <w:rPr>
          <w:rFonts w:hint="eastAsia" w:ascii="宋体" w:hAnsi="宋体"/>
          <w:bCs/>
          <w:szCs w:val="21"/>
          <w:highlight w:val="none"/>
        </w:rPr>
      </w:pPr>
      <w:r>
        <w:rPr>
          <w:rFonts w:hint="eastAsia" w:ascii="宋体" w:hAnsi="宋体" w:cs="宋体"/>
          <w:b/>
          <w:bCs/>
          <w:szCs w:val="21"/>
          <w:highlight w:val="none"/>
        </w:rPr>
        <w:t>法定代表人或其委托代理人签字/盖章：</w:t>
      </w:r>
      <w:r>
        <w:rPr>
          <w:rFonts w:hint="eastAsia" w:ascii="宋体" w:hAnsi="宋体" w:cs="宋体"/>
          <w:b/>
          <w:bCs/>
          <w:szCs w:val="21"/>
          <w:highlight w:val="none"/>
          <w:u w:val="single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G Omeg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46C4F"/>
    <w:rsid w:val="326C4FDB"/>
    <w:rsid w:val="40A46C4F"/>
    <w:rsid w:val="48BA605A"/>
    <w:rsid w:val="564C2966"/>
    <w:rsid w:val="7FC80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50" w:beforeLines="150" w:after="50" w:afterLines="50"/>
      <w:jc w:val="left"/>
      <w:outlineLvl w:val="1"/>
    </w:pPr>
    <w:rPr>
      <w:rFonts w:ascii="Times New Roman" w:hAnsi="Times New Roman" w:eastAsia="宋体"/>
      <w:b/>
      <w:bCs/>
      <w:sz w:val="24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150" w:beforeLines="150" w:after="50" w:afterLines="50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2018-01-24T07:00:00Z</dcterms:created>
  <dc:creator>杨霞01</dc:creator>
  <cp:lastModifiedBy>杨霞01</cp:lastModifiedBy>
  <dcterms:modified xsi:type="dcterms:W3CDTF">2018-02-02T08:29:51Z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