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center"/>
        <w:rPr>
          <w:rFonts w:hint="eastAsia" w:ascii="仿宋" w:hAnsi="仿宋" w:eastAsia="仿宋" w:cs="仿宋"/>
          <w:b/>
          <w:bCs/>
          <w:color w:val="000000"/>
          <w:sz w:val="36"/>
          <w:szCs w:val="36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6"/>
          <w:szCs w:val="36"/>
          <w:highlight w:val="none"/>
          <w:lang w:val="en-US" w:eastAsia="zh-CN"/>
        </w:rPr>
        <w:t>包钢庆华煤化工有限公司2018年部分劳动保护用品采购图示</w:t>
      </w:r>
    </w:p>
    <w:p>
      <w:pPr>
        <w:numPr>
          <w:ilvl w:val="0"/>
          <w:numId w:val="1"/>
        </w:numPr>
        <w:spacing w:line="520" w:lineRule="exact"/>
        <w:jc w:val="left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highlight w:val="none"/>
          <w:lang w:val="en-US" w:eastAsia="zh-CN"/>
        </w:rPr>
        <w:t>口罩（霍尼韦尔）：H901（不带呼吸阀）。</w:t>
      </w:r>
    </w:p>
    <w:p>
      <w:pPr>
        <w:widowControl w:val="0"/>
        <w:numPr>
          <w:numId w:val="0"/>
        </w:numPr>
        <w:spacing w:line="520" w:lineRule="exact"/>
        <w:jc w:val="left"/>
        <w:rPr>
          <w:rFonts w:hint="eastAsia" w:ascii="仿宋" w:hAnsi="仿宋" w:eastAsia="仿宋" w:cs="仿宋"/>
          <w:b w:val="0"/>
          <w:bCs w:val="0"/>
          <w:color w:val="000000"/>
          <w:sz w:val="36"/>
          <w:szCs w:val="36"/>
          <w:highlight w:val="none"/>
          <w:lang w:val="en-US" w:eastAsia="zh-CN"/>
        </w:rPr>
      </w:pP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1039495</wp:posOffset>
            </wp:positionH>
            <wp:positionV relativeFrom="paragraph">
              <wp:posOffset>-153670</wp:posOffset>
            </wp:positionV>
            <wp:extent cx="2385060" cy="2983230"/>
            <wp:effectExtent l="0" t="0" r="3810" b="7620"/>
            <wp:wrapSquare wrapText="bothSides"/>
            <wp:docPr id="6" name="图片 11" descr="IMG_20180202_105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1" descr="IMG_20180202_10501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-5400000">
                      <a:off x="0" y="0"/>
                      <a:ext cx="2385060" cy="29832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 w:val="0"/>
        <w:numPr>
          <w:numId w:val="0"/>
        </w:numPr>
        <w:spacing w:line="520" w:lineRule="exact"/>
        <w:jc w:val="left"/>
        <w:rPr>
          <w:rFonts w:hint="eastAsia" w:ascii="仿宋" w:hAnsi="仿宋" w:eastAsia="仿宋" w:cs="仿宋"/>
          <w:b w:val="0"/>
          <w:bCs w:val="0"/>
          <w:color w:val="000000"/>
          <w:sz w:val="36"/>
          <w:szCs w:val="36"/>
          <w:highlight w:val="none"/>
          <w:lang w:val="en-US" w:eastAsia="zh-CN"/>
        </w:rPr>
      </w:pPr>
    </w:p>
    <w:p>
      <w:pPr>
        <w:widowControl w:val="0"/>
        <w:numPr>
          <w:numId w:val="0"/>
        </w:numPr>
        <w:spacing w:line="520" w:lineRule="exact"/>
        <w:jc w:val="left"/>
        <w:rPr>
          <w:rFonts w:hint="eastAsia" w:ascii="仿宋" w:hAnsi="仿宋" w:eastAsia="仿宋" w:cs="仿宋"/>
          <w:b w:val="0"/>
          <w:bCs w:val="0"/>
          <w:color w:val="000000"/>
          <w:sz w:val="36"/>
          <w:szCs w:val="36"/>
          <w:highlight w:val="none"/>
          <w:lang w:val="en-US" w:eastAsia="zh-CN"/>
        </w:rPr>
      </w:pPr>
      <w:bookmarkStart w:id="0" w:name="_GoBack"/>
      <w:bookmarkEnd w:id="0"/>
    </w:p>
    <w:p>
      <w:pPr>
        <w:widowControl w:val="0"/>
        <w:numPr>
          <w:numId w:val="0"/>
        </w:numPr>
        <w:spacing w:line="520" w:lineRule="exact"/>
        <w:jc w:val="left"/>
        <w:rPr>
          <w:rFonts w:hint="eastAsia" w:ascii="仿宋" w:hAnsi="仿宋" w:eastAsia="仿宋" w:cs="仿宋"/>
          <w:b w:val="0"/>
          <w:bCs w:val="0"/>
          <w:color w:val="000000"/>
          <w:sz w:val="36"/>
          <w:szCs w:val="36"/>
          <w:highlight w:val="none"/>
          <w:lang w:val="en-US" w:eastAsia="zh-CN"/>
        </w:rPr>
      </w:pPr>
    </w:p>
    <w:p>
      <w:pPr>
        <w:widowControl w:val="0"/>
        <w:numPr>
          <w:numId w:val="0"/>
        </w:numPr>
        <w:spacing w:line="520" w:lineRule="exact"/>
        <w:jc w:val="left"/>
        <w:rPr>
          <w:rFonts w:hint="eastAsia" w:ascii="仿宋" w:hAnsi="仿宋" w:eastAsia="仿宋" w:cs="仿宋"/>
          <w:b w:val="0"/>
          <w:bCs w:val="0"/>
          <w:color w:val="000000"/>
          <w:sz w:val="36"/>
          <w:szCs w:val="36"/>
          <w:highlight w:val="none"/>
          <w:lang w:val="en-US" w:eastAsia="zh-CN"/>
        </w:rPr>
      </w:pPr>
    </w:p>
    <w:p>
      <w:pPr>
        <w:widowControl w:val="0"/>
        <w:numPr>
          <w:numId w:val="0"/>
        </w:numPr>
        <w:spacing w:line="520" w:lineRule="exact"/>
        <w:jc w:val="left"/>
        <w:rPr>
          <w:rFonts w:hint="eastAsia" w:ascii="仿宋" w:hAnsi="仿宋" w:eastAsia="仿宋" w:cs="仿宋"/>
          <w:b w:val="0"/>
          <w:bCs w:val="0"/>
          <w:color w:val="000000"/>
          <w:sz w:val="36"/>
          <w:szCs w:val="36"/>
          <w:highlight w:val="none"/>
          <w:lang w:val="en-US" w:eastAsia="zh-CN"/>
        </w:rPr>
      </w:pPr>
    </w:p>
    <w:p>
      <w:pPr>
        <w:widowControl w:val="0"/>
        <w:numPr>
          <w:numId w:val="0"/>
        </w:numPr>
        <w:spacing w:line="520" w:lineRule="exact"/>
        <w:jc w:val="left"/>
        <w:rPr>
          <w:rFonts w:hint="eastAsia" w:ascii="仿宋" w:hAnsi="仿宋" w:eastAsia="仿宋" w:cs="仿宋"/>
          <w:b w:val="0"/>
          <w:bCs w:val="0"/>
          <w:color w:val="000000"/>
          <w:sz w:val="36"/>
          <w:szCs w:val="36"/>
          <w:highlight w:val="none"/>
          <w:lang w:val="en-US" w:eastAsia="zh-CN"/>
        </w:rPr>
      </w:pPr>
    </w:p>
    <w:p>
      <w:pPr>
        <w:widowControl w:val="0"/>
        <w:numPr>
          <w:numId w:val="0"/>
        </w:numPr>
        <w:spacing w:line="520" w:lineRule="exact"/>
        <w:jc w:val="left"/>
        <w:rPr>
          <w:rFonts w:hint="eastAsia" w:ascii="仿宋" w:hAnsi="仿宋" w:eastAsia="仿宋" w:cs="仿宋"/>
          <w:b w:val="0"/>
          <w:bCs w:val="0"/>
          <w:color w:val="000000"/>
          <w:sz w:val="36"/>
          <w:szCs w:val="36"/>
          <w:highlight w:val="none"/>
          <w:lang w:val="en-US" w:eastAsia="zh-CN"/>
        </w:rPr>
      </w:pPr>
    </w:p>
    <w:p>
      <w:pPr>
        <w:numPr>
          <w:ilvl w:val="0"/>
          <w:numId w:val="1"/>
        </w:numPr>
        <w:tabs>
          <w:tab w:val="clear" w:pos="312"/>
        </w:tabs>
        <w:spacing w:line="520" w:lineRule="exact"/>
        <w:ind w:left="0" w:leftChars="0" w:firstLine="0" w:firstLineChars="0"/>
        <w:jc w:val="left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highlight w:val="none"/>
          <w:lang w:val="en-US" w:eastAsia="zh-CN"/>
        </w:rPr>
        <w:t>劳保鞋（霍尼韦尔）。</w:t>
      </w:r>
    </w:p>
    <w:p>
      <w:pPr>
        <w:numPr>
          <w:numId w:val="0"/>
        </w:numPr>
        <w:spacing w:line="520" w:lineRule="exact"/>
        <w:ind w:leftChars="0"/>
        <w:jc w:val="left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highlight w:val="none"/>
          <w:lang w:val="en-US" w:eastAsia="zh-CN"/>
        </w:rPr>
        <w:t>型号1：SP2012201/202/203，毛重：1.5KG ，颜色：黑色。采用优质头层牛皮，具有良好透气性，符合GB21148-2007。</w:t>
      </w:r>
    </w:p>
    <w:p>
      <w:pPr>
        <w:numPr>
          <w:ilvl w:val="0"/>
          <w:numId w:val="0"/>
        </w:numPr>
        <w:spacing w:line="520" w:lineRule="exact"/>
        <w:ind w:leftChars="0"/>
        <w:jc w:val="left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  <w:r>
        <w:rPr>
          <w:sz w:val="20"/>
          <w:szCs w:val="22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-196215</wp:posOffset>
            </wp:positionH>
            <wp:positionV relativeFrom="paragraph">
              <wp:posOffset>913130</wp:posOffset>
            </wp:positionV>
            <wp:extent cx="2245995" cy="2429510"/>
            <wp:effectExtent l="0" t="0" r="9525" b="8890"/>
            <wp:wrapSquare wrapText="bothSides"/>
            <wp:docPr id="7" name="图片 2" descr="-1429859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 descr="-1429859476"/>
                    <pic:cNvPicPr>
                      <a:picLocks noChangeAspect="1"/>
                    </pic:cNvPicPr>
                  </pic:nvPicPr>
                  <pic:blipFill>
                    <a:blip r:embed="rId5"/>
                    <a:srcRect l="10348" r="18870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245995" cy="24295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highlight w:val="none"/>
          <w:lang w:val="en-US" w:eastAsia="zh-CN"/>
        </w:rPr>
        <w:t>型号2：SP2010501/502，毛重：1.55KG，颜色：灰黑色。采用头层牛皮，具有良好透气性。</w:t>
      </w:r>
    </w:p>
    <w:p>
      <w:pPr>
        <w:numPr>
          <w:numId w:val="0"/>
        </w:numPr>
        <w:spacing w:line="520" w:lineRule="exact"/>
        <w:ind w:leftChars="0"/>
        <w:jc w:val="left"/>
        <w:rPr>
          <w:rFonts w:hint="eastAsia" w:ascii="仿宋" w:hAnsi="仿宋" w:eastAsia="仿宋" w:cs="仿宋"/>
          <w:b w:val="0"/>
          <w:bCs w:val="0"/>
          <w:color w:val="000000"/>
          <w:sz w:val="36"/>
          <w:szCs w:val="36"/>
          <w:highlight w:val="none"/>
          <w:lang w:val="en-US" w:eastAsia="zh-CN"/>
        </w:rPr>
      </w:pP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55245</wp:posOffset>
            </wp:positionH>
            <wp:positionV relativeFrom="paragraph">
              <wp:posOffset>360045</wp:posOffset>
            </wp:positionV>
            <wp:extent cx="2757170" cy="2350770"/>
            <wp:effectExtent l="0" t="0" r="1270" b="11430"/>
            <wp:wrapSquare wrapText="bothSides"/>
            <wp:docPr id="8" name="图片 3" descr="IMG_20180202_101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 descr="IMG_20180202_10142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57170" cy="23507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numPr>
          <w:numId w:val="0"/>
        </w:numPr>
        <w:spacing w:line="520" w:lineRule="exact"/>
        <w:ind w:leftChars="0" w:firstLine="960" w:firstLineChars="300"/>
        <w:jc w:val="left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highlight w:val="none"/>
          <w:lang w:val="en-US" w:eastAsia="zh-CN"/>
        </w:rPr>
        <w:t>型号1                   型号2</w:t>
      </w:r>
    </w:p>
    <w:p>
      <w:pPr>
        <w:numPr>
          <w:numId w:val="0"/>
        </w:numPr>
        <w:spacing w:line="520" w:lineRule="exact"/>
        <w:ind w:leftChars="0"/>
        <w:jc w:val="left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</w:p>
    <w:p>
      <w:pPr>
        <w:numPr>
          <w:numId w:val="0"/>
        </w:numPr>
        <w:spacing w:line="520" w:lineRule="exact"/>
        <w:ind w:leftChars="0"/>
        <w:jc w:val="left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highlight w:val="none"/>
          <w:lang w:val="en-US" w:eastAsia="zh-CN"/>
        </w:rPr>
        <w:t>3.挂胶手套（星宇）。型号：L608罗口绒布手。颜色：白纱绿胶。材料：罗口针织绒布乳胶皱胶半绿手套</w:t>
      </w:r>
    </w:p>
    <w:p>
      <w:pPr>
        <w:numPr>
          <w:numId w:val="0"/>
        </w:numPr>
        <w:spacing w:line="520" w:lineRule="exact"/>
        <w:ind w:leftChars="0"/>
        <w:jc w:val="left"/>
        <w:rPr>
          <w:rFonts w:hint="eastAsia" w:ascii="仿宋" w:hAnsi="仿宋" w:eastAsia="仿宋" w:cs="仿宋"/>
          <w:b w:val="0"/>
          <w:bCs w:val="0"/>
          <w:color w:val="000000"/>
          <w:sz w:val="36"/>
          <w:szCs w:val="36"/>
          <w:highlight w:val="none"/>
          <w:lang w:val="en-US" w:eastAsia="zh-CN"/>
        </w:rPr>
      </w:pPr>
      <w: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1600200</wp:posOffset>
            </wp:positionH>
            <wp:positionV relativeFrom="paragraph">
              <wp:posOffset>50165</wp:posOffset>
            </wp:positionV>
            <wp:extent cx="2301875" cy="2987675"/>
            <wp:effectExtent l="0" t="0" r="14605" b="14605"/>
            <wp:wrapSquare wrapText="bothSides"/>
            <wp:docPr id="9" name="图片 5" descr="IMG_20180202_104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 descr="IMG_20180202_10451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301875" cy="29876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numPr>
          <w:numId w:val="0"/>
        </w:numPr>
        <w:spacing w:line="520" w:lineRule="exact"/>
        <w:ind w:leftChars="0"/>
        <w:jc w:val="left"/>
        <w:rPr>
          <w:rFonts w:hint="eastAsia" w:ascii="仿宋" w:hAnsi="仿宋" w:eastAsia="仿宋" w:cs="仿宋"/>
          <w:b w:val="0"/>
          <w:bCs w:val="0"/>
          <w:color w:val="000000"/>
          <w:sz w:val="36"/>
          <w:szCs w:val="36"/>
          <w:highlight w:val="none"/>
          <w:lang w:val="en-US" w:eastAsia="zh-CN"/>
        </w:rPr>
      </w:pPr>
    </w:p>
    <w:p>
      <w:pPr>
        <w:numPr>
          <w:numId w:val="0"/>
        </w:numPr>
        <w:spacing w:line="520" w:lineRule="exact"/>
        <w:ind w:leftChars="0"/>
        <w:jc w:val="left"/>
        <w:rPr>
          <w:rFonts w:hint="eastAsia" w:ascii="仿宋" w:hAnsi="仿宋" w:eastAsia="仿宋" w:cs="仿宋"/>
          <w:b w:val="0"/>
          <w:bCs w:val="0"/>
          <w:color w:val="000000"/>
          <w:sz w:val="36"/>
          <w:szCs w:val="36"/>
          <w:highlight w:val="none"/>
          <w:lang w:val="en-US" w:eastAsia="zh-CN"/>
        </w:rPr>
      </w:pPr>
    </w:p>
    <w:p>
      <w:pPr>
        <w:numPr>
          <w:numId w:val="0"/>
        </w:numPr>
        <w:spacing w:line="520" w:lineRule="exact"/>
        <w:ind w:leftChars="0"/>
        <w:jc w:val="left"/>
        <w:rPr>
          <w:rFonts w:hint="eastAsia" w:ascii="仿宋" w:hAnsi="仿宋" w:eastAsia="仿宋" w:cs="仿宋"/>
          <w:b w:val="0"/>
          <w:bCs w:val="0"/>
          <w:color w:val="000000"/>
          <w:sz w:val="36"/>
          <w:szCs w:val="36"/>
          <w:highlight w:val="none"/>
          <w:lang w:val="en-US" w:eastAsia="zh-CN"/>
        </w:rPr>
      </w:pPr>
    </w:p>
    <w:p>
      <w:pPr>
        <w:numPr>
          <w:numId w:val="0"/>
        </w:numPr>
        <w:spacing w:line="520" w:lineRule="exact"/>
        <w:jc w:val="left"/>
        <w:rPr>
          <w:rFonts w:hint="eastAsia" w:ascii="仿宋" w:hAnsi="仿宋" w:eastAsia="仿宋" w:cs="仿宋"/>
          <w:b/>
          <w:bCs/>
          <w:color w:val="000000"/>
          <w:sz w:val="36"/>
          <w:szCs w:val="36"/>
          <w:highlight w:val="none"/>
          <w:lang w:val="en-US" w:eastAsia="zh-CN"/>
        </w:rPr>
      </w:pPr>
    </w:p>
    <w:p>
      <w:pPr>
        <w:spacing w:line="520" w:lineRule="exact"/>
        <w:jc w:val="center"/>
        <w:rPr>
          <w:rFonts w:hint="eastAsia" w:ascii="仿宋" w:hAnsi="仿宋" w:eastAsia="仿宋" w:cs="仿宋"/>
          <w:b/>
          <w:bCs/>
          <w:color w:val="000000"/>
          <w:sz w:val="36"/>
          <w:szCs w:val="36"/>
          <w:highlight w:val="none"/>
          <w:lang w:val="en-US" w:eastAsia="zh-CN"/>
        </w:rPr>
      </w:pPr>
    </w:p>
    <w:p>
      <w:pPr>
        <w:spacing w:line="520" w:lineRule="exact"/>
        <w:jc w:val="center"/>
        <w:rPr>
          <w:rFonts w:hint="eastAsia" w:ascii="仿宋" w:hAnsi="仿宋" w:eastAsia="仿宋" w:cs="仿宋"/>
          <w:b/>
          <w:bCs/>
          <w:color w:val="000000"/>
          <w:sz w:val="36"/>
          <w:szCs w:val="36"/>
          <w:highlight w:val="none"/>
          <w:lang w:val="en-US" w:eastAsia="zh-CN"/>
        </w:rPr>
      </w:pPr>
    </w:p>
    <w:p>
      <w:pPr>
        <w:spacing w:line="520" w:lineRule="exact"/>
        <w:jc w:val="left"/>
        <w:rPr>
          <w:rFonts w:hint="eastAsia" w:ascii="仿宋" w:hAnsi="仿宋" w:eastAsia="仿宋" w:cs="仿宋"/>
          <w:b/>
          <w:bCs/>
          <w:color w:val="000000"/>
          <w:sz w:val="36"/>
          <w:szCs w:val="36"/>
          <w:highlight w:val="none"/>
          <w:lang w:val="en-US" w:eastAsia="zh-CN"/>
        </w:rPr>
      </w:pPr>
    </w:p>
    <w:p>
      <w:pPr>
        <w:spacing w:line="520" w:lineRule="exact"/>
        <w:jc w:val="center"/>
        <w:rPr>
          <w:rFonts w:hint="eastAsia" w:ascii="仿宋" w:hAnsi="仿宋" w:eastAsia="仿宋" w:cs="仿宋"/>
          <w:b/>
          <w:bCs/>
          <w:color w:val="000000"/>
          <w:sz w:val="36"/>
          <w:szCs w:val="36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C53BC87"/>
    <w:multiLevelType w:val="singleLevel"/>
    <w:tmpl w:val="BC53BC8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314FAF"/>
    <w:rsid w:val="340B4BF8"/>
    <w:rsid w:val="35314FAF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es_1.0.0.1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2018-04-03T08:57:00Z</dcterms:created>
  <dc:creator>/sun火烧云</dc:creator>
  <cp:lastModifiedBy>/sun火烧云</cp:lastModifiedBy>
  <dcterms:modified xsi:type="dcterms:W3CDTF">2018-04-03T09:11:00Z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