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3D29" w:rsidRPr="00D72219" w:rsidRDefault="009A3D29" w:rsidP="0084573D">
      <w:pPr>
        <w:adjustRightInd w:val="0"/>
        <w:snapToGrid w:val="0"/>
        <w:spacing w:before="60" w:after="60" w:line="360" w:lineRule="auto"/>
        <w:ind w:firstLineChars="200" w:firstLine="640"/>
        <w:rPr>
          <w:rFonts w:ascii="黑体" w:eastAsia="黑体" w:hAnsi="黑体"/>
          <w:sz w:val="32"/>
          <w:szCs w:val="32"/>
        </w:rPr>
      </w:pPr>
      <w:r w:rsidRPr="00D72219">
        <w:rPr>
          <w:rFonts w:ascii="黑体" w:eastAsia="黑体" w:hAnsi="黑体" w:hint="eastAsia"/>
          <w:sz w:val="32"/>
          <w:szCs w:val="32"/>
        </w:rPr>
        <w:t>（二）被评估单位概况</w:t>
      </w:r>
    </w:p>
    <w:p w:rsidR="009A3D29" w:rsidRPr="00D72219" w:rsidRDefault="009A3D29" w:rsidP="009A3D29">
      <w:pPr>
        <w:adjustRightInd w:val="0"/>
        <w:snapToGrid w:val="0"/>
        <w:spacing w:before="60" w:after="60" w:line="360" w:lineRule="auto"/>
        <w:ind w:firstLineChars="200" w:firstLine="480"/>
        <w:rPr>
          <w:rFonts w:ascii="宋体" w:hAnsi="宋体"/>
          <w:szCs w:val="24"/>
        </w:rPr>
      </w:pPr>
      <w:r w:rsidRPr="00D72219">
        <w:rPr>
          <w:rFonts w:ascii="宋体" w:hAnsi="宋体"/>
          <w:szCs w:val="24"/>
        </w:rPr>
        <w:t>1.</w:t>
      </w:r>
      <w:r w:rsidRPr="00D72219">
        <w:rPr>
          <w:rFonts w:ascii="宋体" w:hAnsi="宋体" w:hint="eastAsia"/>
          <w:szCs w:val="24"/>
        </w:rPr>
        <w:t>基本信息</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统一社会信用代码： 9115030076105373XH</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企业名称：乌海市包钢万腾钢铁有限责任公司（以下简称“万腾钢铁”）</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企业类型：有限责任公司（国有控股）</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住所：内蒙古自治区乌海市海勃湾区千里山工业园区</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法定代表人：刘吉涛</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注册资本：人民币叁亿捌仟陆佰万元</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成立时间：2004年03月11日</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营业期限：2004年03月11日至2054年03月11日</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经营范围：炼钢、铁、钢延压开工。(依法须</w:t>
      </w:r>
      <w:bookmarkStart w:id="0" w:name="_GoBack"/>
      <w:bookmarkEnd w:id="0"/>
      <w:r w:rsidRPr="00D72219">
        <w:rPr>
          <w:rFonts w:ascii="宋体" w:hAnsi="宋体" w:hint="eastAsia"/>
          <w:szCs w:val="24"/>
        </w:rPr>
        <w:t>经批准的项目，经相关部门批准后方可开展经营活动)</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szCs w:val="24"/>
        </w:rPr>
        <w:t>3.</w:t>
      </w:r>
      <w:r w:rsidRPr="00D72219">
        <w:rPr>
          <w:rFonts w:ascii="宋体" w:hAnsi="宋体" w:hint="eastAsia"/>
          <w:szCs w:val="24"/>
        </w:rPr>
        <w:t>公司股权结构及变更情况</w:t>
      </w:r>
    </w:p>
    <w:p w:rsidR="009A3D29" w:rsidRPr="00D72219" w:rsidRDefault="009A3D29" w:rsidP="009A3D29">
      <w:pPr>
        <w:snapToGrid w:val="0"/>
        <w:spacing w:line="360" w:lineRule="auto"/>
        <w:ind w:firstLineChars="200" w:firstLine="480"/>
        <w:rPr>
          <w:rFonts w:ascii="宋体" w:hAnsi="宋体"/>
        </w:rPr>
      </w:pPr>
      <w:r w:rsidRPr="00D72219">
        <w:rPr>
          <w:rFonts w:ascii="宋体" w:hAnsi="宋体"/>
        </w:rPr>
        <w:t>万腾钢铁前身是乌海市千里山钢铁厂，该厂始建于1969年，1971年7月建成投产。1998年6月5日由于资不抵债进行破产重组。1998年12月13日破产重组后，成立了乌海市千里山钢铁有限责任公司，在职职工以划拨资产置换身份入股，员工持股34.43%的，黄河工贸持股65.57%。2009年2月包钢集团与内蒙古黄河工贸（集团）有限责任公司（以下简称“黄河工贸”）及内蒙古乌海市政府签订了三方合作协议，设立合资公司</w:t>
      </w:r>
      <w:r w:rsidRPr="00D72219">
        <w:rPr>
          <w:rFonts w:ascii="宋体" w:hAnsi="宋体" w:hint="eastAsia"/>
        </w:rPr>
        <w:t>（现万腾钢铁），黄河工贸将其属下的骆驼山煤矿、查干铁矿、迭布斯格铁矿、乌海市千里山钢铁有限责任公司、内蒙古黄河工贸集团万腾钢铁有限责任公司、内蒙古万晨能源股份有限公司千峰电力分公司等全部资产划归合资公司，</w:t>
      </w:r>
      <w:r w:rsidRPr="00D72219">
        <w:rPr>
          <w:rFonts w:ascii="宋体" w:hAnsi="宋体"/>
        </w:rPr>
        <w:t>黄河工贸自愿将</w:t>
      </w:r>
      <w:r w:rsidRPr="00D72219">
        <w:rPr>
          <w:rFonts w:ascii="宋体" w:hAnsi="宋体" w:hint="eastAsia"/>
        </w:rPr>
        <w:t>设立合资公司后的</w:t>
      </w:r>
      <w:r w:rsidRPr="00D72219">
        <w:rPr>
          <w:rFonts w:ascii="宋体" w:hAnsi="宋体"/>
        </w:rPr>
        <w:t>3,570.00万元股权无偿转让给包头钢铁（集团），设立合资公司后，包钢集团持股比例51%，黄河工贸持股比例49%，公司注册资本7,000.00万元。</w:t>
      </w:r>
    </w:p>
    <w:p w:rsidR="009A3D29" w:rsidRPr="00D72219" w:rsidRDefault="009A3D29" w:rsidP="009A3D29">
      <w:pPr>
        <w:snapToGrid w:val="0"/>
        <w:spacing w:line="360" w:lineRule="auto"/>
        <w:ind w:firstLineChars="200" w:firstLine="480"/>
        <w:rPr>
          <w:rFonts w:ascii="宋体" w:hAnsi="宋体"/>
        </w:rPr>
      </w:pPr>
      <w:r w:rsidRPr="00D72219">
        <w:rPr>
          <w:rFonts w:ascii="宋体" w:hAnsi="宋体"/>
        </w:rPr>
        <w:t>2011年5月，万腾钢铁增资扩股，公司注册资本由7,000.00万元增加到20,000.00万元，本次增资后，包钢集团出资10,200.00万元，占公司51%的股权，黄河工贸出资9,800.00万元，占公司49%的股权。</w:t>
      </w:r>
    </w:p>
    <w:p w:rsidR="009A3D29" w:rsidRPr="00D72219" w:rsidRDefault="009A3D29" w:rsidP="009A3D29">
      <w:pPr>
        <w:snapToGrid w:val="0"/>
        <w:spacing w:line="360" w:lineRule="auto"/>
        <w:ind w:firstLineChars="200" w:firstLine="480"/>
        <w:rPr>
          <w:rFonts w:ascii="宋体" w:hAnsi="宋体"/>
        </w:rPr>
      </w:pPr>
      <w:r w:rsidRPr="00D72219">
        <w:rPr>
          <w:rFonts w:ascii="宋体" w:hAnsi="宋体"/>
        </w:rPr>
        <w:t>2014年4月乌海市城建投融资有限责任公司将其向万腾钢铁转让四道泉煤</w:t>
      </w:r>
      <w:r w:rsidRPr="00D72219">
        <w:rPr>
          <w:rFonts w:ascii="宋体" w:hAnsi="宋体"/>
        </w:rPr>
        <w:lastRenderedPageBreak/>
        <w:t>矿勘查成果权利所形成的18,000.00万元债权转为股权，2015年2月，经内蒙古自治区人民政府国有资产监督管理委员会批复同意（内国资产权字[2015]19号），包钢集团受托持有乌海市城建投融资有限责任公司拥有的乌海市包钢万腾有限公司的6.1969%股权。截至评估基准日，万腾钢铁股权结构如下表所示（金额单位：人民币万元）：</w:t>
      </w:r>
    </w:p>
    <w:tbl>
      <w:tblPr>
        <w:tblW w:w="0" w:type="auto"/>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14"/>
        <w:gridCol w:w="2161"/>
        <w:gridCol w:w="1161"/>
        <w:gridCol w:w="1161"/>
        <w:gridCol w:w="1080"/>
        <w:gridCol w:w="1161"/>
        <w:gridCol w:w="1112"/>
      </w:tblGrid>
      <w:tr w:rsidR="00D72219" w:rsidRPr="00D72219" w:rsidTr="00A2480E">
        <w:trPr>
          <w:trHeight w:val="540"/>
        </w:trPr>
        <w:tc>
          <w:tcPr>
            <w:tcW w:w="714"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序号</w:t>
            </w:r>
          </w:p>
        </w:tc>
        <w:tc>
          <w:tcPr>
            <w:tcW w:w="2161"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股东名称</w:t>
            </w:r>
          </w:p>
        </w:tc>
        <w:tc>
          <w:tcPr>
            <w:tcW w:w="1161"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认缴注册资本</w:t>
            </w:r>
          </w:p>
        </w:tc>
        <w:tc>
          <w:tcPr>
            <w:tcW w:w="1161"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出资金额</w:t>
            </w:r>
          </w:p>
        </w:tc>
        <w:tc>
          <w:tcPr>
            <w:tcW w:w="1080"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认缴持股比例%</w:t>
            </w:r>
          </w:p>
        </w:tc>
        <w:tc>
          <w:tcPr>
            <w:tcW w:w="1161"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注册资本</w:t>
            </w:r>
          </w:p>
        </w:tc>
        <w:tc>
          <w:tcPr>
            <w:tcW w:w="1112"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持股比例%</w:t>
            </w:r>
          </w:p>
        </w:tc>
      </w:tr>
      <w:tr w:rsidR="00D72219" w:rsidRPr="00D72219" w:rsidTr="00A2480E">
        <w:trPr>
          <w:trHeight w:val="270"/>
        </w:trPr>
        <w:tc>
          <w:tcPr>
            <w:tcW w:w="714"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1</w:t>
            </w:r>
          </w:p>
        </w:tc>
        <w:tc>
          <w:tcPr>
            <w:tcW w:w="2161" w:type="dxa"/>
            <w:vAlign w:val="center"/>
          </w:tcPr>
          <w:p w:rsidR="009A3D29" w:rsidRPr="00D72219" w:rsidRDefault="009A3D29" w:rsidP="00A2480E">
            <w:pPr>
              <w:widowControl/>
              <w:jc w:val="left"/>
              <w:rPr>
                <w:rFonts w:ascii="宋体" w:hAnsi="宋体"/>
                <w:kern w:val="0"/>
                <w:sz w:val="21"/>
                <w:szCs w:val="21"/>
              </w:rPr>
            </w:pPr>
            <w:r w:rsidRPr="00D72219">
              <w:rPr>
                <w:rFonts w:ascii="宋体" w:hAnsi="宋体"/>
                <w:kern w:val="0"/>
                <w:sz w:val="21"/>
                <w:szCs w:val="21"/>
              </w:rPr>
              <w:t>包头钢铁（集团）有限责任公司</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18,491.00</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18,491.00</w:t>
            </w:r>
          </w:p>
        </w:tc>
        <w:tc>
          <w:tcPr>
            <w:tcW w:w="1080"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47.9041%</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18,491.00</w:t>
            </w:r>
          </w:p>
        </w:tc>
        <w:tc>
          <w:tcPr>
            <w:tcW w:w="1112"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47.9041%</w:t>
            </w:r>
          </w:p>
        </w:tc>
      </w:tr>
      <w:tr w:rsidR="00D72219" w:rsidRPr="00D72219" w:rsidTr="00A2480E">
        <w:trPr>
          <w:trHeight w:val="270"/>
        </w:trPr>
        <w:tc>
          <w:tcPr>
            <w:tcW w:w="714"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2</w:t>
            </w:r>
          </w:p>
        </w:tc>
        <w:tc>
          <w:tcPr>
            <w:tcW w:w="2161" w:type="dxa"/>
            <w:vAlign w:val="center"/>
          </w:tcPr>
          <w:p w:rsidR="009A3D29" w:rsidRPr="00D72219" w:rsidRDefault="009A3D29" w:rsidP="00A2480E">
            <w:pPr>
              <w:widowControl/>
              <w:rPr>
                <w:rFonts w:ascii="宋体" w:hAnsi="宋体"/>
                <w:kern w:val="0"/>
                <w:sz w:val="21"/>
                <w:szCs w:val="21"/>
              </w:rPr>
            </w:pPr>
            <w:r w:rsidRPr="00D72219">
              <w:rPr>
                <w:rFonts w:ascii="宋体" w:hAnsi="宋体"/>
                <w:kern w:val="0"/>
                <w:sz w:val="21"/>
                <w:szCs w:val="21"/>
              </w:rPr>
              <w:t>内蒙古黄河能源科技集团有限责任公司</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17,717.00</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17,717.00</w:t>
            </w:r>
          </w:p>
        </w:tc>
        <w:tc>
          <w:tcPr>
            <w:tcW w:w="1080"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45.8990%</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17,717.00</w:t>
            </w:r>
          </w:p>
        </w:tc>
        <w:tc>
          <w:tcPr>
            <w:tcW w:w="1112"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45.8990%</w:t>
            </w:r>
          </w:p>
        </w:tc>
      </w:tr>
      <w:tr w:rsidR="00D72219" w:rsidRPr="00D72219" w:rsidTr="00A2480E">
        <w:trPr>
          <w:trHeight w:val="270"/>
        </w:trPr>
        <w:tc>
          <w:tcPr>
            <w:tcW w:w="714"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3</w:t>
            </w:r>
          </w:p>
        </w:tc>
        <w:tc>
          <w:tcPr>
            <w:tcW w:w="2161" w:type="dxa"/>
            <w:vAlign w:val="center"/>
          </w:tcPr>
          <w:p w:rsidR="009A3D29" w:rsidRPr="00D72219" w:rsidRDefault="009A3D29" w:rsidP="00A2480E">
            <w:pPr>
              <w:widowControl/>
              <w:jc w:val="left"/>
              <w:rPr>
                <w:rFonts w:ascii="宋体" w:hAnsi="宋体"/>
                <w:kern w:val="0"/>
                <w:sz w:val="21"/>
                <w:szCs w:val="21"/>
              </w:rPr>
            </w:pPr>
            <w:r w:rsidRPr="00D72219">
              <w:rPr>
                <w:rFonts w:ascii="宋体" w:hAnsi="宋体"/>
                <w:kern w:val="0"/>
                <w:sz w:val="21"/>
                <w:szCs w:val="21"/>
              </w:rPr>
              <w:t>乌海市城建投融资有限责任公司</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2,392.00</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2,392.00</w:t>
            </w:r>
          </w:p>
        </w:tc>
        <w:tc>
          <w:tcPr>
            <w:tcW w:w="1080"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6.1969%</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2,392.00</w:t>
            </w:r>
          </w:p>
        </w:tc>
        <w:tc>
          <w:tcPr>
            <w:tcW w:w="1112"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6.1969%</w:t>
            </w:r>
          </w:p>
        </w:tc>
      </w:tr>
      <w:tr w:rsidR="00D72219" w:rsidRPr="00D72219" w:rsidTr="00A2480E">
        <w:trPr>
          <w:trHeight w:val="270"/>
        </w:trPr>
        <w:tc>
          <w:tcPr>
            <w:tcW w:w="714" w:type="dxa"/>
            <w:vAlign w:val="center"/>
          </w:tcPr>
          <w:p w:rsidR="009A3D29" w:rsidRPr="00D72219" w:rsidRDefault="009A3D29" w:rsidP="00A2480E">
            <w:pPr>
              <w:widowControl/>
              <w:jc w:val="center"/>
              <w:rPr>
                <w:rFonts w:ascii="宋体" w:hAnsi="宋体"/>
                <w:kern w:val="0"/>
                <w:sz w:val="21"/>
                <w:szCs w:val="21"/>
              </w:rPr>
            </w:pPr>
            <w:r w:rsidRPr="00D72219">
              <w:rPr>
                <w:rFonts w:ascii="宋体" w:hAnsi="宋体"/>
                <w:kern w:val="0"/>
                <w:sz w:val="21"/>
                <w:szCs w:val="21"/>
              </w:rPr>
              <w:t>4</w:t>
            </w:r>
          </w:p>
        </w:tc>
        <w:tc>
          <w:tcPr>
            <w:tcW w:w="2161" w:type="dxa"/>
            <w:vAlign w:val="center"/>
          </w:tcPr>
          <w:p w:rsidR="009A3D29" w:rsidRPr="00D72219" w:rsidRDefault="009A3D29" w:rsidP="00A2480E">
            <w:pPr>
              <w:widowControl/>
              <w:jc w:val="left"/>
              <w:rPr>
                <w:rFonts w:ascii="宋体" w:hAnsi="宋体"/>
                <w:kern w:val="0"/>
                <w:sz w:val="21"/>
                <w:szCs w:val="21"/>
              </w:rPr>
            </w:pPr>
            <w:r w:rsidRPr="00D72219">
              <w:rPr>
                <w:rFonts w:ascii="宋体" w:hAnsi="宋体"/>
                <w:kern w:val="0"/>
                <w:sz w:val="21"/>
                <w:szCs w:val="21"/>
              </w:rPr>
              <w:t>合计</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38,600.00</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38,600.00</w:t>
            </w:r>
          </w:p>
        </w:tc>
        <w:tc>
          <w:tcPr>
            <w:tcW w:w="1080"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100.00%</w:t>
            </w:r>
          </w:p>
        </w:tc>
        <w:tc>
          <w:tcPr>
            <w:tcW w:w="1161"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38,600.00</w:t>
            </w:r>
          </w:p>
        </w:tc>
        <w:tc>
          <w:tcPr>
            <w:tcW w:w="1112" w:type="dxa"/>
            <w:vAlign w:val="center"/>
          </w:tcPr>
          <w:p w:rsidR="009A3D29" w:rsidRPr="00D72219" w:rsidRDefault="009A3D29" w:rsidP="00A2480E">
            <w:pPr>
              <w:widowControl/>
              <w:jc w:val="right"/>
              <w:rPr>
                <w:rFonts w:ascii="宋体" w:hAnsi="宋体"/>
                <w:kern w:val="0"/>
                <w:sz w:val="21"/>
                <w:szCs w:val="21"/>
              </w:rPr>
            </w:pPr>
            <w:r w:rsidRPr="00D72219">
              <w:rPr>
                <w:rFonts w:ascii="宋体" w:hAnsi="宋体"/>
                <w:kern w:val="0"/>
                <w:sz w:val="21"/>
                <w:szCs w:val="21"/>
              </w:rPr>
              <w:t>100.00%</w:t>
            </w:r>
          </w:p>
        </w:tc>
      </w:tr>
    </w:tbl>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szCs w:val="24"/>
        </w:rPr>
        <w:t>4.</w:t>
      </w:r>
      <w:r w:rsidRPr="00D72219">
        <w:rPr>
          <w:rFonts w:ascii="宋体" w:hAnsi="宋体" w:hint="eastAsia"/>
          <w:szCs w:val="24"/>
        </w:rPr>
        <w:t>公司主要资产概况</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万腾钢铁本次纳入评估范围内的主要资产为长期股权投资、固定资产、在建工程及无形资产，主要资产概况如下：</w:t>
      </w:r>
    </w:p>
    <w:p w:rsidR="009A3D29" w:rsidRPr="00D72219" w:rsidRDefault="009A3D29" w:rsidP="009A3D29">
      <w:pPr>
        <w:pStyle w:val="a0"/>
        <w:snapToGrid w:val="0"/>
        <w:spacing w:line="360" w:lineRule="auto"/>
        <w:ind w:firstLineChars="200" w:firstLine="480"/>
        <w:rPr>
          <w:rFonts w:ascii="宋体" w:hAnsi="宋体"/>
          <w:szCs w:val="24"/>
        </w:rPr>
      </w:pPr>
      <w:r w:rsidRPr="00D72219">
        <w:rPr>
          <w:rFonts w:ascii="宋体" w:hAnsi="宋体" w:hint="eastAsia"/>
          <w:szCs w:val="24"/>
        </w:rPr>
        <w:t>万腾钢铁的分公司共1家；长期股权投资共2家，全部为全资子公司，其中1家全资子公司的二级子公司1家，为其全资子公司；固定资产为房屋建筑物、构筑物、管道沟槽、机器设备、车辆及电子设备，主要分布在公司本部、千峰电力、万腾煤业、万泉矿业、和和商贸，房屋均未办理房屋所有权证；无形资产主要为土地使用权、矿业权，其中无形资产-土地共计3宗，土地使用权取得方式均为出让，均已办理国有土地使用证，其中2宗土地尚未办理土地分割。无形资产-采矿权、探矿权共计12个，其中采矿权7个，探矿权5个。</w:t>
      </w:r>
    </w:p>
    <w:p w:rsidR="009A3D29" w:rsidRPr="00D72219" w:rsidRDefault="0084573D" w:rsidP="009A3D29">
      <w:pPr>
        <w:pStyle w:val="a0"/>
        <w:snapToGrid w:val="0"/>
        <w:spacing w:line="360" w:lineRule="auto"/>
        <w:ind w:firstLineChars="200" w:firstLine="480"/>
        <w:rPr>
          <w:rFonts w:ascii="宋体" w:hAnsi="宋体"/>
          <w:szCs w:val="24"/>
        </w:rPr>
      </w:pPr>
      <w:r w:rsidRPr="00D72219">
        <w:rPr>
          <w:rFonts w:ascii="宋体" w:hAnsi="宋体" w:hint="eastAsia"/>
          <w:szCs w:val="24"/>
        </w:rPr>
        <w:t>5</w:t>
      </w:r>
      <w:r w:rsidR="009A3D29" w:rsidRPr="00D72219">
        <w:rPr>
          <w:rFonts w:ascii="宋体" w:hAnsi="宋体"/>
          <w:szCs w:val="24"/>
        </w:rPr>
        <w:t>.</w:t>
      </w:r>
      <w:r w:rsidRPr="00D72219">
        <w:rPr>
          <w:rFonts w:ascii="宋体" w:hAnsi="宋体" w:hint="eastAsia"/>
          <w:szCs w:val="24"/>
        </w:rPr>
        <w:t>初评报告中</w:t>
      </w:r>
      <w:r w:rsidR="009A3D29" w:rsidRPr="00D72219">
        <w:rPr>
          <w:rFonts w:ascii="宋体" w:hAnsi="宋体" w:hint="eastAsia"/>
          <w:szCs w:val="24"/>
        </w:rPr>
        <w:t>财务状况表及经营成果</w:t>
      </w:r>
    </w:p>
    <w:p w:rsidR="009A3D29" w:rsidRPr="00D72219" w:rsidRDefault="009A3D29" w:rsidP="009A3D29">
      <w:pPr>
        <w:pStyle w:val="a0"/>
        <w:snapToGrid w:val="0"/>
        <w:spacing w:line="360" w:lineRule="auto"/>
        <w:ind w:firstLine="0"/>
        <w:jc w:val="center"/>
        <w:rPr>
          <w:rFonts w:ascii="宋体" w:hAnsi="宋体"/>
          <w:szCs w:val="24"/>
        </w:rPr>
      </w:pPr>
      <w:r w:rsidRPr="00D72219">
        <w:rPr>
          <w:rFonts w:ascii="宋体" w:hAnsi="宋体" w:hint="eastAsia"/>
          <w:szCs w:val="24"/>
        </w:rPr>
        <w:t>财务状况表</w:t>
      </w:r>
    </w:p>
    <w:p w:rsidR="009A3D29" w:rsidRPr="00D72219" w:rsidRDefault="009A3D29" w:rsidP="009A3D29">
      <w:pPr>
        <w:pStyle w:val="a0"/>
        <w:snapToGrid w:val="0"/>
        <w:spacing w:line="240" w:lineRule="auto"/>
        <w:ind w:firstLine="0"/>
        <w:jc w:val="right"/>
        <w:rPr>
          <w:rFonts w:ascii="宋体" w:hAnsi="宋体"/>
          <w:sz w:val="21"/>
          <w:szCs w:val="21"/>
        </w:rPr>
      </w:pPr>
      <w:r w:rsidRPr="00D72219">
        <w:rPr>
          <w:rFonts w:ascii="宋体" w:hAnsi="宋体" w:hint="eastAsia"/>
          <w:sz w:val="21"/>
          <w:szCs w:val="21"/>
        </w:rPr>
        <w:t>金额单位：人民币万元</w:t>
      </w:r>
    </w:p>
    <w:tbl>
      <w:tblPr>
        <w:tblW w:w="8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87"/>
        <w:gridCol w:w="1582"/>
        <w:gridCol w:w="1490"/>
        <w:gridCol w:w="1603"/>
        <w:gridCol w:w="1858"/>
      </w:tblGrid>
      <w:tr w:rsidR="00D72219" w:rsidRPr="00D72219" w:rsidTr="00A2480E">
        <w:trPr>
          <w:trHeight w:val="284"/>
          <w:tblHeader/>
        </w:trPr>
        <w:tc>
          <w:tcPr>
            <w:tcW w:w="2087" w:type="dxa"/>
          </w:tcPr>
          <w:p w:rsidR="009A3D29" w:rsidRPr="00D72219" w:rsidRDefault="009A3D29" w:rsidP="00A2480E">
            <w:pPr>
              <w:pStyle w:val="a0"/>
              <w:ind w:firstLine="0"/>
              <w:jc w:val="center"/>
              <w:rPr>
                <w:rFonts w:ascii="宋体" w:hAnsi="宋体"/>
                <w:sz w:val="21"/>
                <w:szCs w:val="21"/>
              </w:rPr>
            </w:pPr>
            <w:r w:rsidRPr="00D72219">
              <w:rPr>
                <w:rFonts w:ascii="宋体" w:hAnsi="宋体" w:hint="eastAsia"/>
                <w:sz w:val="21"/>
                <w:szCs w:val="21"/>
              </w:rPr>
              <w:t>项目名称</w:t>
            </w:r>
          </w:p>
        </w:tc>
        <w:tc>
          <w:tcPr>
            <w:tcW w:w="1582" w:type="dxa"/>
          </w:tcPr>
          <w:p w:rsidR="009A3D29" w:rsidRPr="00D72219" w:rsidRDefault="009A3D29" w:rsidP="00A2480E">
            <w:pPr>
              <w:pStyle w:val="a0"/>
              <w:ind w:firstLine="0"/>
              <w:jc w:val="center"/>
              <w:rPr>
                <w:rFonts w:ascii="宋体" w:hAnsi="宋体"/>
                <w:sz w:val="21"/>
                <w:szCs w:val="21"/>
              </w:rPr>
            </w:pPr>
            <w:r w:rsidRPr="00D72219">
              <w:rPr>
                <w:rFonts w:ascii="宋体" w:hAnsi="宋体"/>
                <w:sz w:val="21"/>
                <w:szCs w:val="21"/>
              </w:rPr>
              <w:t>201</w:t>
            </w:r>
            <w:r w:rsidRPr="00D72219">
              <w:rPr>
                <w:rFonts w:ascii="宋体" w:hAnsi="宋体" w:hint="eastAsia"/>
                <w:sz w:val="21"/>
                <w:szCs w:val="21"/>
              </w:rPr>
              <w:t>4.</w:t>
            </w:r>
            <w:r w:rsidRPr="00D72219">
              <w:rPr>
                <w:rFonts w:ascii="宋体" w:hAnsi="宋体"/>
                <w:sz w:val="21"/>
                <w:szCs w:val="21"/>
              </w:rPr>
              <w:t>12</w:t>
            </w:r>
            <w:r w:rsidRPr="00D72219">
              <w:rPr>
                <w:rFonts w:ascii="宋体" w:hAnsi="宋体" w:hint="eastAsia"/>
                <w:sz w:val="21"/>
                <w:szCs w:val="21"/>
              </w:rPr>
              <w:t>.</w:t>
            </w:r>
            <w:r w:rsidRPr="00D72219">
              <w:rPr>
                <w:rFonts w:ascii="宋体" w:hAnsi="宋体"/>
                <w:sz w:val="21"/>
                <w:szCs w:val="21"/>
              </w:rPr>
              <w:t>31</w:t>
            </w:r>
          </w:p>
        </w:tc>
        <w:tc>
          <w:tcPr>
            <w:tcW w:w="1490" w:type="dxa"/>
          </w:tcPr>
          <w:p w:rsidR="009A3D29" w:rsidRPr="00D72219" w:rsidRDefault="009A3D29" w:rsidP="00A2480E">
            <w:pPr>
              <w:pStyle w:val="a0"/>
              <w:ind w:firstLine="0"/>
              <w:jc w:val="center"/>
              <w:rPr>
                <w:rFonts w:ascii="宋体" w:hAnsi="宋体"/>
                <w:sz w:val="21"/>
                <w:szCs w:val="21"/>
              </w:rPr>
            </w:pPr>
            <w:r w:rsidRPr="00D72219">
              <w:rPr>
                <w:rFonts w:ascii="宋体" w:hAnsi="宋体"/>
                <w:sz w:val="21"/>
                <w:szCs w:val="21"/>
              </w:rPr>
              <w:t>201</w:t>
            </w:r>
            <w:r w:rsidRPr="00D72219">
              <w:rPr>
                <w:rFonts w:ascii="宋体" w:hAnsi="宋体" w:hint="eastAsia"/>
                <w:sz w:val="21"/>
                <w:szCs w:val="21"/>
              </w:rPr>
              <w:t>5.</w:t>
            </w:r>
            <w:r w:rsidRPr="00D72219">
              <w:rPr>
                <w:rFonts w:ascii="宋体" w:hAnsi="宋体"/>
                <w:sz w:val="21"/>
                <w:szCs w:val="21"/>
              </w:rPr>
              <w:t>12</w:t>
            </w:r>
            <w:r w:rsidRPr="00D72219">
              <w:rPr>
                <w:rFonts w:ascii="宋体" w:hAnsi="宋体" w:hint="eastAsia"/>
                <w:sz w:val="21"/>
                <w:szCs w:val="21"/>
              </w:rPr>
              <w:t>.</w:t>
            </w:r>
            <w:r w:rsidRPr="00D72219">
              <w:rPr>
                <w:rFonts w:ascii="宋体" w:hAnsi="宋体"/>
                <w:sz w:val="21"/>
                <w:szCs w:val="21"/>
              </w:rPr>
              <w:t>31</w:t>
            </w:r>
          </w:p>
        </w:tc>
        <w:tc>
          <w:tcPr>
            <w:tcW w:w="1603" w:type="dxa"/>
          </w:tcPr>
          <w:p w:rsidR="009A3D29" w:rsidRPr="00D72219" w:rsidRDefault="009A3D29" w:rsidP="00A2480E">
            <w:pPr>
              <w:pStyle w:val="a0"/>
              <w:ind w:firstLine="0"/>
              <w:jc w:val="center"/>
              <w:rPr>
                <w:rFonts w:ascii="宋体" w:hAnsi="宋体"/>
                <w:sz w:val="21"/>
                <w:szCs w:val="21"/>
              </w:rPr>
            </w:pPr>
            <w:r w:rsidRPr="00D72219">
              <w:rPr>
                <w:rFonts w:ascii="宋体" w:hAnsi="宋体"/>
                <w:sz w:val="21"/>
                <w:szCs w:val="21"/>
              </w:rPr>
              <w:t>201</w:t>
            </w:r>
            <w:r w:rsidRPr="00D72219">
              <w:rPr>
                <w:rFonts w:ascii="宋体" w:hAnsi="宋体" w:hint="eastAsia"/>
                <w:sz w:val="21"/>
                <w:szCs w:val="21"/>
              </w:rPr>
              <w:t>6.</w:t>
            </w:r>
            <w:r w:rsidRPr="00D72219">
              <w:rPr>
                <w:rFonts w:ascii="宋体" w:hAnsi="宋体"/>
                <w:sz w:val="21"/>
                <w:szCs w:val="21"/>
              </w:rPr>
              <w:t>12</w:t>
            </w:r>
            <w:r w:rsidRPr="00D72219">
              <w:rPr>
                <w:rFonts w:ascii="宋体" w:hAnsi="宋体" w:hint="eastAsia"/>
                <w:sz w:val="21"/>
                <w:szCs w:val="21"/>
              </w:rPr>
              <w:t>.</w:t>
            </w:r>
            <w:r w:rsidRPr="00D72219">
              <w:rPr>
                <w:rFonts w:ascii="宋体" w:hAnsi="宋体"/>
                <w:sz w:val="21"/>
                <w:szCs w:val="21"/>
              </w:rPr>
              <w:t>31</w:t>
            </w:r>
          </w:p>
        </w:tc>
        <w:tc>
          <w:tcPr>
            <w:tcW w:w="1858" w:type="dxa"/>
          </w:tcPr>
          <w:p w:rsidR="009A3D29" w:rsidRPr="00D72219" w:rsidRDefault="009A3D29" w:rsidP="00A2480E">
            <w:pPr>
              <w:pStyle w:val="a0"/>
              <w:ind w:firstLine="0"/>
              <w:jc w:val="center"/>
              <w:rPr>
                <w:rFonts w:ascii="宋体" w:hAnsi="宋体"/>
                <w:sz w:val="21"/>
                <w:szCs w:val="21"/>
              </w:rPr>
            </w:pPr>
            <w:r w:rsidRPr="00D72219">
              <w:rPr>
                <w:rFonts w:ascii="宋体" w:hAnsi="宋体" w:hint="eastAsia"/>
                <w:sz w:val="21"/>
                <w:szCs w:val="21"/>
              </w:rPr>
              <w:t>2017.9.30</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流动资产</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396,828.16</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352,535.36</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266,069.14</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213,658.24</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非流动资产</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198,812.93</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198,812.93</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298,812.93</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298,812.93</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其中：长期股权投资</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396,828.16</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352,535.36</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266,069.14</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213,658.24</w:t>
            </w:r>
          </w:p>
        </w:tc>
      </w:tr>
      <w:tr w:rsidR="00D72219" w:rsidRPr="00D72219" w:rsidTr="00A2480E">
        <w:trPr>
          <w:trHeight w:val="284"/>
          <w:tblHeader/>
        </w:trPr>
        <w:tc>
          <w:tcPr>
            <w:tcW w:w="2087" w:type="dxa"/>
            <w:vAlign w:val="center"/>
          </w:tcPr>
          <w:p w:rsidR="009A3D29" w:rsidRPr="00D72219" w:rsidRDefault="009A3D29" w:rsidP="00A2480E">
            <w:pPr>
              <w:pStyle w:val="a0"/>
              <w:ind w:firstLineChars="250" w:firstLine="525"/>
              <w:rPr>
                <w:rFonts w:ascii="宋体" w:hAnsi="宋体"/>
                <w:sz w:val="21"/>
                <w:szCs w:val="21"/>
              </w:rPr>
            </w:pPr>
            <w:r w:rsidRPr="00D72219">
              <w:rPr>
                <w:rFonts w:ascii="宋体" w:hAnsi="宋体" w:hint="eastAsia"/>
                <w:sz w:val="21"/>
                <w:szCs w:val="21"/>
              </w:rPr>
              <w:t>投资性房地产</w:t>
            </w:r>
          </w:p>
        </w:tc>
        <w:tc>
          <w:tcPr>
            <w:tcW w:w="1582" w:type="dxa"/>
            <w:vAlign w:val="center"/>
          </w:tcPr>
          <w:p w:rsidR="009A3D29" w:rsidRPr="00D72219" w:rsidRDefault="009A3D29" w:rsidP="00A2480E">
            <w:pPr>
              <w:pStyle w:val="a0"/>
              <w:keepNext/>
              <w:keepLines/>
              <w:ind w:firstLine="0"/>
              <w:jc w:val="right"/>
              <w:outlineLvl w:val="2"/>
              <w:rPr>
                <w:rFonts w:ascii="宋体" w:hAnsi="宋体"/>
                <w:sz w:val="21"/>
                <w:szCs w:val="21"/>
              </w:rPr>
            </w:pPr>
          </w:p>
        </w:tc>
        <w:tc>
          <w:tcPr>
            <w:tcW w:w="1490" w:type="dxa"/>
            <w:vAlign w:val="center"/>
          </w:tcPr>
          <w:p w:rsidR="009A3D29" w:rsidRPr="00D72219" w:rsidRDefault="009A3D29" w:rsidP="00A2480E">
            <w:pPr>
              <w:pStyle w:val="a0"/>
              <w:keepNext/>
              <w:keepLines/>
              <w:ind w:firstLine="0"/>
              <w:jc w:val="right"/>
              <w:outlineLvl w:val="2"/>
              <w:rPr>
                <w:rFonts w:ascii="宋体" w:hAnsi="宋体"/>
                <w:sz w:val="21"/>
                <w:szCs w:val="21"/>
              </w:rPr>
            </w:pPr>
          </w:p>
        </w:tc>
        <w:tc>
          <w:tcPr>
            <w:tcW w:w="1603" w:type="dxa"/>
            <w:vAlign w:val="center"/>
          </w:tcPr>
          <w:p w:rsidR="009A3D29" w:rsidRPr="00D72219" w:rsidRDefault="009A3D29" w:rsidP="00A2480E">
            <w:pPr>
              <w:pStyle w:val="a0"/>
              <w:keepNext/>
              <w:keepLines/>
              <w:ind w:firstLine="0"/>
              <w:jc w:val="right"/>
              <w:outlineLvl w:val="2"/>
              <w:rPr>
                <w:rFonts w:ascii="宋体" w:hAnsi="宋体"/>
                <w:sz w:val="21"/>
                <w:szCs w:val="21"/>
              </w:rPr>
            </w:pP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p>
        </w:tc>
      </w:tr>
      <w:tr w:rsidR="00D72219" w:rsidRPr="00D72219" w:rsidTr="00A2480E">
        <w:trPr>
          <w:trHeight w:val="284"/>
          <w:tblHeader/>
        </w:trPr>
        <w:tc>
          <w:tcPr>
            <w:tcW w:w="2087" w:type="dxa"/>
            <w:vAlign w:val="center"/>
          </w:tcPr>
          <w:p w:rsidR="009A3D29" w:rsidRPr="00D72219" w:rsidRDefault="009A3D29" w:rsidP="00A2480E">
            <w:pPr>
              <w:pStyle w:val="a0"/>
              <w:ind w:firstLineChars="250" w:firstLine="525"/>
              <w:rPr>
                <w:rFonts w:ascii="宋体" w:hAnsi="宋体"/>
                <w:sz w:val="21"/>
                <w:szCs w:val="21"/>
              </w:rPr>
            </w:pPr>
            <w:r w:rsidRPr="00D72219">
              <w:rPr>
                <w:rFonts w:ascii="宋体" w:hAnsi="宋体" w:hint="eastAsia"/>
                <w:sz w:val="21"/>
                <w:szCs w:val="21"/>
              </w:rPr>
              <w:t>固定资产</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49,910.22</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47,117.87</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43,693.91</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41,078.79</w:t>
            </w:r>
          </w:p>
        </w:tc>
      </w:tr>
      <w:tr w:rsidR="00D72219" w:rsidRPr="00D72219" w:rsidTr="00A2480E">
        <w:trPr>
          <w:trHeight w:val="284"/>
          <w:tblHeader/>
        </w:trPr>
        <w:tc>
          <w:tcPr>
            <w:tcW w:w="2087" w:type="dxa"/>
            <w:vAlign w:val="center"/>
          </w:tcPr>
          <w:p w:rsidR="009A3D29" w:rsidRPr="00D72219" w:rsidRDefault="009A3D29" w:rsidP="00A2480E">
            <w:pPr>
              <w:pStyle w:val="a0"/>
              <w:ind w:firstLineChars="250" w:firstLine="525"/>
              <w:rPr>
                <w:rFonts w:ascii="宋体" w:hAnsi="宋体"/>
                <w:sz w:val="21"/>
                <w:szCs w:val="21"/>
              </w:rPr>
            </w:pPr>
            <w:r w:rsidRPr="00D72219">
              <w:rPr>
                <w:rFonts w:ascii="宋体" w:hAnsi="宋体" w:hint="eastAsia"/>
                <w:sz w:val="21"/>
                <w:szCs w:val="21"/>
              </w:rPr>
              <w:t>在建工程</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229,326.54</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256,534.76</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261,876.34</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290,256.23</w:t>
            </w:r>
          </w:p>
        </w:tc>
      </w:tr>
      <w:tr w:rsidR="00D72219" w:rsidRPr="00D72219" w:rsidTr="00A2480E">
        <w:trPr>
          <w:trHeight w:val="284"/>
          <w:tblHeader/>
        </w:trPr>
        <w:tc>
          <w:tcPr>
            <w:tcW w:w="2087" w:type="dxa"/>
            <w:vAlign w:val="center"/>
          </w:tcPr>
          <w:p w:rsidR="009A3D29" w:rsidRPr="00D72219" w:rsidRDefault="009A3D29" w:rsidP="00A2480E">
            <w:pPr>
              <w:pStyle w:val="a0"/>
              <w:ind w:firstLineChars="250" w:firstLine="525"/>
              <w:rPr>
                <w:rFonts w:ascii="宋体" w:hAnsi="宋体"/>
                <w:sz w:val="21"/>
                <w:szCs w:val="21"/>
              </w:rPr>
            </w:pPr>
            <w:r w:rsidRPr="00D72219">
              <w:rPr>
                <w:rFonts w:ascii="宋体" w:hAnsi="宋体" w:hint="eastAsia"/>
                <w:sz w:val="21"/>
                <w:szCs w:val="21"/>
              </w:rPr>
              <w:t>无形资产</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26,541.37</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26,511.94</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26,483.79</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26,456.72</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资产总计</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930,793.64</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918,773.99</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938,662.82</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896,298.32</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流动负债</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682,553.59</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704,749.00</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780,241.24</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738,289.10</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非流动负债</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90,256.02</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70,500.00</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20,500.00</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20,500.00</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负债总计</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772,809.61</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775,249.00</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800,741.24</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758,789.10</w:t>
            </w:r>
          </w:p>
        </w:tc>
      </w:tr>
      <w:tr w:rsidR="00D72219" w:rsidRPr="00D72219" w:rsidTr="00A2480E">
        <w:trPr>
          <w:trHeight w:val="284"/>
          <w:tblHeader/>
        </w:trPr>
        <w:tc>
          <w:tcPr>
            <w:tcW w:w="2087"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净资产</w:t>
            </w:r>
          </w:p>
        </w:tc>
        <w:tc>
          <w:tcPr>
            <w:tcW w:w="1582"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157,984.04</w:t>
            </w:r>
          </w:p>
        </w:tc>
        <w:tc>
          <w:tcPr>
            <w:tcW w:w="1490"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143,524.98</w:t>
            </w:r>
          </w:p>
        </w:tc>
        <w:tc>
          <w:tcPr>
            <w:tcW w:w="160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137,921.58</w:t>
            </w:r>
          </w:p>
        </w:tc>
        <w:tc>
          <w:tcPr>
            <w:tcW w:w="1858"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 xml:space="preserve">137,509.21 </w:t>
            </w:r>
          </w:p>
        </w:tc>
      </w:tr>
    </w:tbl>
    <w:p w:rsidR="009A3D29" w:rsidRPr="00D72219" w:rsidRDefault="009A3D29" w:rsidP="009A3D29">
      <w:pPr>
        <w:pStyle w:val="a0"/>
        <w:snapToGrid w:val="0"/>
        <w:spacing w:line="360" w:lineRule="auto"/>
        <w:ind w:firstLine="0"/>
        <w:jc w:val="center"/>
        <w:rPr>
          <w:rFonts w:ascii="宋体" w:hAnsi="宋体"/>
        </w:rPr>
      </w:pPr>
      <w:r w:rsidRPr="00D72219">
        <w:rPr>
          <w:rFonts w:ascii="宋体" w:hAnsi="宋体" w:hint="eastAsia"/>
        </w:rPr>
        <w:t>经营成果表</w:t>
      </w:r>
    </w:p>
    <w:p w:rsidR="009A3D29" w:rsidRPr="00D72219" w:rsidRDefault="009A3D29" w:rsidP="009A3D29">
      <w:pPr>
        <w:pStyle w:val="a0"/>
        <w:snapToGrid w:val="0"/>
        <w:spacing w:line="240" w:lineRule="auto"/>
        <w:ind w:firstLine="0"/>
        <w:jc w:val="right"/>
        <w:rPr>
          <w:rFonts w:ascii="宋体" w:hAnsi="宋体"/>
          <w:sz w:val="21"/>
          <w:szCs w:val="21"/>
        </w:rPr>
      </w:pPr>
      <w:r w:rsidRPr="00D72219">
        <w:rPr>
          <w:rFonts w:ascii="宋体" w:hAnsi="宋体"/>
          <w:sz w:val="21"/>
          <w:szCs w:val="21"/>
        </w:rPr>
        <w:t>金额单位：人民币万元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62"/>
        <w:gridCol w:w="1613"/>
        <w:gridCol w:w="1596"/>
        <w:gridCol w:w="1424"/>
        <w:gridCol w:w="1529"/>
      </w:tblGrid>
      <w:tr w:rsidR="00D72219" w:rsidRPr="00D72219" w:rsidTr="00A2480E">
        <w:trPr>
          <w:trHeight w:val="284"/>
          <w:tblHeader/>
          <w:jc w:val="center"/>
        </w:trPr>
        <w:tc>
          <w:tcPr>
            <w:tcW w:w="2462" w:type="dxa"/>
          </w:tcPr>
          <w:p w:rsidR="009A3D29" w:rsidRPr="00D72219" w:rsidRDefault="009A3D29" w:rsidP="00A2480E">
            <w:pPr>
              <w:pStyle w:val="a0"/>
              <w:ind w:firstLine="0"/>
              <w:jc w:val="center"/>
              <w:rPr>
                <w:rFonts w:ascii="宋体" w:hAnsi="宋体"/>
                <w:sz w:val="21"/>
                <w:szCs w:val="21"/>
              </w:rPr>
            </w:pPr>
            <w:r w:rsidRPr="00D72219">
              <w:rPr>
                <w:rFonts w:ascii="宋体" w:hAnsi="宋体" w:hint="eastAsia"/>
                <w:sz w:val="21"/>
                <w:szCs w:val="21"/>
              </w:rPr>
              <w:t>项目名称</w:t>
            </w:r>
          </w:p>
        </w:tc>
        <w:tc>
          <w:tcPr>
            <w:tcW w:w="1613" w:type="dxa"/>
          </w:tcPr>
          <w:p w:rsidR="009A3D29" w:rsidRPr="00D72219" w:rsidRDefault="009A3D29" w:rsidP="00A2480E">
            <w:pPr>
              <w:pStyle w:val="a0"/>
              <w:ind w:firstLine="0"/>
              <w:jc w:val="center"/>
              <w:rPr>
                <w:rFonts w:ascii="宋体" w:hAnsi="宋体"/>
                <w:sz w:val="21"/>
                <w:szCs w:val="21"/>
              </w:rPr>
            </w:pPr>
            <w:r w:rsidRPr="00D72219">
              <w:rPr>
                <w:rFonts w:ascii="宋体" w:hAnsi="宋体" w:hint="eastAsia"/>
                <w:sz w:val="21"/>
                <w:szCs w:val="21"/>
              </w:rPr>
              <w:t>2014年度</w:t>
            </w:r>
          </w:p>
        </w:tc>
        <w:tc>
          <w:tcPr>
            <w:tcW w:w="1596" w:type="dxa"/>
          </w:tcPr>
          <w:p w:rsidR="009A3D29" w:rsidRPr="00D72219" w:rsidRDefault="009A3D29" w:rsidP="00A2480E">
            <w:pPr>
              <w:pStyle w:val="a0"/>
              <w:ind w:firstLine="0"/>
              <w:jc w:val="center"/>
              <w:rPr>
                <w:rFonts w:ascii="宋体" w:hAnsi="宋体"/>
                <w:sz w:val="21"/>
                <w:szCs w:val="21"/>
              </w:rPr>
            </w:pPr>
            <w:r w:rsidRPr="00D72219">
              <w:rPr>
                <w:rFonts w:ascii="宋体" w:hAnsi="宋体" w:hint="eastAsia"/>
                <w:sz w:val="21"/>
                <w:szCs w:val="21"/>
              </w:rPr>
              <w:t>2015年度</w:t>
            </w:r>
          </w:p>
        </w:tc>
        <w:tc>
          <w:tcPr>
            <w:tcW w:w="1424" w:type="dxa"/>
          </w:tcPr>
          <w:p w:rsidR="009A3D29" w:rsidRPr="00D72219" w:rsidRDefault="009A3D29" w:rsidP="00A2480E">
            <w:pPr>
              <w:pStyle w:val="a0"/>
              <w:ind w:firstLine="0"/>
              <w:jc w:val="center"/>
              <w:rPr>
                <w:rFonts w:ascii="宋体" w:hAnsi="宋体"/>
                <w:sz w:val="21"/>
                <w:szCs w:val="21"/>
              </w:rPr>
            </w:pPr>
            <w:r w:rsidRPr="00D72219">
              <w:rPr>
                <w:rFonts w:ascii="宋体" w:hAnsi="宋体" w:hint="eastAsia"/>
                <w:sz w:val="21"/>
                <w:szCs w:val="21"/>
              </w:rPr>
              <w:t>2016年度</w:t>
            </w:r>
          </w:p>
        </w:tc>
        <w:tc>
          <w:tcPr>
            <w:tcW w:w="1529" w:type="dxa"/>
          </w:tcPr>
          <w:p w:rsidR="009A3D29" w:rsidRPr="00D72219" w:rsidRDefault="009A3D29" w:rsidP="00A2480E">
            <w:pPr>
              <w:pStyle w:val="a0"/>
              <w:ind w:firstLine="0"/>
              <w:jc w:val="center"/>
              <w:rPr>
                <w:rFonts w:ascii="宋体" w:hAnsi="宋体"/>
                <w:sz w:val="21"/>
                <w:szCs w:val="21"/>
              </w:rPr>
            </w:pPr>
            <w:r w:rsidRPr="00D72219">
              <w:rPr>
                <w:rFonts w:ascii="宋体" w:hAnsi="宋体" w:hint="eastAsia"/>
                <w:sz w:val="21"/>
                <w:szCs w:val="21"/>
              </w:rPr>
              <w:t>2017年1-9月</w:t>
            </w: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一、营业收入</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133,922.12</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45,449.45</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9,042.85</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2,094.40</w:t>
            </w: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减：营业成本</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161,785.14</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52,618.61</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8,174.63</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2,036.52</w:t>
            </w:r>
          </w:p>
        </w:tc>
      </w:tr>
      <w:tr w:rsidR="00D72219" w:rsidRPr="00D72219" w:rsidTr="00A2480E">
        <w:trPr>
          <w:trHeight w:val="284"/>
          <w:tblHeader/>
          <w:jc w:val="center"/>
        </w:trPr>
        <w:tc>
          <w:tcPr>
            <w:tcW w:w="2462" w:type="dxa"/>
            <w:vAlign w:val="center"/>
          </w:tcPr>
          <w:p w:rsidR="009A3D29" w:rsidRPr="00D72219" w:rsidRDefault="009A3D29" w:rsidP="009A3D29">
            <w:pPr>
              <w:pStyle w:val="a0"/>
              <w:ind w:firstLineChars="200"/>
              <w:rPr>
                <w:rFonts w:ascii="宋体" w:hAnsi="宋体"/>
                <w:sz w:val="21"/>
                <w:szCs w:val="21"/>
              </w:rPr>
            </w:pPr>
            <w:r w:rsidRPr="00D72219">
              <w:rPr>
                <w:rFonts w:ascii="宋体" w:hAnsi="宋体" w:hint="eastAsia"/>
                <w:sz w:val="21"/>
                <w:szCs w:val="21"/>
              </w:rPr>
              <w:t>营业税金及附加</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175.72</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37.72</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11.69</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18.54</w:t>
            </w:r>
          </w:p>
        </w:tc>
      </w:tr>
      <w:tr w:rsidR="00D72219" w:rsidRPr="00D72219" w:rsidTr="00A2480E">
        <w:trPr>
          <w:trHeight w:val="284"/>
          <w:tblHeader/>
          <w:jc w:val="center"/>
        </w:trPr>
        <w:tc>
          <w:tcPr>
            <w:tcW w:w="2462" w:type="dxa"/>
            <w:vAlign w:val="center"/>
          </w:tcPr>
          <w:p w:rsidR="009A3D29" w:rsidRPr="00D72219" w:rsidRDefault="009A3D29" w:rsidP="009A3D29">
            <w:pPr>
              <w:pStyle w:val="a0"/>
              <w:ind w:firstLineChars="200"/>
              <w:rPr>
                <w:rFonts w:ascii="宋体" w:hAnsi="宋体"/>
                <w:sz w:val="21"/>
                <w:szCs w:val="21"/>
              </w:rPr>
            </w:pPr>
            <w:r w:rsidRPr="00D72219">
              <w:rPr>
                <w:rFonts w:ascii="宋体" w:hAnsi="宋体" w:hint="eastAsia"/>
                <w:sz w:val="21"/>
                <w:szCs w:val="21"/>
              </w:rPr>
              <w:t>销售费用</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224.80</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521.20</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38.61</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23.85</w:t>
            </w:r>
          </w:p>
        </w:tc>
      </w:tr>
      <w:tr w:rsidR="00D72219" w:rsidRPr="00D72219" w:rsidTr="00A2480E">
        <w:trPr>
          <w:trHeight w:val="284"/>
          <w:tblHeader/>
          <w:jc w:val="center"/>
        </w:trPr>
        <w:tc>
          <w:tcPr>
            <w:tcW w:w="2462" w:type="dxa"/>
            <w:vAlign w:val="center"/>
          </w:tcPr>
          <w:p w:rsidR="009A3D29" w:rsidRPr="00D72219" w:rsidRDefault="009A3D29" w:rsidP="009A3D29">
            <w:pPr>
              <w:pStyle w:val="a0"/>
              <w:ind w:firstLineChars="200"/>
              <w:rPr>
                <w:rFonts w:ascii="宋体" w:hAnsi="宋体"/>
                <w:sz w:val="21"/>
                <w:szCs w:val="21"/>
              </w:rPr>
            </w:pPr>
            <w:r w:rsidRPr="00D72219">
              <w:rPr>
                <w:rFonts w:ascii="宋体" w:hAnsi="宋体" w:hint="eastAsia"/>
                <w:sz w:val="21"/>
                <w:szCs w:val="21"/>
              </w:rPr>
              <w:t>管理费用</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9,107.91</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6,631.04</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5,381.74</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2,606.37</w:t>
            </w:r>
          </w:p>
        </w:tc>
      </w:tr>
      <w:tr w:rsidR="00D72219" w:rsidRPr="00D72219" w:rsidTr="00A2480E">
        <w:trPr>
          <w:trHeight w:val="284"/>
          <w:tblHeader/>
          <w:jc w:val="center"/>
        </w:trPr>
        <w:tc>
          <w:tcPr>
            <w:tcW w:w="2462" w:type="dxa"/>
            <w:vAlign w:val="center"/>
          </w:tcPr>
          <w:p w:rsidR="009A3D29" w:rsidRPr="00D72219" w:rsidRDefault="009A3D29" w:rsidP="009A3D29">
            <w:pPr>
              <w:pStyle w:val="a0"/>
              <w:ind w:firstLineChars="200"/>
              <w:rPr>
                <w:rFonts w:ascii="宋体" w:hAnsi="宋体"/>
                <w:sz w:val="21"/>
                <w:szCs w:val="21"/>
              </w:rPr>
            </w:pPr>
            <w:r w:rsidRPr="00D72219">
              <w:rPr>
                <w:rFonts w:ascii="宋体" w:hAnsi="宋体" w:hint="eastAsia"/>
                <w:sz w:val="21"/>
                <w:szCs w:val="21"/>
              </w:rPr>
              <w:t>财务费用</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377.42</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125.91</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936.18</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450.34</w:t>
            </w:r>
          </w:p>
        </w:tc>
      </w:tr>
      <w:tr w:rsidR="00D72219" w:rsidRPr="00D72219" w:rsidTr="00A2480E">
        <w:trPr>
          <w:trHeight w:val="284"/>
          <w:tblHeader/>
          <w:jc w:val="center"/>
        </w:trPr>
        <w:tc>
          <w:tcPr>
            <w:tcW w:w="2462" w:type="dxa"/>
            <w:vAlign w:val="center"/>
          </w:tcPr>
          <w:p w:rsidR="009A3D29" w:rsidRPr="00D72219" w:rsidRDefault="009A3D29" w:rsidP="009A3D29">
            <w:pPr>
              <w:pStyle w:val="a0"/>
              <w:ind w:firstLineChars="200"/>
              <w:rPr>
                <w:rFonts w:ascii="宋体" w:hAnsi="宋体"/>
                <w:sz w:val="21"/>
                <w:szCs w:val="21"/>
              </w:rPr>
            </w:pPr>
            <w:r w:rsidRPr="00D72219">
              <w:rPr>
                <w:rFonts w:ascii="宋体" w:hAnsi="宋体" w:hint="eastAsia"/>
                <w:sz w:val="21"/>
                <w:szCs w:val="21"/>
              </w:rPr>
              <w:t>资产减值损失</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加：投资收益</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二、营业利润</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-37,748.85</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-14,485.03</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-5,500.00</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-3,041.23</w:t>
            </w: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加：营业外收入</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216.83</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146.15</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49.61</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2,640.05</w:t>
            </w: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减：营业外支出</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176.77</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120.00</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153.01</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11.19</w:t>
            </w: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三、利润总额</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-37,708.79</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-14,459.06</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-5,603.40</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-412.37</w:t>
            </w: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减</w:t>
            </w:r>
            <w:r w:rsidRPr="00D72219">
              <w:rPr>
                <w:rFonts w:ascii="宋体" w:hAnsi="宋体"/>
                <w:sz w:val="21"/>
                <w:szCs w:val="21"/>
              </w:rPr>
              <w:t>:</w:t>
            </w:r>
            <w:r w:rsidRPr="00D72219">
              <w:rPr>
                <w:rFonts w:ascii="宋体" w:hAnsi="宋体" w:hint="eastAsia"/>
                <w:sz w:val="21"/>
                <w:szCs w:val="21"/>
              </w:rPr>
              <w:t>所得税费用</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p>
        </w:tc>
      </w:tr>
      <w:tr w:rsidR="00D72219" w:rsidRPr="00D72219" w:rsidTr="00A2480E">
        <w:trPr>
          <w:trHeight w:val="284"/>
          <w:tblHeader/>
          <w:jc w:val="center"/>
        </w:trPr>
        <w:tc>
          <w:tcPr>
            <w:tcW w:w="2462" w:type="dxa"/>
            <w:vAlign w:val="center"/>
          </w:tcPr>
          <w:p w:rsidR="009A3D29" w:rsidRPr="00D72219" w:rsidRDefault="009A3D29" w:rsidP="00A2480E">
            <w:pPr>
              <w:pStyle w:val="a0"/>
              <w:ind w:firstLine="0"/>
              <w:rPr>
                <w:rFonts w:ascii="宋体" w:hAnsi="宋体"/>
                <w:sz w:val="21"/>
                <w:szCs w:val="21"/>
              </w:rPr>
            </w:pPr>
            <w:r w:rsidRPr="00D72219">
              <w:rPr>
                <w:rFonts w:ascii="宋体" w:hAnsi="宋体" w:hint="eastAsia"/>
                <w:sz w:val="21"/>
                <w:szCs w:val="21"/>
              </w:rPr>
              <w:t>四、净利润</w:t>
            </w:r>
          </w:p>
        </w:tc>
        <w:tc>
          <w:tcPr>
            <w:tcW w:w="1613"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-37,708.79</w:t>
            </w:r>
          </w:p>
        </w:tc>
        <w:tc>
          <w:tcPr>
            <w:tcW w:w="1596"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-14,459.06</w:t>
            </w:r>
          </w:p>
        </w:tc>
        <w:tc>
          <w:tcPr>
            <w:tcW w:w="1424"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-5,603.40</w:t>
            </w:r>
          </w:p>
        </w:tc>
        <w:tc>
          <w:tcPr>
            <w:tcW w:w="1529" w:type="dxa"/>
          </w:tcPr>
          <w:p w:rsidR="009A3D29" w:rsidRPr="00D72219" w:rsidRDefault="009A3D29" w:rsidP="00A2480E">
            <w:pPr>
              <w:pStyle w:val="a0"/>
              <w:keepNext/>
              <w:keepLines/>
              <w:ind w:firstLine="0"/>
              <w:jc w:val="right"/>
              <w:outlineLvl w:val="2"/>
              <w:rPr>
                <w:rFonts w:ascii="宋体" w:hAnsi="宋体"/>
                <w:sz w:val="21"/>
                <w:szCs w:val="21"/>
              </w:rPr>
            </w:pPr>
            <w:r w:rsidRPr="00D72219">
              <w:rPr>
                <w:rFonts w:ascii="宋体" w:hAnsi="宋体"/>
                <w:sz w:val="21"/>
                <w:szCs w:val="21"/>
              </w:rPr>
              <w:t>-412.37</w:t>
            </w:r>
          </w:p>
        </w:tc>
      </w:tr>
    </w:tbl>
    <w:p w:rsidR="009A3D29" w:rsidRPr="00D72219" w:rsidRDefault="009A3D29" w:rsidP="0080486D">
      <w:pPr>
        <w:pStyle w:val="a0"/>
        <w:spacing w:before="0" w:after="0" w:line="0" w:lineRule="atLeast"/>
        <w:ind w:right="-51" w:firstLineChars="200" w:firstLine="360"/>
        <w:jc w:val="left"/>
        <w:rPr>
          <w:rFonts w:ascii="宋体" w:hAnsi="宋体"/>
          <w:sz w:val="18"/>
          <w:szCs w:val="18"/>
        </w:rPr>
      </w:pPr>
    </w:p>
    <w:sectPr w:rsidR="009A3D29" w:rsidRPr="00D72219" w:rsidSect="00BC2AC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B554B" w:rsidRDefault="00FB554B" w:rsidP="009A3D29">
      <w:r>
        <w:separator/>
      </w:r>
    </w:p>
  </w:endnote>
  <w:endnote w:type="continuationSeparator" w:id="1">
    <w:p w:rsidR="00FB554B" w:rsidRDefault="00FB554B" w:rsidP="009A3D2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B554B" w:rsidRDefault="00FB554B" w:rsidP="009A3D29">
      <w:r>
        <w:separator/>
      </w:r>
    </w:p>
  </w:footnote>
  <w:footnote w:type="continuationSeparator" w:id="1">
    <w:p w:rsidR="00FB554B" w:rsidRDefault="00FB554B" w:rsidP="009A3D2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cumentProtection w:edit="forms" w:enforcement="1" w:cryptProviderType="rsaFull" w:cryptAlgorithmClass="hash" w:cryptAlgorithmType="typeAny" w:cryptAlgorithmSid="4" w:cryptSpinCount="50000" w:hash="t8QeCmm42Jyf2QXSS+/Gqdgwtpk=" w:salt="jyDDADhJ/22MV58cGxJkUQ=="/>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208B1"/>
    <w:rsid w:val="00001920"/>
    <w:rsid w:val="000057E0"/>
    <w:rsid w:val="00012300"/>
    <w:rsid w:val="000217C5"/>
    <w:rsid w:val="0002631A"/>
    <w:rsid w:val="00033D76"/>
    <w:rsid w:val="000376F8"/>
    <w:rsid w:val="0004463F"/>
    <w:rsid w:val="00050CFF"/>
    <w:rsid w:val="00070023"/>
    <w:rsid w:val="00073AB5"/>
    <w:rsid w:val="0008655D"/>
    <w:rsid w:val="00096AD6"/>
    <w:rsid w:val="000C1D0D"/>
    <w:rsid w:val="000C4592"/>
    <w:rsid w:val="000C516D"/>
    <w:rsid w:val="000C772D"/>
    <w:rsid w:val="000D12AC"/>
    <w:rsid w:val="000D1E1D"/>
    <w:rsid w:val="000D347D"/>
    <w:rsid w:val="000E043C"/>
    <w:rsid w:val="000E496C"/>
    <w:rsid w:val="000E499A"/>
    <w:rsid w:val="000F17D0"/>
    <w:rsid w:val="00100EA6"/>
    <w:rsid w:val="00102E51"/>
    <w:rsid w:val="00124325"/>
    <w:rsid w:val="001369FC"/>
    <w:rsid w:val="0014746C"/>
    <w:rsid w:val="00150882"/>
    <w:rsid w:val="00155350"/>
    <w:rsid w:val="0016246E"/>
    <w:rsid w:val="00187421"/>
    <w:rsid w:val="00191666"/>
    <w:rsid w:val="001A1C06"/>
    <w:rsid w:val="001C3C54"/>
    <w:rsid w:val="001D03F3"/>
    <w:rsid w:val="001D05E8"/>
    <w:rsid w:val="001D5541"/>
    <w:rsid w:val="001D743B"/>
    <w:rsid w:val="001F0727"/>
    <w:rsid w:val="00212BE1"/>
    <w:rsid w:val="00217316"/>
    <w:rsid w:val="00233F14"/>
    <w:rsid w:val="00234116"/>
    <w:rsid w:val="00243591"/>
    <w:rsid w:val="00282592"/>
    <w:rsid w:val="00291A07"/>
    <w:rsid w:val="00292486"/>
    <w:rsid w:val="00292985"/>
    <w:rsid w:val="00292EBD"/>
    <w:rsid w:val="00293489"/>
    <w:rsid w:val="002B0F97"/>
    <w:rsid w:val="002B3D43"/>
    <w:rsid w:val="002C1D3E"/>
    <w:rsid w:val="002C3462"/>
    <w:rsid w:val="002D00CA"/>
    <w:rsid w:val="002E1553"/>
    <w:rsid w:val="00305959"/>
    <w:rsid w:val="003108DA"/>
    <w:rsid w:val="00312BF6"/>
    <w:rsid w:val="00314FC5"/>
    <w:rsid w:val="00315434"/>
    <w:rsid w:val="00325DE6"/>
    <w:rsid w:val="0035598F"/>
    <w:rsid w:val="00376213"/>
    <w:rsid w:val="00377982"/>
    <w:rsid w:val="00381926"/>
    <w:rsid w:val="0039797F"/>
    <w:rsid w:val="003B2650"/>
    <w:rsid w:val="003B35F6"/>
    <w:rsid w:val="003C279B"/>
    <w:rsid w:val="003D34EF"/>
    <w:rsid w:val="003F0BCD"/>
    <w:rsid w:val="003F5B83"/>
    <w:rsid w:val="003F6C73"/>
    <w:rsid w:val="0040613E"/>
    <w:rsid w:val="00413197"/>
    <w:rsid w:val="00421787"/>
    <w:rsid w:val="00442E3D"/>
    <w:rsid w:val="00443DDE"/>
    <w:rsid w:val="00461865"/>
    <w:rsid w:val="00462950"/>
    <w:rsid w:val="004667AD"/>
    <w:rsid w:val="00476D27"/>
    <w:rsid w:val="004828F4"/>
    <w:rsid w:val="004917FB"/>
    <w:rsid w:val="004930BA"/>
    <w:rsid w:val="0049490C"/>
    <w:rsid w:val="004A14AA"/>
    <w:rsid w:val="004A21A1"/>
    <w:rsid w:val="004C7A9F"/>
    <w:rsid w:val="004D7E9E"/>
    <w:rsid w:val="004E3155"/>
    <w:rsid w:val="004E784E"/>
    <w:rsid w:val="004F318F"/>
    <w:rsid w:val="00541A88"/>
    <w:rsid w:val="00560173"/>
    <w:rsid w:val="00560C6A"/>
    <w:rsid w:val="00562B95"/>
    <w:rsid w:val="0057046C"/>
    <w:rsid w:val="00571F87"/>
    <w:rsid w:val="00573A38"/>
    <w:rsid w:val="005A1F65"/>
    <w:rsid w:val="005B0C64"/>
    <w:rsid w:val="005C0C03"/>
    <w:rsid w:val="005D0052"/>
    <w:rsid w:val="005E25E6"/>
    <w:rsid w:val="005F2D64"/>
    <w:rsid w:val="00604A8B"/>
    <w:rsid w:val="00606F42"/>
    <w:rsid w:val="00614A99"/>
    <w:rsid w:val="00616EB2"/>
    <w:rsid w:val="00634684"/>
    <w:rsid w:val="0063706E"/>
    <w:rsid w:val="00667D20"/>
    <w:rsid w:val="00675E99"/>
    <w:rsid w:val="00677FDE"/>
    <w:rsid w:val="006B2EFF"/>
    <w:rsid w:val="006C5C88"/>
    <w:rsid w:val="006E20AE"/>
    <w:rsid w:val="007053C1"/>
    <w:rsid w:val="0072340F"/>
    <w:rsid w:val="0072747C"/>
    <w:rsid w:val="00740DEE"/>
    <w:rsid w:val="00741A78"/>
    <w:rsid w:val="00743E4B"/>
    <w:rsid w:val="00750289"/>
    <w:rsid w:val="00770FB8"/>
    <w:rsid w:val="007728BA"/>
    <w:rsid w:val="0078244E"/>
    <w:rsid w:val="007932FA"/>
    <w:rsid w:val="00794F7F"/>
    <w:rsid w:val="007B135F"/>
    <w:rsid w:val="007B1E5B"/>
    <w:rsid w:val="007C777F"/>
    <w:rsid w:val="007D3692"/>
    <w:rsid w:val="007D63FD"/>
    <w:rsid w:val="0080486D"/>
    <w:rsid w:val="0080539E"/>
    <w:rsid w:val="00811A93"/>
    <w:rsid w:val="00817317"/>
    <w:rsid w:val="00831254"/>
    <w:rsid w:val="008435AE"/>
    <w:rsid w:val="0084573D"/>
    <w:rsid w:val="00846B23"/>
    <w:rsid w:val="008561DD"/>
    <w:rsid w:val="0085681F"/>
    <w:rsid w:val="00856869"/>
    <w:rsid w:val="008674BF"/>
    <w:rsid w:val="008928AD"/>
    <w:rsid w:val="0089649F"/>
    <w:rsid w:val="008C5B10"/>
    <w:rsid w:val="008D2E52"/>
    <w:rsid w:val="008E2EB2"/>
    <w:rsid w:val="008E692D"/>
    <w:rsid w:val="008F77F0"/>
    <w:rsid w:val="00906557"/>
    <w:rsid w:val="0091488E"/>
    <w:rsid w:val="009249BF"/>
    <w:rsid w:val="0093057B"/>
    <w:rsid w:val="0094614C"/>
    <w:rsid w:val="00962320"/>
    <w:rsid w:val="00966741"/>
    <w:rsid w:val="009756CD"/>
    <w:rsid w:val="00980259"/>
    <w:rsid w:val="0099073A"/>
    <w:rsid w:val="009A3D29"/>
    <w:rsid w:val="009A4339"/>
    <w:rsid w:val="009A5824"/>
    <w:rsid w:val="009C4393"/>
    <w:rsid w:val="009D6577"/>
    <w:rsid w:val="009E622C"/>
    <w:rsid w:val="009F2789"/>
    <w:rsid w:val="009F60AF"/>
    <w:rsid w:val="00A018E6"/>
    <w:rsid w:val="00A045F3"/>
    <w:rsid w:val="00A5199B"/>
    <w:rsid w:val="00A55CDF"/>
    <w:rsid w:val="00A61ABB"/>
    <w:rsid w:val="00A67892"/>
    <w:rsid w:val="00A815D9"/>
    <w:rsid w:val="00A94660"/>
    <w:rsid w:val="00AA214B"/>
    <w:rsid w:val="00AA28D5"/>
    <w:rsid w:val="00AA6C5A"/>
    <w:rsid w:val="00AE628F"/>
    <w:rsid w:val="00B04B4D"/>
    <w:rsid w:val="00B208B1"/>
    <w:rsid w:val="00B20EBE"/>
    <w:rsid w:val="00B235BC"/>
    <w:rsid w:val="00B33CDB"/>
    <w:rsid w:val="00B43393"/>
    <w:rsid w:val="00B46E5F"/>
    <w:rsid w:val="00B525A6"/>
    <w:rsid w:val="00B67529"/>
    <w:rsid w:val="00B74C0E"/>
    <w:rsid w:val="00B76CBC"/>
    <w:rsid w:val="00B94611"/>
    <w:rsid w:val="00B95B27"/>
    <w:rsid w:val="00BC2AC8"/>
    <w:rsid w:val="00BC2BA2"/>
    <w:rsid w:val="00BE325C"/>
    <w:rsid w:val="00BF7BF1"/>
    <w:rsid w:val="00C034BE"/>
    <w:rsid w:val="00C1025C"/>
    <w:rsid w:val="00C13438"/>
    <w:rsid w:val="00C54FC4"/>
    <w:rsid w:val="00C614A6"/>
    <w:rsid w:val="00C64C4B"/>
    <w:rsid w:val="00C72BAE"/>
    <w:rsid w:val="00C75505"/>
    <w:rsid w:val="00C82444"/>
    <w:rsid w:val="00C86BAC"/>
    <w:rsid w:val="00C8722E"/>
    <w:rsid w:val="00CD5DED"/>
    <w:rsid w:val="00CF020B"/>
    <w:rsid w:val="00D005F3"/>
    <w:rsid w:val="00D0655A"/>
    <w:rsid w:val="00D07671"/>
    <w:rsid w:val="00D14B80"/>
    <w:rsid w:val="00D15620"/>
    <w:rsid w:val="00D1772F"/>
    <w:rsid w:val="00D20858"/>
    <w:rsid w:val="00D2476E"/>
    <w:rsid w:val="00D457C1"/>
    <w:rsid w:val="00D65724"/>
    <w:rsid w:val="00D71D4D"/>
    <w:rsid w:val="00D72219"/>
    <w:rsid w:val="00D92F57"/>
    <w:rsid w:val="00D965D3"/>
    <w:rsid w:val="00DA6E06"/>
    <w:rsid w:val="00DB37F8"/>
    <w:rsid w:val="00DB5625"/>
    <w:rsid w:val="00DB7B4C"/>
    <w:rsid w:val="00DB7D1C"/>
    <w:rsid w:val="00DC362C"/>
    <w:rsid w:val="00DD3E8A"/>
    <w:rsid w:val="00DE784B"/>
    <w:rsid w:val="00DF1678"/>
    <w:rsid w:val="00DF1CB9"/>
    <w:rsid w:val="00E03B32"/>
    <w:rsid w:val="00E30480"/>
    <w:rsid w:val="00E35DB8"/>
    <w:rsid w:val="00E65746"/>
    <w:rsid w:val="00E65E92"/>
    <w:rsid w:val="00E66CCE"/>
    <w:rsid w:val="00E75118"/>
    <w:rsid w:val="00E765E2"/>
    <w:rsid w:val="00EA0800"/>
    <w:rsid w:val="00EC740A"/>
    <w:rsid w:val="00EC7E58"/>
    <w:rsid w:val="00ED0A61"/>
    <w:rsid w:val="00ED2AC2"/>
    <w:rsid w:val="00EE43C2"/>
    <w:rsid w:val="00EE4AA6"/>
    <w:rsid w:val="00EE62D1"/>
    <w:rsid w:val="00EF2738"/>
    <w:rsid w:val="00EF3650"/>
    <w:rsid w:val="00F060CD"/>
    <w:rsid w:val="00F101E1"/>
    <w:rsid w:val="00F4166A"/>
    <w:rsid w:val="00F45383"/>
    <w:rsid w:val="00F6356A"/>
    <w:rsid w:val="00F6425B"/>
    <w:rsid w:val="00F66475"/>
    <w:rsid w:val="00F729B5"/>
    <w:rsid w:val="00F84F0A"/>
    <w:rsid w:val="00F95FC6"/>
    <w:rsid w:val="00FA4C49"/>
    <w:rsid w:val="00FA6CA8"/>
    <w:rsid w:val="00FB3683"/>
    <w:rsid w:val="00FB554B"/>
    <w:rsid w:val="00FC3D87"/>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D29"/>
    <w:pPr>
      <w:widowControl w:val="0"/>
      <w:jc w:val="both"/>
    </w:pPr>
    <w:rPr>
      <w:rFonts w:ascii="Times New Roman" w:eastAsia="宋体" w:hAnsi="Times New Roman" w:cs="Times New Roman"/>
      <w:sz w:val="24"/>
      <w:szCs w:val="20"/>
    </w:rPr>
  </w:style>
  <w:style w:type="paragraph" w:styleId="3">
    <w:name w:val="heading 3"/>
    <w:basedOn w:val="a"/>
    <w:next w:val="a0"/>
    <w:link w:val="3Char"/>
    <w:qFormat/>
    <w:rsid w:val="009A3D29"/>
    <w:pPr>
      <w:keepNext/>
      <w:keepLines/>
      <w:spacing w:before="260" w:after="260" w:line="416"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9A3D2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9A3D29"/>
    <w:rPr>
      <w:sz w:val="18"/>
      <w:szCs w:val="18"/>
    </w:rPr>
  </w:style>
  <w:style w:type="paragraph" w:styleId="a5">
    <w:name w:val="footer"/>
    <w:basedOn w:val="a"/>
    <w:link w:val="Char0"/>
    <w:uiPriority w:val="99"/>
    <w:unhideWhenUsed/>
    <w:rsid w:val="009A3D2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9A3D29"/>
    <w:rPr>
      <w:sz w:val="18"/>
      <w:szCs w:val="18"/>
    </w:rPr>
  </w:style>
  <w:style w:type="character" w:customStyle="1" w:styleId="3Char">
    <w:name w:val="标题 3 Char"/>
    <w:basedOn w:val="a1"/>
    <w:link w:val="3"/>
    <w:rsid w:val="009A3D29"/>
    <w:rPr>
      <w:rFonts w:ascii="Times New Roman" w:eastAsia="宋体" w:hAnsi="Times New Roman" w:cs="Times New Roman"/>
      <w:b/>
      <w:sz w:val="32"/>
      <w:szCs w:val="20"/>
    </w:rPr>
  </w:style>
  <w:style w:type="paragraph" w:styleId="a0">
    <w:name w:val="Normal Indent"/>
    <w:aliases w:val="表正文,正文非缩进,特点,正文缩进William,ALT+Z,标题4,正文（首行缩进两字） Char,正文（首行缩进两字） Char Char Char Char,正文（首行缩进两字） Char Char Char Char Char Char,正文缩进1,表正文1,正文非缩进1,正文缩进William1,特点1,ALT+Z1,标题41,正文（首行缩进两字） Char1 Char Char Char,段1,±íÕýÎÄ,ÕýÎÄ·ÇËõ½ø,正文2级,正文对齐,Alt+X,mr正文缩进,水上"/>
    <w:basedOn w:val="a"/>
    <w:link w:val="Char1"/>
    <w:qFormat/>
    <w:rsid w:val="009A3D29"/>
    <w:pPr>
      <w:adjustRightInd w:val="0"/>
      <w:spacing w:before="60" w:after="60" w:line="312" w:lineRule="atLeast"/>
      <w:ind w:firstLine="420"/>
      <w:textAlignment w:val="baseline"/>
    </w:pPr>
    <w:rPr>
      <w:kern w:val="0"/>
    </w:rPr>
  </w:style>
  <w:style w:type="character" w:customStyle="1" w:styleId="Char1">
    <w:name w:val="正文缩进 Char"/>
    <w:aliases w:val="表正文 Char,正文非缩进 Char,特点 Char,正文缩进William Char,ALT+Z Char,标题4 Char,正文（首行缩进两字） Char Char,正文（首行缩进两字） Char Char Char Char Char,正文（首行缩进两字） Char Char Char Char Char Char Char,正文缩进1 Char,表正文1 Char,正文非缩进1 Char,正文缩进William1 Char,特点1 Char,ALT+Z1 Char"/>
    <w:link w:val="a0"/>
    <w:rsid w:val="009A3D29"/>
    <w:rPr>
      <w:rFonts w:ascii="Times New Roman" w:eastAsia="宋体" w:hAnsi="Times New Roman" w:cs="Times New Roman"/>
      <w:kern w:val="0"/>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3D29"/>
    <w:pPr>
      <w:widowControl w:val="0"/>
      <w:jc w:val="both"/>
    </w:pPr>
    <w:rPr>
      <w:rFonts w:ascii="Times New Roman" w:eastAsia="宋体" w:hAnsi="Times New Roman" w:cs="Times New Roman"/>
      <w:sz w:val="24"/>
      <w:szCs w:val="20"/>
    </w:rPr>
  </w:style>
  <w:style w:type="paragraph" w:styleId="3">
    <w:name w:val="heading 3"/>
    <w:basedOn w:val="a"/>
    <w:next w:val="a0"/>
    <w:link w:val="3Char"/>
    <w:qFormat/>
    <w:rsid w:val="009A3D29"/>
    <w:pPr>
      <w:keepNext/>
      <w:keepLines/>
      <w:spacing w:before="260" w:after="260" w:line="416" w:lineRule="auto"/>
      <w:outlineLvl w:val="2"/>
    </w:pPr>
    <w:rPr>
      <w:b/>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link w:val="Char"/>
    <w:uiPriority w:val="99"/>
    <w:unhideWhenUsed/>
    <w:rsid w:val="009A3D29"/>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1"/>
    <w:link w:val="a4"/>
    <w:uiPriority w:val="99"/>
    <w:rsid w:val="009A3D29"/>
    <w:rPr>
      <w:sz w:val="18"/>
      <w:szCs w:val="18"/>
    </w:rPr>
  </w:style>
  <w:style w:type="paragraph" w:styleId="a5">
    <w:name w:val="footer"/>
    <w:basedOn w:val="a"/>
    <w:link w:val="Char0"/>
    <w:uiPriority w:val="99"/>
    <w:unhideWhenUsed/>
    <w:rsid w:val="009A3D29"/>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1"/>
    <w:link w:val="a5"/>
    <w:uiPriority w:val="99"/>
    <w:rsid w:val="009A3D29"/>
    <w:rPr>
      <w:sz w:val="18"/>
      <w:szCs w:val="18"/>
    </w:rPr>
  </w:style>
  <w:style w:type="character" w:customStyle="1" w:styleId="3Char">
    <w:name w:val="标题 3 Char"/>
    <w:basedOn w:val="a1"/>
    <w:link w:val="3"/>
    <w:rsid w:val="009A3D29"/>
    <w:rPr>
      <w:rFonts w:ascii="Times New Roman" w:eastAsia="宋体" w:hAnsi="Times New Roman" w:cs="Times New Roman"/>
      <w:b/>
      <w:sz w:val="32"/>
      <w:szCs w:val="20"/>
    </w:rPr>
  </w:style>
  <w:style w:type="paragraph" w:styleId="a0">
    <w:name w:val="Normal Indent"/>
    <w:aliases w:val="表正文,正文非缩进,特点,正文缩进William,ALT+Z,标题4,正文（首行缩进两字） Char,正文（首行缩进两字） Char Char Char Char,正文（首行缩进两字） Char Char Char Char Char Char,正文缩进1,表正文1,正文非缩进1,正文缩进William1,特点1,ALT+Z1,标题41,正文（首行缩进两字） Char1 Char Char Char,段1,±íÕýÎÄ,ÕýÎÄ·ÇËõ½ø,正文2级,正文对齐,Alt+X,mr正文缩进,水上"/>
    <w:basedOn w:val="a"/>
    <w:link w:val="Char1"/>
    <w:qFormat/>
    <w:rsid w:val="009A3D29"/>
    <w:pPr>
      <w:adjustRightInd w:val="0"/>
      <w:spacing w:before="60" w:after="60" w:line="312" w:lineRule="atLeast"/>
      <w:ind w:firstLine="420"/>
      <w:textAlignment w:val="baseline"/>
    </w:pPr>
    <w:rPr>
      <w:kern w:val="0"/>
    </w:rPr>
  </w:style>
  <w:style w:type="character" w:customStyle="1" w:styleId="Char1">
    <w:name w:val="正文缩进 Char"/>
    <w:aliases w:val="表正文 Char,正文非缩进 Char,特点 Char,正文缩进William Char,ALT+Z Char,标题4 Char,正文（首行缩进两字） Char Char,正文（首行缩进两字） Char Char Char Char Char,正文（首行缩进两字） Char Char Char Char Char Char Char,正文缩进1 Char,表正文1 Char,正文非缩进1 Char,正文缩进William1 Char,特点1 Char,ALT+Z1 Char"/>
    <w:link w:val="a0"/>
    <w:rsid w:val="009A3D29"/>
    <w:rPr>
      <w:rFonts w:ascii="Times New Roman" w:eastAsia="宋体" w:hAnsi="Times New Roman" w:cs="Times New Roman"/>
      <w:kern w:val="0"/>
      <w:sz w:val="24"/>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408</Words>
  <Characters>2327</Characters>
  <Application>Microsoft Office Word</Application>
  <DocSecurity>0</DocSecurity>
  <Lines>19</Lines>
  <Paragraphs>5</Paragraphs>
  <ScaleCrop>false</ScaleCrop>
  <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安学军</dc:creator>
  <cp:keywords/>
  <dc:description/>
  <cp:lastModifiedBy>招投标中心文书</cp:lastModifiedBy>
  <cp:revision>2</cp:revision>
  <dcterms:created xsi:type="dcterms:W3CDTF">2018-04-26T01:45:00Z</dcterms:created>
  <dcterms:modified xsi:type="dcterms:W3CDTF">2018-04-26T01:45:00Z</dcterms:modified>
</cp:coreProperties>
</file>