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hd w:val="clear" w:color="auto" w:fill="FFFFFF"/>
        <w:spacing w:before="0" w:beforeAutospacing="0" w:after="0" w:afterAutospacing="0" w:line="480" w:lineRule="exact"/>
        <w:ind w:firstLine="480" w:firstLineChars="200"/>
        <w:rPr>
          <w:rFonts w:hint="eastAsia"/>
          <w:color w:val="000000"/>
        </w:rPr>
      </w:pPr>
    </w:p>
    <w:p>
      <w:pPr>
        <w:pStyle w:val="4"/>
        <w:shd w:val="clear" w:color="auto" w:fill="FFFFFF"/>
        <w:spacing w:before="156" w:beforeLines="50" w:beforeAutospacing="0" w:after="156" w:afterLines="50" w:afterAutospacing="0" w:line="600" w:lineRule="exact"/>
        <w:jc w:val="center"/>
        <w:rPr>
          <w:color w:val="000000"/>
          <w:sz w:val="48"/>
          <w:szCs w:val="48"/>
        </w:rPr>
      </w:pPr>
      <w:r>
        <w:rPr>
          <w:rStyle w:val="6"/>
          <w:rFonts w:hint="eastAsia"/>
          <w:color w:val="000000"/>
          <w:sz w:val="48"/>
          <w:szCs w:val="48"/>
        </w:rPr>
        <w:t>资产评估业务约定书</w:t>
      </w:r>
    </w:p>
    <w:p>
      <w:pPr>
        <w:pStyle w:val="4"/>
        <w:shd w:val="clear" w:color="auto" w:fill="FFFFFF"/>
        <w:spacing w:before="0" w:beforeAutospacing="0" w:after="0" w:afterAutospacing="0" w:line="480" w:lineRule="exact"/>
        <w:ind w:firstLine="480" w:firstLineChars="200"/>
        <w:rPr>
          <w:rFonts w:hint="eastAsia"/>
          <w:color w:val="000000"/>
          <w:u w:val="single"/>
        </w:rPr>
      </w:pPr>
      <w:r>
        <w:rPr>
          <w:rFonts w:hint="eastAsia"/>
          <w:color w:val="000000"/>
        </w:rPr>
        <w:t>甲方（委托方）：</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乙方（受托方）：</w:t>
      </w:r>
      <w:bookmarkStart w:id="0" w:name="_GoBack"/>
      <w:bookmarkEnd w:id="0"/>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甲方因</w:t>
      </w:r>
      <w:r>
        <w:rPr>
          <w:rFonts w:hint="eastAsia"/>
          <w:color w:val="000000"/>
          <w:u w:val="single"/>
        </w:rPr>
        <w:t xml:space="preserve">          </w:t>
      </w:r>
      <w:r>
        <w:rPr>
          <w:rFonts w:hint="eastAsia"/>
          <w:color w:val="000000"/>
        </w:rPr>
        <w:t>需要进行资产评估，委托乙方作为评估机构，乙方同意接受甲方的委托。根据《中华人民共和国合同法》及《国有资产评估管理办法》（国务院91号令）等法律、</w:t>
      </w:r>
      <w:r>
        <w:fldChar w:fldCharType="begin"/>
      </w:r>
      <w:r>
        <w:instrText xml:space="preserve"> HYPERLINK "http://www.canet.com.cn/law/" \t "_blank" </w:instrText>
      </w:r>
      <w:r>
        <w:fldChar w:fldCharType="separate"/>
      </w:r>
      <w:r>
        <w:rPr>
          <w:rStyle w:val="7"/>
          <w:rFonts w:hint="eastAsia"/>
          <w:color w:val="000000"/>
        </w:rPr>
        <w:t>法规</w:t>
      </w:r>
      <w:r>
        <w:rPr>
          <w:rStyle w:val="7"/>
          <w:rFonts w:hint="eastAsia"/>
          <w:color w:val="000000"/>
        </w:rPr>
        <w:fldChar w:fldCharType="end"/>
      </w:r>
      <w:r>
        <w:rPr>
          <w:rFonts w:hint="eastAsia"/>
          <w:color w:val="000000"/>
        </w:rPr>
        <w:t>的规定，为明确双方的权利和义务，经甲乙双方友好协商，订立本业务约定书。</w:t>
      </w:r>
    </w:p>
    <w:p>
      <w:pPr>
        <w:pStyle w:val="4"/>
        <w:shd w:val="clear" w:color="auto" w:fill="FFFFFF"/>
        <w:spacing w:before="0" w:beforeAutospacing="0" w:after="0" w:afterAutospacing="0" w:line="480" w:lineRule="exact"/>
        <w:ind w:firstLine="480" w:firstLineChars="200"/>
        <w:rPr>
          <w:rFonts w:hint="eastAsia"/>
          <w:color w:val="000000"/>
          <w:u w:val="single"/>
        </w:rPr>
      </w:pPr>
      <w:r>
        <w:rPr>
          <w:rFonts w:hint="eastAsia"/>
          <w:color w:val="000000"/>
        </w:rPr>
        <w:t>一、委托评估项目名称：</w:t>
      </w:r>
      <w:r>
        <w:rPr>
          <w:rFonts w:hint="eastAsia"/>
          <w:color w:val="000000"/>
          <w:u w:val="single"/>
        </w:rPr>
        <w:t xml:space="preserve">                                            </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二、委托方住所：</w:t>
      </w:r>
      <w:r>
        <w:rPr>
          <w:rFonts w:hint="eastAsia"/>
          <w:color w:val="000000"/>
          <w:u w:val="single"/>
        </w:rPr>
        <w:t xml:space="preserve">                                                 </w:t>
      </w:r>
      <w:r>
        <w:rPr>
          <w:rFonts w:hint="default"/>
          <w:color w:val="000000"/>
          <w:u w:val="single"/>
          <w:lang w:val="en-US"/>
        </w:rPr>
        <w:t xml:space="preserve"> </w:t>
      </w:r>
    </w:p>
    <w:p>
      <w:pPr>
        <w:pStyle w:val="4"/>
        <w:shd w:val="clear" w:color="auto" w:fill="FFFFFF"/>
        <w:spacing w:before="0" w:beforeAutospacing="0" w:after="0" w:afterAutospacing="0" w:line="480" w:lineRule="exact"/>
        <w:ind w:firstLine="480" w:firstLineChars="200"/>
        <w:rPr>
          <w:rFonts w:hint="eastAsia"/>
          <w:color w:val="000000"/>
          <w:u w:val="single"/>
        </w:rPr>
      </w:pPr>
      <w:r>
        <w:rPr>
          <w:rFonts w:hint="eastAsia"/>
          <w:color w:val="000000"/>
        </w:rPr>
        <w:t>三、评估目的：</w:t>
      </w:r>
      <w:r>
        <w:rPr>
          <w:rFonts w:hint="eastAsia"/>
          <w:color w:val="000000"/>
          <w:u w:val="single"/>
        </w:rPr>
        <w:t xml:space="preserve">                                                    </w:t>
      </w:r>
    </w:p>
    <w:p>
      <w:pPr>
        <w:pStyle w:val="4"/>
        <w:shd w:val="clear" w:color="auto" w:fill="FFFFFF"/>
        <w:spacing w:before="0" w:beforeAutospacing="0" w:after="0" w:afterAutospacing="0" w:line="480" w:lineRule="exact"/>
        <w:ind w:firstLine="480" w:firstLineChars="200"/>
        <w:rPr>
          <w:rFonts w:hint="eastAsia"/>
          <w:color w:val="000000"/>
          <w:u w:val="single"/>
        </w:rPr>
      </w:pPr>
      <w:r>
        <w:rPr>
          <w:rFonts w:hint="eastAsia"/>
          <w:color w:val="000000"/>
        </w:rPr>
        <w:t>四、委托评估资产的范围、类型及数量：</w:t>
      </w:r>
      <w:r>
        <w:rPr>
          <w:rFonts w:hint="eastAsia"/>
          <w:color w:val="000000"/>
          <w:u w:val="single"/>
        </w:rPr>
        <w:t xml:space="preserve">                              </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五、评估基准日：</w:t>
      </w:r>
      <w:r>
        <w:rPr>
          <w:rFonts w:hint="eastAsia"/>
          <w:color w:val="000000"/>
          <w:u w:val="single"/>
        </w:rPr>
        <w:t xml:space="preserve">         </w:t>
      </w:r>
      <w:r>
        <w:rPr>
          <w:rFonts w:hint="eastAsia"/>
          <w:color w:val="000000"/>
        </w:rPr>
        <w:t>年</w:t>
      </w:r>
      <w:r>
        <w:rPr>
          <w:rFonts w:hint="eastAsia"/>
          <w:color w:val="000000"/>
          <w:u w:val="single"/>
        </w:rPr>
        <w:t xml:space="preserve">        </w:t>
      </w:r>
      <w:r>
        <w:rPr>
          <w:rFonts w:hint="eastAsia"/>
          <w:color w:val="000000"/>
        </w:rPr>
        <w:t>月</w:t>
      </w:r>
      <w:r>
        <w:rPr>
          <w:rFonts w:hint="eastAsia"/>
          <w:color w:val="000000"/>
          <w:u w:val="single"/>
        </w:rPr>
        <w:t xml:space="preserve">       </w:t>
      </w:r>
      <w:r>
        <w:rPr>
          <w:rFonts w:hint="eastAsia"/>
          <w:color w:val="000000"/>
        </w:rPr>
        <w:t>日</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六、评估完成期限：根据资产评估工作的时间安排，甲方配合乙方应于</w:t>
      </w:r>
      <w:r>
        <w:rPr>
          <w:rFonts w:hint="eastAsia"/>
          <w:color w:val="000000"/>
          <w:u w:val="single"/>
        </w:rPr>
        <w:t xml:space="preserve">    </w:t>
      </w:r>
      <w:r>
        <w:rPr>
          <w:rFonts w:hint="eastAsia"/>
          <w:color w:val="000000"/>
        </w:rPr>
        <w:t>年</w:t>
      </w:r>
      <w:r>
        <w:rPr>
          <w:rFonts w:hint="eastAsia"/>
          <w:color w:val="000000"/>
          <w:u w:val="single"/>
        </w:rPr>
        <w:t xml:space="preserve">     </w:t>
      </w:r>
      <w:r>
        <w:rPr>
          <w:rFonts w:hint="eastAsia"/>
          <w:color w:val="000000"/>
        </w:rPr>
        <w:t>月</w:t>
      </w:r>
      <w:r>
        <w:rPr>
          <w:rFonts w:hint="eastAsia"/>
          <w:color w:val="000000"/>
          <w:u w:val="single"/>
        </w:rPr>
        <w:t xml:space="preserve">    </w:t>
      </w:r>
      <w:r>
        <w:rPr>
          <w:rFonts w:hint="eastAsia"/>
          <w:color w:val="000000"/>
        </w:rPr>
        <w:t>日前完成资产清查及现场核实工作，并提供乙方评估所需的资产清查评估申报表、权属证明及其他相关资料。乙方收到全部资料后</w:t>
      </w:r>
      <w:r>
        <w:rPr>
          <w:rFonts w:hint="eastAsia"/>
          <w:color w:val="000000"/>
          <w:u w:val="single"/>
        </w:rPr>
        <w:t xml:space="preserve">    </w:t>
      </w:r>
      <w:r>
        <w:rPr>
          <w:rFonts w:hint="eastAsia"/>
          <w:color w:val="000000"/>
        </w:rPr>
        <w:t>个工作日内完成甲方委托的评估工作，并向甲方提交正式《资产评估报告书》。若甲方不能及时提供资料，乙方提交报告的时间可以顺延。</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七、乙方应指派注册</w:t>
      </w:r>
      <w:r>
        <w:fldChar w:fldCharType="begin"/>
      </w:r>
      <w:r>
        <w:instrText xml:space="preserve"> HYPERLINK "http://www.canet.com.cn/cpv/" \t "_blank" </w:instrText>
      </w:r>
      <w:r>
        <w:fldChar w:fldCharType="separate"/>
      </w:r>
      <w:r>
        <w:rPr>
          <w:rStyle w:val="7"/>
          <w:rFonts w:hint="eastAsia"/>
          <w:color w:val="000000"/>
        </w:rPr>
        <w:t>资产评估师</w:t>
      </w:r>
      <w:r>
        <w:rPr>
          <w:rStyle w:val="7"/>
          <w:rFonts w:hint="eastAsia"/>
          <w:color w:val="000000"/>
        </w:rPr>
        <w:fldChar w:fldCharType="end"/>
      </w:r>
      <w:r>
        <w:rPr>
          <w:rFonts w:hint="eastAsia"/>
          <w:color w:val="000000"/>
        </w:rPr>
        <w:t>和</w:t>
      </w:r>
      <w:r>
        <w:rPr>
          <w:rFonts w:hint="eastAsia"/>
          <w:color w:val="000000"/>
          <w:u w:val="single"/>
        </w:rPr>
        <w:t>助理人员</w:t>
      </w:r>
      <w:r>
        <w:rPr>
          <w:rFonts w:hint="eastAsia"/>
          <w:color w:val="000000"/>
        </w:rPr>
        <w:t>承办该项业务，以确保评估工作按期完成；甲方对乙方评估人员中涉及与甲方有利害关系的人员有权要求其回避。</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八、评估报酬及支付方式</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1、根据国家规定、收费标准及此次评估的特定目的及本项目评估工作的繁简程度，以内发改费字【2010】3301号文件标准收费为基础，甲乙双方协商本次资产评估收费额为</w:t>
      </w:r>
      <w:r>
        <w:rPr>
          <w:rFonts w:hint="eastAsia"/>
          <w:color w:val="000000"/>
          <w:u w:val="single"/>
        </w:rPr>
        <w:t xml:space="preserve">               </w:t>
      </w:r>
      <w:r>
        <w:rPr>
          <w:rFonts w:hint="eastAsia"/>
          <w:color w:val="000000"/>
        </w:rPr>
        <w:t>元（大写：（人民币）</w:t>
      </w:r>
      <w:r>
        <w:rPr>
          <w:rFonts w:hint="eastAsia"/>
          <w:color w:val="000000"/>
          <w:u w:val="single"/>
        </w:rPr>
        <w:t xml:space="preserve">                   </w:t>
      </w:r>
      <w:r>
        <w:rPr>
          <w:rFonts w:hint="eastAsia"/>
          <w:color w:val="000000"/>
        </w:rPr>
        <w:t>），此金额为含税价，甲方不会另行支付任何费用。</w:t>
      </w:r>
    </w:p>
    <w:p>
      <w:pPr>
        <w:pStyle w:val="4"/>
        <w:shd w:val="clear" w:color="auto" w:fill="FFFFFF"/>
        <w:spacing w:before="0" w:beforeAutospacing="0" w:after="0" w:afterAutospacing="0" w:line="480" w:lineRule="exact"/>
        <w:ind w:firstLine="360" w:firstLineChars="150"/>
        <w:rPr>
          <w:rFonts w:hint="eastAsia"/>
          <w:color w:val="000000"/>
        </w:rPr>
      </w:pPr>
      <w:r>
        <w:rPr>
          <w:rFonts w:hint="eastAsia"/>
          <w:color w:val="000000"/>
        </w:rPr>
        <w:t xml:space="preserve"> 2、支付方式：在乙方提交资产评估报告并开具全额增值税专用发票交付甲方后，甲方请款一次性支付费用。</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九、评估报告使用者：</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本项目评估报告使用者为甲方及相关部门，除本协议约定的及法律法规规定的评估报告使用者外，本项目无其他评估报告使用者。</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十、甲方的责任</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1、按约定的日期为乙方提供与评估相关的文件、资料，并对提供的文件、资料的真实性、完整性和合法性负责。</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2、乙方评估人员到甲方现场工作，甲方应提供必要的办公条件，并给予协助。</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3、乙方在评估工作中需甲方协调、配合的，特别是在进行现场调查工作时，甲方应指定相应专业技术人员及其他有关人员协调、配合，保证评估工作顺利进行。</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4、甲方或产权持有者应当对其提供的委托评估明细表及相关证明材料以签字、盖章或其他方式进行确认。</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5、不得要求乙方出具虚假评估报告书。</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6、按评估目的恰当使用评估报告。未经乙方同意，评估报告的内容不得被摘抄、引用或者披露于公开媒体，法律、法规规定的除外。评估报告书的复印件不具有法律效力。</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十一、乙方的责任</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1、遵守相关法律、法规和相关资产评估准则，对评估对象在评估基准日特定的目的下的价值进行分析、估算并发表专业意见。</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2、遵守职业道德，对甲方提供的内容资料和评估结果，严守秘密。未经甲方同意，乙方及其注册资产评估师不得将评估报告的内容向第三方提供或公开，法律、法规另有规定的除外。</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3、乙方及其注册资产评估师对甲方及业务约定书规定的其他评估报告使用者不当使用评估报告所造成的后果不承担责任。</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4、若因甲方不能按规定时间提供材料，乙方有权延长交付评估报告书时间。</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5、在评估过程中，若因甲方原因提出重大更改造成乙方返工，双方应另行协商加收评估服务费和延长出具评估报告书时间。</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6、当评估程序所受限制对与评估目的相对应的评估结论构成重大影响时，乙方可以中止履行业务约定书；相关限制无法排除时，乙方可以解除业务约定书。</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十二、评估报告的使用范围：乙方在评估工作完成时出具的《资产评估报告书》，在甲方支付全部评估费用后，其使用权归甲方，但评估报告仅能用于报告书中确定的目的，使用不当的责任与乙方无关。乙方非为法律、行政法规和行业规定所允许或经甲方同意，不得向他人提供或公开该报告书及相关内容。</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十三、业务约定书的有效期限：本业务约定书经甲乙双方签章后生效，约定事项全部完成后失效。</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十四、违约责任：甲乙双方按照《中华人民共和国合同法》的规定承担相应的违约责任。</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十五、本业务约定书一式肆份，甲乙双方各两份。</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其未尽事宜，由双方协商解决。若协商不成，可向包头市昆都仑区人民法院提起诉讼。</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1、如甲方无故终止本约定，乙方有权终止评估工作。</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2、甲、乙双方如一方违反业务约定书，造成经济损失的，应向对方赔偿损失。</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3、甲、乙双方因不可抗力无法履行业务约定书的，根据不可抗力的影响，部分或者全部免除责任，法律另有规定的除外。</w:t>
      </w:r>
    </w:p>
    <w:p>
      <w:pPr>
        <w:pStyle w:val="4"/>
        <w:shd w:val="clear" w:color="auto" w:fill="FFFFFF"/>
        <w:spacing w:before="0" w:beforeAutospacing="0" w:after="0" w:afterAutospacing="0" w:line="480" w:lineRule="exact"/>
        <w:rPr>
          <w:rFonts w:hint="eastAsia"/>
          <w:color w:val="000000"/>
        </w:rPr>
      </w:pPr>
      <w:r>
        <w:rPr>
          <w:rFonts w:hint="eastAsia"/>
          <w:color w:val="000000"/>
        </w:rPr>
        <w:t xml:space="preserve">甲方：                               乙方： </w:t>
      </w:r>
    </w:p>
    <w:p>
      <w:pPr>
        <w:pStyle w:val="4"/>
        <w:shd w:val="clear" w:color="auto" w:fill="FFFFFF"/>
        <w:spacing w:before="0" w:beforeAutospacing="0" w:after="0" w:afterAutospacing="0" w:line="480" w:lineRule="exact"/>
        <w:rPr>
          <w:rFonts w:hint="eastAsia"/>
          <w:color w:val="000000"/>
        </w:rPr>
      </w:pPr>
      <w:r>
        <w:rPr>
          <w:rFonts w:hint="eastAsia"/>
          <w:color w:val="000000"/>
        </w:rPr>
        <w:t xml:space="preserve">法定代表人：                     </w:t>
      </w:r>
      <w:r>
        <w:rPr>
          <w:rFonts w:hint="default"/>
          <w:color w:val="000000"/>
          <w:lang w:val="en-US"/>
        </w:rPr>
        <w:t xml:space="preserve"> </w:t>
      </w:r>
      <w:r>
        <w:rPr>
          <w:rFonts w:hint="eastAsia"/>
          <w:color w:val="000000"/>
        </w:rPr>
        <w:t xml:space="preserve">   法定代表人：</w:t>
      </w:r>
    </w:p>
    <w:p>
      <w:pPr>
        <w:pStyle w:val="4"/>
        <w:shd w:val="clear" w:color="auto" w:fill="FFFFFF"/>
        <w:spacing w:before="0" w:beforeAutospacing="0" w:after="0" w:afterAutospacing="0" w:line="480" w:lineRule="exact"/>
        <w:ind w:firstLine="480" w:firstLineChars="200"/>
        <w:rPr>
          <w:rFonts w:hint="eastAsia"/>
          <w:color w:val="000000"/>
        </w:rPr>
      </w:pPr>
      <w:r>
        <w:rPr>
          <w:rFonts w:hint="eastAsia"/>
          <w:color w:val="000000"/>
        </w:rPr>
        <w:t xml:space="preserve">                                 账号：</w:t>
      </w:r>
    </w:p>
    <w:p>
      <w:pPr>
        <w:pStyle w:val="4"/>
        <w:shd w:val="clear" w:color="auto" w:fill="FFFFFF"/>
        <w:spacing w:before="0" w:beforeAutospacing="0" w:after="0" w:afterAutospacing="0" w:line="480" w:lineRule="exact"/>
        <w:ind w:firstLine="3600" w:firstLineChars="1500"/>
        <w:rPr>
          <w:rFonts w:hint="eastAsia"/>
          <w:color w:val="000000"/>
        </w:rPr>
      </w:pPr>
      <w:r>
        <w:rPr>
          <w:rFonts w:hint="eastAsia"/>
          <w:color w:val="000000"/>
        </w:rPr>
        <w:t xml:space="preserve">       开户行： </w:t>
      </w:r>
    </w:p>
    <w:p>
      <w:pPr>
        <w:pStyle w:val="4"/>
        <w:shd w:val="clear" w:color="auto" w:fill="FFFFFF"/>
        <w:spacing w:before="0" w:beforeAutospacing="0" w:after="0" w:afterAutospacing="0" w:line="480" w:lineRule="exact"/>
        <w:rPr>
          <w:rFonts w:hint="eastAsia"/>
          <w:color w:val="000000"/>
        </w:rPr>
      </w:pPr>
      <w:r>
        <w:rPr>
          <w:rFonts w:hint="eastAsia"/>
          <w:color w:val="000000"/>
        </w:rPr>
        <w:t>电话：                               行号：</w:t>
      </w:r>
    </w:p>
    <w:p>
      <w:pPr>
        <w:pStyle w:val="4"/>
        <w:shd w:val="clear" w:color="auto" w:fill="FFFFFF"/>
        <w:spacing w:before="0" w:beforeAutospacing="0" w:after="0" w:afterAutospacing="0" w:line="480" w:lineRule="exact"/>
        <w:rPr>
          <w:rFonts w:hint="eastAsia"/>
          <w:color w:val="000000"/>
        </w:rPr>
      </w:pPr>
      <w:r>
        <w:rPr>
          <w:rFonts w:hint="eastAsia"/>
          <w:color w:val="000000"/>
        </w:rPr>
        <w:t>传真：                               传真：</w:t>
      </w:r>
    </w:p>
    <w:p>
      <w:pPr>
        <w:pStyle w:val="4"/>
        <w:shd w:val="clear" w:color="auto" w:fill="FFFFFF"/>
        <w:spacing w:before="0" w:beforeAutospacing="0" w:after="0" w:afterAutospacing="0" w:line="480" w:lineRule="exact"/>
        <w:rPr>
          <w:rFonts w:hint="eastAsia"/>
          <w:color w:val="000000"/>
        </w:rPr>
      </w:pPr>
      <w:r>
        <w:rPr>
          <w:rFonts w:hint="eastAsia"/>
          <w:color w:val="000000"/>
        </w:rPr>
        <w:t xml:space="preserve">地址：                               地址： </w:t>
      </w:r>
    </w:p>
    <w:p>
      <w:pPr>
        <w:pStyle w:val="4"/>
        <w:shd w:val="clear" w:color="auto" w:fill="FFFFFF"/>
        <w:spacing w:before="0" w:beforeAutospacing="0" w:after="0" w:afterAutospacing="0" w:line="480" w:lineRule="exact"/>
        <w:rPr>
          <w:rFonts w:hint="eastAsia"/>
          <w:color w:val="000000"/>
        </w:rPr>
      </w:pPr>
    </w:p>
    <w:p>
      <w:pPr>
        <w:pStyle w:val="4"/>
        <w:shd w:val="clear" w:color="auto" w:fill="FFFFFF"/>
        <w:spacing w:before="0" w:beforeAutospacing="0" w:after="0" w:afterAutospacing="0" w:line="480" w:lineRule="exact"/>
        <w:rPr>
          <w:rFonts w:hint="eastAsia"/>
          <w:color w:val="000000"/>
        </w:rPr>
      </w:pPr>
      <w:r>
        <w:rPr>
          <w:rFonts w:hint="eastAsia"/>
          <w:color w:val="000000"/>
        </w:rPr>
        <w:t>邮编：                               邮编：</w:t>
      </w:r>
    </w:p>
    <w:p>
      <w:pPr>
        <w:pStyle w:val="4"/>
        <w:shd w:val="clear" w:color="auto" w:fill="FFFFFF"/>
        <w:spacing w:before="0" w:beforeAutospacing="0" w:after="0" w:afterAutospacing="0" w:line="480" w:lineRule="exact"/>
        <w:ind w:firstLine="480" w:firstLineChars="200"/>
        <w:rPr>
          <w:rFonts w:hint="eastAsia"/>
          <w:color w:val="000000"/>
        </w:rPr>
      </w:pPr>
    </w:p>
    <w:p>
      <w:pPr>
        <w:pStyle w:val="4"/>
        <w:shd w:val="clear" w:color="auto" w:fill="FFFFFF"/>
        <w:spacing w:before="0" w:beforeAutospacing="0" w:after="0" w:afterAutospacing="0" w:line="480" w:lineRule="exact"/>
        <w:ind w:firstLine="480" w:firstLineChars="200"/>
        <w:rPr>
          <w:rFonts w:hint="eastAsia"/>
          <w:color w:val="000000"/>
        </w:rPr>
      </w:pPr>
    </w:p>
    <w:p>
      <w:pPr>
        <w:pStyle w:val="4"/>
        <w:shd w:val="clear" w:color="auto" w:fill="FFFFFF"/>
        <w:spacing w:before="0" w:beforeAutospacing="0" w:after="0" w:afterAutospacing="0" w:line="480" w:lineRule="exact"/>
        <w:ind w:firstLine="480" w:firstLineChars="200"/>
        <w:rPr>
          <w:rFonts w:hint="eastAsia"/>
        </w:rPr>
      </w:pPr>
      <w:r>
        <w:rPr>
          <w:rFonts w:hint="eastAsia"/>
          <w:color w:val="000000"/>
        </w:rPr>
        <w:t>年</w:t>
      </w:r>
      <w:r>
        <w:rPr>
          <w:rFonts w:hint="default"/>
          <w:color w:val="000000"/>
          <w:lang w:val="en-US"/>
        </w:rPr>
        <w:t xml:space="preserve">      </w:t>
      </w:r>
      <w:r>
        <w:rPr>
          <w:rFonts w:hint="eastAsia"/>
          <w:color w:val="000000"/>
        </w:rPr>
        <w:t>月</w:t>
      </w:r>
      <w:r>
        <w:rPr>
          <w:rFonts w:hint="default"/>
          <w:color w:val="000000"/>
          <w:lang w:val="en-US"/>
        </w:rPr>
        <w:t xml:space="preserve">      </w:t>
      </w:r>
      <w:r>
        <w:rPr>
          <w:rFonts w:hint="eastAsia"/>
          <w:color w:val="000000"/>
        </w:rPr>
        <w:t>日</w:t>
      </w:r>
      <w:r>
        <w:rPr>
          <w:rFonts w:hint="default"/>
          <w:color w:val="000000"/>
          <w:lang w:val="en-US"/>
        </w:rPr>
        <w:t xml:space="preserve">                   </w:t>
      </w:r>
      <w:r>
        <w:rPr>
          <w:rFonts w:hint="eastAsia"/>
          <w:color w:val="000000"/>
        </w:rPr>
        <w:t>年</w:t>
      </w:r>
      <w:r>
        <w:rPr>
          <w:rFonts w:hint="default"/>
          <w:color w:val="000000"/>
          <w:lang w:val="en-US"/>
        </w:rPr>
        <w:t xml:space="preserve">      </w:t>
      </w:r>
      <w:r>
        <w:rPr>
          <w:rFonts w:hint="eastAsia"/>
          <w:color w:val="000000"/>
        </w:rPr>
        <w:t>月      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eastAsia="zh-CN"/>
      </w:rPr>
      <w:t>1</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2E9"/>
    <w:rsid w:val="00001920"/>
    <w:rsid w:val="000057E0"/>
    <w:rsid w:val="00012300"/>
    <w:rsid w:val="0002631A"/>
    <w:rsid w:val="00033D76"/>
    <w:rsid w:val="000376F8"/>
    <w:rsid w:val="0004463F"/>
    <w:rsid w:val="00050CFF"/>
    <w:rsid w:val="00070023"/>
    <w:rsid w:val="00073AB5"/>
    <w:rsid w:val="0008655D"/>
    <w:rsid w:val="00096AD6"/>
    <w:rsid w:val="000C1D0D"/>
    <w:rsid w:val="000C4592"/>
    <w:rsid w:val="000C772D"/>
    <w:rsid w:val="000D12AC"/>
    <w:rsid w:val="000D1E1D"/>
    <w:rsid w:val="000D347D"/>
    <w:rsid w:val="000E496C"/>
    <w:rsid w:val="000E499A"/>
    <w:rsid w:val="000F17D0"/>
    <w:rsid w:val="00100EA6"/>
    <w:rsid w:val="00102E51"/>
    <w:rsid w:val="001369FC"/>
    <w:rsid w:val="0014746C"/>
    <w:rsid w:val="00150882"/>
    <w:rsid w:val="00155350"/>
    <w:rsid w:val="0016246E"/>
    <w:rsid w:val="00187421"/>
    <w:rsid w:val="00191666"/>
    <w:rsid w:val="001A1C06"/>
    <w:rsid w:val="001C3C54"/>
    <w:rsid w:val="001D03F3"/>
    <w:rsid w:val="001D05E8"/>
    <w:rsid w:val="001D5541"/>
    <w:rsid w:val="00212BE1"/>
    <w:rsid w:val="00217316"/>
    <w:rsid w:val="00233F14"/>
    <w:rsid w:val="00234116"/>
    <w:rsid w:val="00243591"/>
    <w:rsid w:val="00273D7D"/>
    <w:rsid w:val="00282592"/>
    <w:rsid w:val="00292486"/>
    <w:rsid w:val="00292985"/>
    <w:rsid w:val="00292EBD"/>
    <w:rsid w:val="00293489"/>
    <w:rsid w:val="002A3182"/>
    <w:rsid w:val="002B0F97"/>
    <w:rsid w:val="002B3D43"/>
    <w:rsid w:val="002C1D3E"/>
    <w:rsid w:val="002E1553"/>
    <w:rsid w:val="00305959"/>
    <w:rsid w:val="00312BF6"/>
    <w:rsid w:val="00314FC5"/>
    <w:rsid w:val="00315434"/>
    <w:rsid w:val="00325DE6"/>
    <w:rsid w:val="0035598F"/>
    <w:rsid w:val="00376213"/>
    <w:rsid w:val="00377982"/>
    <w:rsid w:val="00381926"/>
    <w:rsid w:val="003B2650"/>
    <w:rsid w:val="003C279B"/>
    <w:rsid w:val="003D34EF"/>
    <w:rsid w:val="003F0BCD"/>
    <w:rsid w:val="003F5B83"/>
    <w:rsid w:val="003F6C73"/>
    <w:rsid w:val="0040613E"/>
    <w:rsid w:val="00413197"/>
    <w:rsid w:val="00421787"/>
    <w:rsid w:val="00442E3D"/>
    <w:rsid w:val="00443DDE"/>
    <w:rsid w:val="00461865"/>
    <w:rsid w:val="00462950"/>
    <w:rsid w:val="004667AD"/>
    <w:rsid w:val="00476D27"/>
    <w:rsid w:val="004828F4"/>
    <w:rsid w:val="004917FB"/>
    <w:rsid w:val="004930BA"/>
    <w:rsid w:val="0049490C"/>
    <w:rsid w:val="004A14AA"/>
    <w:rsid w:val="004A21A1"/>
    <w:rsid w:val="004C7A9F"/>
    <w:rsid w:val="004D7E9E"/>
    <w:rsid w:val="004E3155"/>
    <w:rsid w:val="004E784E"/>
    <w:rsid w:val="004F318F"/>
    <w:rsid w:val="00541A88"/>
    <w:rsid w:val="00560173"/>
    <w:rsid w:val="00560C6A"/>
    <w:rsid w:val="00562B95"/>
    <w:rsid w:val="0057046C"/>
    <w:rsid w:val="00571F87"/>
    <w:rsid w:val="00573A38"/>
    <w:rsid w:val="005A1F65"/>
    <w:rsid w:val="005B0C64"/>
    <w:rsid w:val="005C0C03"/>
    <w:rsid w:val="005D0052"/>
    <w:rsid w:val="005E25E6"/>
    <w:rsid w:val="005F2D64"/>
    <w:rsid w:val="00604A8B"/>
    <w:rsid w:val="00606F42"/>
    <w:rsid w:val="00614A99"/>
    <w:rsid w:val="00616EB2"/>
    <w:rsid w:val="00634684"/>
    <w:rsid w:val="0063706E"/>
    <w:rsid w:val="00667D20"/>
    <w:rsid w:val="00675E99"/>
    <w:rsid w:val="00677FDE"/>
    <w:rsid w:val="006A0290"/>
    <w:rsid w:val="006B2EFF"/>
    <w:rsid w:val="006C5C88"/>
    <w:rsid w:val="006E20AE"/>
    <w:rsid w:val="007053C1"/>
    <w:rsid w:val="0072340F"/>
    <w:rsid w:val="0072747C"/>
    <w:rsid w:val="00741A78"/>
    <w:rsid w:val="00743E4B"/>
    <w:rsid w:val="00750289"/>
    <w:rsid w:val="00770FB8"/>
    <w:rsid w:val="007728BA"/>
    <w:rsid w:val="0078244E"/>
    <w:rsid w:val="007872E9"/>
    <w:rsid w:val="007932FA"/>
    <w:rsid w:val="00794F7F"/>
    <w:rsid w:val="007B135F"/>
    <w:rsid w:val="007B1E5B"/>
    <w:rsid w:val="007C777F"/>
    <w:rsid w:val="007D1545"/>
    <w:rsid w:val="007D3692"/>
    <w:rsid w:val="007F4EF7"/>
    <w:rsid w:val="0080539E"/>
    <w:rsid w:val="00811A93"/>
    <w:rsid w:val="00831254"/>
    <w:rsid w:val="008435AE"/>
    <w:rsid w:val="00846B23"/>
    <w:rsid w:val="008561DD"/>
    <w:rsid w:val="0085681F"/>
    <w:rsid w:val="00856869"/>
    <w:rsid w:val="008674BF"/>
    <w:rsid w:val="008928AD"/>
    <w:rsid w:val="0089649F"/>
    <w:rsid w:val="008C5B10"/>
    <w:rsid w:val="008E692D"/>
    <w:rsid w:val="00906557"/>
    <w:rsid w:val="0091488E"/>
    <w:rsid w:val="009249BF"/>
    <w:rsid w:val="0093057B"/>
    <w:rsid w:val="0094614C"/>
    <w:rsid w:val="00962320"/>
    <w:rsid w:val="00966741"/>
    <w:rsid w:val="009756CD"/>
    <w:rsid w:val="00980259"/>
    <w:rsid w:val="0099073A"/>
    <w:rsid w:val="009A4339"/>
    <w:rsid w:val="009A5824"/>
    <w:rsid w:val="009C4393"/>
    <w:rsid w:val="009D49F4"/>
    <w:rsid w:val="009D6577"/>
    <w:rsid w:val="009E622C"/>
    <w:rsid w:val="009F2789"/>
    <w:rsid w:val="009F60AF"/>
    <w:rsid w:val="00A018E6"/>
    <w:rsid w:val="00A045F3"/>
    <w:rsid w:val="00A5199B"/>
    <w:rsid w:val="00A55CDF"/>
    <w:rsid w:val="00A67892"/>
    <w:rsid w:val="00A815D9"/>
    <w:rsid w:val="00A94660"/>
    <w:rsid w:val="00AA214B"/>
    <w:rsid w:val="00AA28D5"/>
    <w:rsid w:val="00AA6C5A"/>
    <w:rsid w:val="00AE628F"/>
    <w:rsid w:val="00B04B4D"/>
    <w:rsid w:val="00B20EBE"/>
    <w:rsid w:val="00B235BC"/>
    <w:rsid w:val="00B33CDB"/>
    <w:rsid w:val="00B4039A"/>
    <w:rsid w:val="00B43393"/>
    <w:rsid w:val="00B525A6"/>
    <w:rsid w:val="00B67529"/>
    <w:rsid w:val="00B74C0E"/>
    <w:rsid w:val="00B76CBC"/>
    <w:rsid w:val="00B94611"/>
    <w:rsid w:val="00B95B27"/>
    <w:rsid w:val="00BF7BF1"/>
    <w:rsid w:val="00C034BE"/>
    <w:rsid w:val="00C1025C"/>
    <w:rsid w:val="00C13438"/>
    <w:rsid w:val="00C54FC4"/>
    <w:rsid w:val="00C614A6"/>
    <w:rsid w:val="00C64C4B"/>
    <w:rsid w:val="00C72BAE"/>
    <w:rsid w:val="00C75505"/>
    <w:rsid w:val="00C82444"/>
    <w:rsid w:val="00C86BAC"/>
    <w:rsid w:val="00C8722E"/>
    <w:rsid w:val="00CD5DED"/>
    <w:rsid w:val="00CF020B"/>
    <w:rsid w:val="00D005F3"/>
    <w:rsid w:val="00D0655A"/>
    <w:rsid w:val="00D07671"/>
    <w:rsid w:val="00D14B80"/>
    <w:rsid w:val="00D15620"/>
    <w:rsid w:val="00D1772F"/>
    <w:rsid w:val="00D20858"/>
    <w:rsid w:val="00D2476E"/>
    <w:rsid w:val="00D92F57"/>
    <w:rsid w:val="00D965D3"/>
    <w:rsid w:val="00DA6E06"/>
    <w:rsid w:val="00DB37F8"/>
    <w:rsid w:val="00DB5625"/>
    <w:rsid w:val="00DB7B4C"/>
    <w:rsid w:val="00DB7D1C"/>
    <w:rsid w:val="00DC362C"/>
    <w:rsid w:val="00DD3E8A"/>
    <w:rsid w:val="00DE784B"/>
    <w:rsid w:val="00DF1678"/>
    <w:rsid w:val="00DF1CB9"/>
    <w:rsid w:val="00E03B32"/>
    <w:rsid w:val="00E30480"/>
    <w:rsid w:val="00E65746"/>
    <w:rsid w:val="00E65E92"/>
    <w:rsid w:val="00E66CCE"/>
    <w:rsid w:val="00E75118"/>
    <w:rsid w:val="00E765E2"/>
    <w:rsid w:val="00EA0800"/>
    <w:rsid w:val="00EC3A60"/>
    <w:rsid w:val="00EC740A"/>
    <w:rsid w:val="00EC7E58"/>
    <w:rsid w:val="00ED0A61"/>
    <w:rsid w:val="00ED2AC2"/>
    <w:rsid w:val="00EE43C2"/>
    <w:rsid w:val="00EE4AA6"/>
    <w:rsid w:val="00EE62D1"/>
    <w:rsid w:val="00EF3650"/>
    <w:rsid w:val="00F4166A"/>
    <w:rsid w:val="00F45383"/>
    <w:rsid w:val="00F6356A"/>
    <w:rsid w:val="00F6425B"/>
    <w:rsid w:val="00F729B5"/>
    <w:rsid w:val="00F84F0A"/>
    <w:rsid w:val="00F95FC6"/>
    <w:rsid w:val="00FA4C49"/>
    <w:rsid w:val="00FB3683"/>
    <w:rsid w:val="00FC3D87"/>
    <w:rsid w:val="33A17B36"/>
    <w:rsid w:val="491675E3"/>
    <w:rsid w:val="67BD301D"/>
    <w:rsid w:val="7A891D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qFormat/>
    <w:uiPriority w:val="22"/>
    <w:rPr>
      <w:b/>
      <w:bCs/>
    </w:rPr>
  </w:style>
  <w:style w:type="character" w:styleId="7">
    <w:name w:val="Hyperlink"/>
    <w:unhideWhenUsed/>
    <w:qFormat/>
    <w:uiPriority w:val="99"/>
    <w:rPr>
      <w:color w:val="0000FF"/>
      <w:u w:val="single"/>
    </w:rPr>
  </w:style>
  <w:style w:type="character" w:customStyle="1" w:styleId="9">
    <w:name w:val="页眉 Char"/>
    <w:basedOn w:val="5"/>
    <w:link w:val="3"/>
    <w:qFormat/>
    <w:uiPriority w:val="99"/>
    <w:rPr>
      <w:sz w:val="18"/>
      <w:szCs w:val="18"/>
    </w:rPr>
  </w:style>
  <w:style w:type="character" w:customStyle="1" w:styleId="10">
    <w:name w:val="页脚 Char"/>
    <w:basedOn w:val="5"/>
    <w:link w:val="2"/>
    <w:qFormat/>
    <w:uiPriority w:val="99"/>
    <w:rPr>
      <w:sz w:val="18"/>
      <w:szCs w:val="18"/>
    </w:rPr>
  </w:style>
  <w:style w:type="paragraph" w:customStyle="1" w:styleId="11">
    <w:name w:val="Char Char Char Char Char Char"/>
    <w:basedOn w:val="1"/>
    <w:qFormat/>
    <w:uiPriority w:val="0"/>
    <w:pPr>
      <w:spacing w:beforeLines="50"/>
    </w:pPr>
    <w:rPr>
      <w:rFonts w:ascii="Times New Roman" w:hAnsi="Times New Roman" w:eastAsia="仿宋_GB2312" w:cs="Times New Roman"/>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374</Words>
  <Characters>2132</Characters>
  <Lines>17</Lines>
  <Paragraphs>5</Paragraphs>
  <ScaleCrop>false</ScaleCrop>
  <LinksUpToDate>false</LinksUpToDate>
  <CharactersWithSpaces>2501</CharactersWithSpaces>
  <Application>WPS Office_10.1.0.7245_F1E327BC-269C-435d-A152-05C5408002CA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2018-02-26T06:51:00Z</dcterms:created>
  <dc:creator>安学军</dc:creator>
  <cp:lastModifiedBy>WLB-XP</cp:lastModifiedBy>
  <dcterms:modified xsi:type="dcterms:W3CDTF">2018-06-04T06:32:38Z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2052-10.1.0.7245</vt:lpwstr>
  </property>
</Properties>
</file>