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sz w:val="24"/>
          <w:szCs w:val="24"/>
          <w:lang w:eastAsia="zh-CN"/>
        </w:rPr>
      </w:pPr>
      <w:r>
        <w:rPr>
          <w:rFonts w:hint="eastAsia" w:asciiTheme="minorEastAsia" w:hAnsiTheme="minorEastAsia"/>
          <w:sz w:val="44"/>
          <w:szCs w:val="44"/>
          <w:lang w:eastAsia="zh-CN"/>
        </w:rPr>
        <w:t>技术要求</w:t>
      </w:r>
    </w:p>
    <w:p>
      <w:pPr>
        <w:jc w:val="center"/>
        <w:rPr>
          <w:rFonts w:ascii="Calibri" w:hAnsi="Calibri" w:eastAsia="宋体" w:cs="Times New Roman"/>
          <w:b/>
          <w:sz w:val="30"/>
          <w:szCs w:val="30"/>
        </w:rPr>
      </w:pPr>
      <w:r>
        <w:rPr>
          <w:rFonts w:hint="eastAsia" w:ascii="Calibri" w:hAnsi="Calibri" w:eastAsia="宋体" w:cs="Times New Roman"/>
          <w:b/>
          <w:sz w:val="30"/>
          <w:szCs w:val="30"/>
        </w:rPr>
        <w:t>除尘项目风机采购计划单</w:t>
      </w:r>
    </w:p>
    <w:tbl>
      <w:tblPr>
        <w:tblStyle w:val="6"/>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4222"/>
        <w:gridCol w:w="456"/>
        <w:gridCol w:w="567"/>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sz w:val="24"/>
                <w:szCs w:val="24"/>
              </w:rPr>
            </w:pPr>
            <w:r>
              <w:rPr>
                <w:rFonts w:hint="eastAsia"/>
                <w:sz w:val="24"/>
                <w:szCs w:val="24"/>
              </w:rPr>
              <w:t>序号</w:t>
            </w:r>
          </w:p>
        </w:tc>
        <w:tc>
          <w:tcPr>
            <w:tcW w:w="1276" w:type="dxa"/>
            <w:vAlign w:val="center"/>
          </w:tcPr>
          <w:p>
            <w:pPr>
              <w:jc w:val="center"/>
              <w:rPr>
                <w:sz w:val="24"/>
                <w:szCs w:val="24"/>
              </w:rPr>
            </w:pPr>
            <w:r>
              <w:rPr>
                <w:rFonts w:hint="eastAsia"/>
                <w:sz w:val="24"/>
                <w:szCs w:val="24"/>
              </w:rPr>
              <w:t>设备名称</w:t>
            </w:r>
          </w:p>
        </w:tc>
        <w:tc>
          <w:tcPr>
            <w:tcW w:w="4222" w:type="dxa"/>
            <w:vAlign w:val="center"/>
          </w:tcPr>
          <w:p>
            <w:pPr>
              <w:jc w:val="center"/>
              <w:rPr>
                <w:sz w:val="24"/>
                <w:szCs w:val="24"/>
              </w:rPr>
            </w:pPr>
            <w:r>
              <w:rPr>
                <w:rFonts w:hint="eastAsia"/>
                <w:sz w:val="24"/>
                <w:szCs w:val="24"/>
              </w:rPr>
              <w:t>规格参数</w:t>
            </w:r>
          </w:p>
        </w:tc>
        <w:tc>
          <w:tcPr>
            <w:tcW w:w="456" w:type="dxa"/>
            <w:vAlign w:val="center"/>
          </w:tcPr>
          <w:p>
            <w:pPr>
              <w:jc w:val="center"/>
              <w:rPr>
                <w:sz w:val="24"/>
                <w:szCs w:val="24"/>
              </w:rPr>
            </w:pPr>
            <w:r>
              <w:rPr>
                <w:rFonts w:hint="eastAsia"/>
                <w:sz w:val="24"/>
                <w:szCs w:val="24"/>
              </w:rPr>
              <w:t>单位</w:t>
            </w:r>
          </w:p>
        </w:tc>
        <w:tc>
          <w:tcPr>
            <w:tcW w:w="567" w:type="dxa"/>
            <w:vAlign w:val="center"/>
          </w:tcPr>
          <w:p>
            <w:pPr>
              <w:jc w:val="center"/>
              <w:rPr>
                <w:sz w:val="24"/>
                <w:szCs w:val="24"/>
              </w:rPr>
            </w:pPr>
            <w:r>
              <w:rPr>
                <w:rFonts w:hint="eastAsia"/>
                <w:sz w:val="24"/>
                <w:szCs w:val="24"/>
              </w:rPr>
              <w:t>数量</w:t>
            </w:r>
          </w:p>
        </w:tc>
        <w:tc>
          <w:tcPr>
            <w:tcW w:w="3260" w:type="dxa"/>
            <w:vAlign w:val="center"/>
          </w:tcPr>
          <w:p>
            <w:p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567" w:type="dxa"/>
            <w:vAlign w:val="center"/>
          </w:tcPr>
          <w:p>
            <w:pPr>
              <w:jc w:val="center"/>
              <w:rPr>
                <w:sz w:val="24"/>
                <w:szCs w:val="24"/>
              </w:rPr>
            </w:pPr>
            <w:r>
              <w:rPr>
                <w:sz w:val="24"/>
                <w:szCs w:val="24"/>
              </w:rPr>
              <w:t>1</w:t>
            </w:r>
          </w:p>
        </w:tc>
        <w:tc>
          <w:tcPr>
            <w:tcW w:w="1276" w:type="dxa"/>
            <w:vAlign w:val="center"/>
          </w:tcPr>
          <w:p>
            <w:pPr>
              <w:jc w:val="center"/>
              <w:rPr>
                <w:sz w:val="24"/>
                <w:szCs w:val="24"/>
              </w:rPr>
            </w:pPr>
            <w:r>
              <w:rPr>
                <w:rFonts w:hint="eastAsia"/>
                <w:sz w:val="24"/>
                <w:szCs w:val="24"/>
              </w:rPr>
              <w:t>除尘风机</w:t>
            </w:r>
          </w:p>
        </w:tc>
        <w:tc>
          <w:tcPr>
            <w:tcW w:w="4222" w:type="dxa"/>
            <w:vAlign w:val="center"/>
          </w:tcPr>
          <w:p>
            <w:pPr>
              <w:jc w:val="center"/>
              <w:rPr>
                <w:sz w:val="24"/>
                <w:szCs w:val="24"/>
              </w:rPr>
            </w:pPr>
            <w:r>
              <w:rPr>
                <w:rFonts w:hint="eastAsia"/>
                <w:sz w:val="24"/>
                <w:szCs w:val="24"/>
              </w:rPr>
              <w:t>电机 1120KW  风压5500 风量410000 温度20 右旋0度</w:t>
            </w:r>
          </w:p>
          <w:p>
            <w:pPr>
              <w:jc w:val="center"/>
              <w:rPr>
                <w:sz w:val="24"/>
                <w:szCs w:val="24"/>
              </w:rPr>
            </w:pPr>
          </w:p>
        </w:tc>
        <w:tc>
          <w:tcPr>
            <w:tcW w:w="456" w:type="dxa"/>
            <w:vAlign w:val="center"/>
          </w:tcPr>
          <w:p>
            <w:pPr>
              <w:jc w:val="center"/>
              <w:rPr>
                <w:sz w:val="24"/>
                <w:szCs w:val="24"/>
              </w:rPr>
            </w:pPr>
            <w:r>
              <w:rPr>
                <w:rFonts w:hint="eastAsia"/>
                <w:sz w:val="24"/>
                <w:szCs w:val="24"/>
              </w:rPr>
              <w:t>台</w:t>
            </w:r>
          </w:p>
        </w:tc>
        <w:tc>
          <w:tcPr>
            <w:tcW w:w="567" w:type="dxa"/>
            <w:vAlign w:val="center"/>
          </w:tcPr>
          <w:p>
            <w:pPr>
              <w:jc w:val="center"/>
              <w:rPr>
                <w:sz w:val="24"/>
                <w:szCs w:val="24"/>
              </w:rPr>
            </w:pPr>
            <w:r>
              <w:rPr>
                <w:sz w:val="24"/>
                <w:szCs w:val="24"/>
              </w:rPr>
              <w:t>1</w:t>
            </w:r>
          </w:p>
        </w:tc>
        <w:tc>
          <w:tcPr>
            <w:tcW w:w="3260" w:type="dxa"/>
            <w:vMerge w:val="restart"/>
            <w:vAlign w:val="center"/>
          </w:tcPr>
          <w:p>
            <w:pPr>
              <w:jc w:val="center"/>
              <w:rPr>
                <w:sz w:val="24"/>
                <w:szCs w:val="24"/>
              </w:rPr>
            </w:pPr>
            <w:r>
              <w:rPr>
                <w:rFonts w:hint="eastAsia"/>
                <w:sz w:val="24"/>
                <w:szCs w:val="24"/>
              </w:rPr>
              <w:t>配套风门及电动执行器、进出风口软连接及配对法兰连接件、电机及轴承测温测振、仪表箱,电动底座，电机底座等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sz w:val="24"/>
                <w:szCs w:val="24"/>
              </w:rPr>
            </w:pPr>
            <w:r>
              <w:rPr>
                <w:sz w:val="24"/>
                <w:szCs w:val="24"/>
              </w:rPr>
              <w:t>2</w:t>
            </w:r>
          </w:p>
        </w:tc>
        <w:tc>
          <w:tcPr>
            <w:tcW w:w="1276" w:type="dxa"/>
            <w:vAlign w:val="center"/>
          </w:tcPr>
          <w:p>
            <w:pPr>
              <w:jc w:val="center"/>
              <w:rPr>
                <w:sz w:val="24"/>
                <w:szCs w:val="24"/>
              </w:rPr>
            </w:pPr>
            <w:r>
              <w:rPr>
                <w:rFonts w:hint="eastAsia"/>
                <w:sz w:val="24"/>
                <w:szCs w:val="24"/>
              </w:rPr>
              <w:t>除尘风机</w:t>
            </w:r>
          </w:p>
        </w:tc>
        <w:tc>
          <w:tcPr>
            <w:tcW w:w="4222" w:type="dxa"/>
            <w:vAlign w:val="center"/>
          </w:tcPr>
          <w:p>
            <w:pPr>
              <w:jc w:val="center"/>
              <w:rPr>
                <w:sz w:val="24"/>
                <w:szCs w:val="24"/>
              </w:rPr>
            </w:pPr>
            <w:r>
              <w:rPr>
                <w:rFonts w:hint="eastAsia"/>
                <w:sz w:val="24"/>
                <w:szCs w:val="24"/>
              </w:rPr>
              <w:t>电机 250KW  风压5500 风量100000 温度20 右旋45度</w:t>
            </w:r>
          </w:p>
          <w:p>
            <w:pPr>
              <w:jc w:val="center"/>
              <w:rPr>
                <w:sz w:val="24"/>
                <w:szCs w:val="24"/>
              </w:rPr>
            </w:pPr>
          </w:p>
        </w:tc>
        <w:tc>
          <w:tcPr>
            <w:tcW w:w="456" w:type="dxa"/>
            <w:vAlign w:val="center"/>
          </w:tcPr>
          <w:p>
            <w:pPr>
              <w:jc w:val="center"/>
              <w:rPr>
                <w:sz w:val="24"/>
                <w:szCs w:val="24"/>
              </w:rPr>
            </w:pPr>
            <w:r>
              <w:rPr>
                <w:rFonts w:hint="eastAsia"/>
                <w:sz w:val="24"/>
                <w:szCs w:val="24"/>
              </w:rPr>
              <w:t>台</w:t>
            </w:r>
          </w:p>
        </w:tc>
        <w:tc>
          <w:tcPr>
            <w:tcW w:w="567" w:type="dxa"/>
            <w:vAlign w:val="center"/>
          </w:tcPr>
          <w:p>
            <w:pPr>
              <w:jc w:val="center"/>
              <w:rPr>
                <w:sz w:val="24"/>
                <w:szCs w:val="24"/>
              </w:rPr>
            </w:pPr>
            <w:r>
              <w:rPr>
                <w:sz w:val="24"/>
                <w:szCs w:val="24"/>
              </w:rPr>
              <w:t>1</w:t>
            </w:r>
          </w:p>
        </w:tc>
        <w:tc>
          <w:tcPr>
            <w:tcW w:w="3260" w:type="dxa"/>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sz w:val="24"/>
                <w:szCs w:val="24"/>
              </w:rPr>
            </w:pPr>
            <w:r>
              <w:rPr>
                <w:sz w:val="24"/>
                <w:szCs w:val="24"/>
              </w:rPr>
              <w:t>3</w:t>
            </w:r>
          </w:p>
        </w:tc>
        <w:tc>
          <w:tcPr>
            <w:tcW w:w="1276" w:type="dxa"/>
            <w:vAlign w:val="center"/>
          </w:tcPr>
          <w:p>
            <w:pPr>
              <w:jc w:val="center"/>
              <w:rPr>
                <w:sz w:val="24"/>
                <w:szCs w:val="24"/>
              </w:rPr>
            </w:pPr>
            <w:r>
              <w:rPr>
                <w:rFonts w:hint="eastAsia"/>
                <w:sz w:val="24"/>
                <w:szCs w:val="24"/>
              </w:rPr>
              <w:t>电机</w:t>
            </w:r>
          </w:p>
        </w:tc>
        <w:tc>
          <w:tcPr>
            <w:tcW w:w="4222" w:type="dxa"/>
            <w:vAlign w:val="center"/>
          </w:tcPr>
          <w:p>
            <w:pPr>
              <w:jc w:val="center"/>
              <w:rPr>
                <w:sz w:val="24"/>
                <w:szCs w:val="24"/>
              </w:rPr>
            </w:pPr>
            <w:r>
              <w:rPr>
                <w:rFonts w:hint="eastAsia"/>
                <w:sz w:val="24"/>
                <w:szCs w:val="24"/>
              </w:rPr>
              <w:t>YJTKK-6304-8-1120KW10KV</w:t>
            </w:r>
          </w:p>
        </w:tc>
        <w:tc>
          <w:tcPr>
            <w:tcW w:w="456" w:type="dxa"/>
            <w:vAlign w:val="center"/>
          </w:tcPr>
          <w:p>
            <w:pPr>
              <w:jc w:val="center"/>
              <w:rPr>
                <w:sz w:val="24"/>
                <w:szCs w:val="24"/>
              </w:rPr>
            </w:pPr>
            <w:r>
              <w:rPr>
                <w:rFonts w:hint="eastAsia"/>
                <w:sz w:val="24"/>
                <w:szCs w:val="24"/>
              </w:rPr>
              <w:t>台</w:t>
            </w:r>
          </w:p>
        </w:tc>
        <w:tc>
          <w:tcPr>
            <w:tcW w:w="567" w:type="dxa"/>
            <w:vAlign w:val="center"/>
          </w:tcPr>
          <w:p>
            <w:pPr>
              <w:jc w:val="center"/>
              <w:rPr>
                <w:sz w:val="24"/>
                <w:szCs w:val="24"/>
              </w:rPr>
            </w:pPr>
            <w:r>
              <w:rPr>
                <w:rFonts w:hint="eastAsia"/>
                <w:sz w:val="24"/>
                <w:szCs w:val="24"/>
              </w:rPr>
              <w:t>1</w:t>
            </w:r>
          </w:p>
        </w:tc>
        <w:tc>
          <w:tcPr>
            <w:tcW w:w="326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sz w:val="24"/>
                <w:szCs w:val="24"/>
              </w:rPr>
            </w:pPr>
            <w:r>
              <w:rPr>
                <w:rFonts w:hint="eastAsia"/>
                <w:sz w:val="24"/>
                <w:szCs w:val="24"/>
              </w:rPr>
              <w:t>4</w:t>
            </w:r>
          </w:p>
        </w:tc>
        <w:tc>
          <w:tcPr>
            <w:tcW w:w="1276" w:type="dxa"/>
            <w:vAlign w:val="center"/>
          </w:tcPr>
          <w:p>
            <w:pPr>
              <w:jc w:val="center"/>
              <w:rPr>
                <w:sz w:val="24"/>
                <w:szCs w:val="24"/>
              </w:rPr>
            </w:pPr>
            <w:r>
              <w:rPr>
                <w:rFonts w:hint="eastAsia"/>
                <w:sz w:val="24"/>
                <w:szCs w:val="24"/>
              </w:rPr>
              <w:t>电机</w:t>
            </w:r>
          </w:p>
        </w:tc>
        <w:tc>
          <w:tcPr>
            <w:tcW w:w="4222" w:type="dxa"/>
            <w:vAlign w:val="center"/>
          </w:tcPr>
          <w:p>
            <w:pPr>
              <w:jc w:val="center"/>
              <w:rPr>
                <w:sz w:val="24"/>
                <w:szCs w:val="24"/>
              </w:rPr>
            </w:pPr>
            <w:r>
              <w:rPr>
                <w:rFonts w:hint="eastAsia"/>
                <w:sz w:val="24"/>
                <w:szCs w:val="24"/>
              </w:rPr>
              <w:t>YVFE2-335M-6-250KW10KV</w:t>
            </w:r>
          </w:p>
        </w:tc>
        <w:tc>
          <w:tcPr>
            <w:tcW w:w="456" w:type="dxa"/>
            <w:vAlign w:val="center"/>
          </w:tcPr>
          <w:p>
            <w:pPr>
              <w:jc w:val="center"/>
              <w:rPr>
                <w:sz w:val="24"/>
                <w:szCs w:val="24"/>
              </w:rPr>
            </w:pPr>
            <w:r>
              <w:rPr>
                <w:rFonts w:hint="eastAsia"/>
                <w:sz w:val="24"/>
                <w:szCs w:val="24"/>
              </w:rPr>
              <w:t>台</w:t>
            </w:r>
          </w:p>
        </w:tc>
        <w:tc>
          <w:tcPr>
            <w:tcW w:w="567" w:type="dxa"/>
            <w:vAlign w:val="center"/>
          </w:tcPr>
          <w:p>
            <w:pPr>
              <w:jc w:val="center"/>
              <w:rPr>
                <w:sz w:val="24"/>
                <w:szCs w:val="24"/>
              </w:rPr>
            </w:pPr>
            <w:r>
              <w:rPr>
                <w:rFonts w:hint="eastAsia"/>
                <w:sz w:val="24"/>
                <w:szCs w:val="24"/>
              </w:rPr>
              <w:t>1</w:t>
            </w:r>
          </w:p>
        </w:tc>
        <w:tc>
          <w:tcPr>
            <w:tcW w:w="326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sz w:val="24"/>
                <w:szCs w:val="24"/>
              </w:rPr>
            </w:pPr>
            <w:r>
              <w:rPr>
                <w:rFonts w:hint="eastAsia"/>
                <w:sz w:val="24"/>
                <w:szCs w:val="24"/>
              </w:rPr>
              <w:t>5</w:t>
            </w:r>
          </w:p>
        </w:tc>
        <w:tc>
          <w:tcPr>
            <w:tcW w:w="1276" w:type="dxa"/>
            <w:vAlign w:val="center"/>
          </w:tcPr>
          <w:p>
            <w:pPr>
              <w:jc w:val="center"/>
              <w:rPr>
                <w:sz w:val="24"/>
                <w:szCs w:val="24"/>
              </w:rPr>
            </w:pPr>
            <w:r>
              <w:rPr>
                <w:rFonts w:hint="eastAsia"/>
                <w:sz w:val="24"/>
                <w:szCs w:val="24"/>
              </w:rPr>
              <w:t>出口消音器</w:t>
            </w:r>
          </w:p>
        </w:tc>
        <w:tc>
          <w:tcPr>
            <w:tcW w:w="4222" w:type="dxa"/>
            <w:vAlign w:val="center"/>
          </w:tcPr>
          <w:p>
            <w:pPr>
              <w:jc w:val="center"/>
              <w:rPr>
                <w:sz w:val="24"/>
                <w:szCs w:val="24"/>
              </w:rPr>
            </w:pPr>
            <w:r>
              <w:rPr>
                <w:rFonts w:hint="eastAsia"/>
                <w:sz w:val="24"/>
                <w:szCs w:val="24"/>
              </w:rPr>
              <w:t>处理风量110000</w:t>
            </w:r>
          </w:p>
        </w:tc>
        <w:tc>
          <w:tcPr>
            <w:tcW w:w="456" w:type="dxa"/>
            <w:vAlign w:val="center"/>
          </w:tcPr>
          <w:p>
            <w:pPr>
              <w:jc w:val="center"/>
              <w:rPr>
                <w:sz w:val="24"/>
                <w:szCs w:val="24"/>
              </w:rPr>
            </w:pPr>
            <w:r>
              <w:rPr>
                <w:rFonts w:hint="eastAsia"/>
                <w:sz w:val="24"/>
                <w:szCs w:val="24"/>
              </w:rPr>
              <w:t>台</w:t>
            </w:r>
          </w:p>
        </w:tc>
        <w:tc>
          <w:tcPr>
            <w:tcW w:w="567" w:type="dxa"/>
            <w:vAlign w:val="center"/>
          </w:tcPr>
          <w:p>
            <w:pPr>
              <w:jc w:val="center"/>
              <w:rPr>
                <w:sz w:val="24"/>
                <w:szCs w:val="24"/>
              </w:rPr>
            </w:pPr>
            <w:r>
              <w:rPr>
                <w:rFonts w:hint="eastAsia"/>
                <w:sz w:val="24"/>
                <w:szCs w:val="24"/>
              </w:rPr>
              <w:t>1</w:t>
            </w:r>
          </w:p>
        </w:tc>
        <w:tc>
          <w:tcPr>
            <w:tcW w:w="3260" w:type="dxa"/>
            <w:vAlign w:val="center"/>
          </w:tcPr>
          <w:p>
            <w:pPr>
              <w:jc w:val="center"/>
              <w:rPr>
                <w:sz w:val="24"/>
                <w:szCs w:val="24"/>
              </w:rPr>
            </w:pPr>
          </w:p>
        </w:tc>
      </w:tr>
    </w:tbl>
    <w:p>
      <w:pPr>
        <w:rPr>
          <w:rFonts w:asciiTheme="minorEastAsia" w:hAnsiTheme="minorEastAsia"/>
          <w:b/>
          <w:sz w:val="24"/>
          <w:szCs w:val="24"/>
        </w:rPr>
      </w:pPr>
    </w:p>
    <w:p>
      <w:pPr>
        <w:rPr>
          <w:rFonts w:asciiTheme="minorEastAsia" w:hAnsiTheme="minorEastAsia"/>
          <w:b/>
          <w:sz w:val="24"/>
          <w:szCs w:val="24"/>
        </w:rPr>
      </w:pPr>
      <w:r>
        <w:rPr>
          <w:rFonts w:hint="eastAsia" w:asciiTheme="minorEastAsia" w:hAnsiTheme="minorEastAsia"/>
          <w:b/>
          <w:sz w:val="24"/>
          <w:szCs w:val="24"/>
        </w:rPr>
        <w:t>一、风机基础参数</w:t>
      </w:r>
    </w:p>
    <w:p>
      <w:pPr>
        <w:ind w:firstLine="360" w:firstLineChars="150"/>
        <w:rPr>
          <w:rFonts w:asciiTheme="minorEastAsia" w:hAnsiTheme="minorEastAsia"/>
          <w:sz w:val="24"/>
          <w:szCs w:val="24"/>
        </w:rPr>
      </w:pPr>
      <w:r>
        <w:rPr>
          <w:rFonts w:hint="eastAsia" w:asciiTheme="minorEastAsia" w:hAnsiTheme="minorEastAsia"/>
          <w:sz w:val="24"/>
          <w:szCs w:val="24"/>
        </w:rPr>
        <w:t>1、风机设备：离心风机及配套设备，共2套。</w:t>
      </w:r>
    </w:p>
    <w:p>
      <w:pPr>
        <w:ind w:firstLine="360" w:firstLineChars="150"/>
        <w:rPr>
          <w:rFonts w:asciiTheme="minorEastAsia" w:hAnsiTheme="minorEastAsia"/>
          <w:sz w:val="24"/>
          <w:szCs w:val="24"/>
        </w:rPr>
      </w:pPr>
      <w:r>
        <w:rPr>
          <w:rFonts w:hint="eastAsia" w:asciiTheme="minorEastAsia" w:hAnsiTheme="minorEastAsia"/>
          <w:sz w:val="24"/>
          <w:szCs w:val="24"/>
        </w:rPr>
        <w:t>2、风机参数的计算分界截面：风机的进口是进风口法兰；出风口是机壳出口法兰。</w:t>
      </w:r>
    </w:p>
    <w:p>
      <w:pPr>
        <w:ind w:firstLine="360" w:firstLineChars="150"/>
        <w:rPr>
          <w:rFonts w:asciiTheme="minorEastAsia" w:hAnsiTheme="minorEastAsia"/>
          <w:sz w:val="24"/>
          <w:szCs w:val="24"/>
        </w:rPr>
      </w:pPr>
      <w:r>
        <w:rPr>
          <w:rFonts w:hint="eastAsia" w:asciiTheme="minorEastAsia" w:hAnsiTheme="minorEastAsia"/>
          <w:sz w:val="24"/>
          <w:szCs w:val="24"/>
        </w:rPr>
        <w:t>3、风机形式：单吸悬臂支撑。</w:t>
      </w:r>
    </w:p>
    <w:p>
      <w:pPr>
        <w:ind w:firstLine="360" w:firstLineChars="150"/>
        <w:rPr>
          <w:rFonts w:asciiTheme="minorEastAsia" w:hAnsiTheme="minorEastAsia"/>
          <w:sz w:val="24"/>
          <w:szCs w:val="24"/>
        </w:rPr>
      </w:pPr>
      <w:r>
        <w:rPr>
          <w:rFonts w:hint="eastAsia" w:asciiTheme="minorEastAsia" w:hAnsiTheme="minorEastAsia"/>
          <w:sz w:val="24"/>
          <w:szCs w:val="24"/>
        </w:rPr>
        <w:t>4、传动方式：D式联轴器传动。</w:t>
      </w:r>
    </w:p>
    <w:p>
      <w:pPr>
        <w:ind w:firstLine="360" w:firstLineChars="150"/>
        <w:rPr>
          <w:rFonts w:asciiTheme="minorEastAsia" w:hAnsiTheme="minorEastAsia"/>
          <w:sz w:val="24"/>
          <w:szCs w:val="24"/>
        </w:rPr>
      </w:pPr>
      <w:r>
        <w:rPr>
          <w:rFonts w:asciiTheme="minorEastAsia" w:hAnsiTheme="minorEastAsia"/>
          <w:sz w:val="24"/>
          <w:szCs w:val="24"/>
        </w:rPr>
        <w:t xml:space="preserve"> </w:t>
      </w:r>
    </w:p>
    <w:p>
      <w:pPr>
        <w:rPr>
          <w:rFonts w:asciiTheme="minorEastAsia" w:hAnsiTheme="minorEastAsia"/>
          <w:sz w:val="24"/>
          <w:szCs w:val="24"/>
        </w:rPr>
      </w:pPr>
      <w:r>
        <w:rPr>
          <w:rFonts w:hint="eastAsia" w:asciiTheme="minorEastAsia" w:hAnsiTheme="minorEastAsia"/>
          <w:sz w:val="24"/>
          <w:szCs w:val="24"/>
        </w:rPr>
        <w:t xml:space="preserve">   </w:t>
      </w:r>
    </w:p>
    <w:p>
      <w:pPr>
        <w:rPr>
          <w:rFonts w:asciiTheme="minorEastAsia" w:hAnsiTheme="minorEastAsia"/>
          <w:b/>
          <w:sz w:val="24"/>
          <w:szCs w:val="24"/>
        </w:rPr>
      </w:pPr>
      <w:r>
        <w:rPr>
          <w:rFonts w:hint="eastAsia" w:asciiTheme="minorEastAsia" w:hAnsiTheme="minorEastAsia"/>
          <w:b/>
          <w:sz w:val="24"/>
          <w:szCs w:val="24"/>
        </w:rPr>
        <w:t>二： 风机性能与制造说明</w:t>
      </w:r>
    </w:p>
    <w:p>
      <w:pPr>
        <w:ind w:firstLine="360" w:firstLineChars="150"/>
        <w:rPr>
          <w:rFonts w:asciiTheme="minorEastAsia" w:hAnsiTheme="minorEastAsia"/>
          <w:sz w:val="24"/>
          <w:szCs w:val="24"/>
        </w:rPr>
      </w:pPr>
      <w:r>
        <w:rPr>
          <w:rFonts w:hint="eastAsia" w:asciiTheme="minorEastAsia" w:hAnsiTheme="minorEastAsia"/>
          <w:sz w:val="24"/>
          <w:szCs w:val="24"/>
        </w:rPr>
        <w:t>1、性能特点</w:t>
      </w:r>
    </w:p>
    <w:p>
      <w:pPr>
        <w:ind w:left="324" w:hanging="324" w:hangingChars="135"/>
        <w:rPr>
          <w:rFonts w:asciiTheme="minorEastAsia" w:hAnsiTheme="minorEastAsia"/>
          <w:sz w:val="24"/>
          <w:szCs w:val="24"/>
        </w:rPr>
      </w:pPr>
      <w:r>
        <w:rPr>
          <w:rFonts w:hint="eastAsia" w:asciiTheme="minorEastAsia" w:hAnsiTheme="minorEastAsia"/>
          <w:sz w:val="24"/>
          <w:szCs w:val="24"/>
        </w:rPr>
        <w:t xml:space="preserve">    （1）该系列风机专门用于建筑的室内通风换气或输送空气及其它不自然，不易燃、不挥发、对人体无害无腐蚀性的气体，输送温度（≤80</w:t>
      </w:r>
      <w:r>
        <w:rPr>
          <w:rFonts w:asciiTheme="minorEastAsia" w:hAnsiTheme="minorEastAsia"/>
          <w:sz w:val="24"/>
          <w:szCs w:val="24"/>
        </w:rPr>
        <w:t>℃</w:t>
      </w:r>
      <w:r>
        <w:rPr>
          <w:rFonts w:hint="eastAsia" w:asciiTheme="minorEastAsia" w:hAnsiTheme="minorEastAsia"/>
          <w:sz w:val="24"/>
          <w:szCs w:val="24"/>
        </w:rPr>
        <w:t>）气体而设计制造，该系列风机在我公司模型试验台进行过模型空气动力性能试验，特性曲线平缓，性能稳定，高效区宽，当流量在较大范围内变动，也就是当风机偏离设计工况点运行时风机运行效率仍然很高，运行极为经济；尤其在工况和外界条件变化较大时，也能坚持运行，抗干扰能力十分强。因此，该系列风机特别适用于除尘等工况类似的其他行业。</w:t>
      </w:r>
    </w:p>
    <w:p>
      <w:pPr>
        <w:ind w:firstLine="360" w:firstLineChars="150"/>
        <w:rPr>
          <w:rFonts w:asciiTheme="minorEastAsia" w:hAnsiTheme="minorEastAsia"/>
          <w:sz w:val="24"/>
          <w:szCs w:val="24"/>
        </w:rPr>
      </w:pPr>
      <w:r>
        <w:rPr>
          <w:rFonts w:hint="eastAsia" w:asciiTheme="minorEastAsia" w:hAnsiTheme="minorEastAsia"/>
          <w:sz w:val="24"/>
          <w:szCs w:val="24"/>
        </w:rPr>
        <w:t>（2）风机为离心式引风机，电机与风机连接采用联轴器直联，带入口电动调节阀、执行机构、进、出口软接头等辅助装置。风机具有性能良好、运行平稳、轴承润滑好、便于维修。</w:t>
      </w:r>
    </w:p>
    <w:p>
      <w:pPr>
        <w:ind w:firstLine="360" w:firstLineChars="150"/>
        <w:rPr>
          <w:rFonts w:asciiTheme="minorEastAsia" w:hAnsiTheme="minorEastAsia"/>
          <w:sz w:val="24"/>
          <w:szCs w:val="24"/>
        </w:rPr>
      </w:pPr>
      <w:r>
        <w:rPr>
          <w:rFonts w:hint="eastAsia" w:asciiTheme="minorEastAsia" w:hAnsiTheme="minorEastAsia"/>
          <w:sz w:val="24"/>
          <w:szCs w:val="24"/>
        </w:rPr>
        <w:t>（3）风机应有良好的调节性能，风机的起停应偏离喘振区。</w:t>
      </w:r>
    </w:p>
    <w:p>
      <w:pPr>
        <w:ind w:firstLine="360" w:firstLineChars="150"/>
        <w:rPr>
          <w:rFonts w:asciiTheme="minorEastAsia" w:hAnsiTheme="minorEastAsia"/>
          <w:sz w:val="24"/>
          <w:szCs w:val="24"/>
        </w:rPr>
      </w:pPr>
      <w:r>
        <w:rPr>
          <w:rFonts w:hint="eastAsia" w:asciiTheme="minorEastAsia" w:hAnsiTheme="minorEastAsia"/>
          <w:sz w:val="24"/>
          <w:szCs w:val="24"/>
        </w:rPr>
        <w:t>（4）设置风机轴承温度、电动机轴承温度、电动机定子绕组温度、风机轴承振动值的自动检测装置。风机轴承设置就地温度表，以便现场观察。电动机自带风冷却装置。</w:t>
      </w:r>
    </w:p>
    <w:p>
      <w:pPr>
        <w:ind w:firstLine="360" w:firstLineChars="150"/>
        <w:rPr>
          <w:rFonts w:asciiTheme="minorEastAsia" w:hAnsiTheme="minorEastAsia"/>
          <w:sz w:val="24"/>
          <w:szCs w:val="24"/>
        </w:rPr>
      </w:pPr>
      <w:r>
        <w:rPr>
          <w:rFonts w:hint="eastAsia" w:asciiTheme="minorEastAsia" w:hAnsiTheme="minorEastAsia"/>
          <w:sz w:val="24"/>
          <w:szCs w:val="24"/>
        </w:rPr>
        <w:t>（5）风机及电动机外露转动部分设置安全防护罩。</w:t>
      </w:r>
    </w:p>
    <w:p>
      <w:pPr>
        <w:ind w:firstLine="360" w:firstLineChars="150"/>
        <w:rPr>
          <w:rFonts w:asciiTheme="minorEastAsia" w:hAnsiTheme="minorEastAsia"/>
          <w:sz w:val="24"/>
          <w:szCs w:val="24"/>
        </w:rPr>
      </w:pPr>
      <w:r>
        <w:rPr>
          <w:rFonts w:hint="eastAsia" w:asciiTheme="minorEastAsia" w:hAnsiTheme="minorEastAsia"/>
          <w:sz w:val="24"/>
          <w:szCs w:val="24"/>
        </w:rPr>
        <w:t xml:space="preserve">（6）电动机外壳有接地螺栓电机有可靠的接地端子，并有指示接地的明显标志，接地端子的位置与接线盒在同一侧。 </w:t>
      </w:r>
    </w:p>
    <w:p>
      <w:pPr>
        <w:ind w:firstLine="360" w:firstLineChars="150"/>
        <w:rPr>
          <w:rFonts w:asciiTheme="minorEastAsia" w:hAnsiTheme="minorEastAsia"/>
          <w:sz w:val="24"/>
          <w:szCs w:val="24"/>
        </w:rPr>
      </w:pPr>
      <w:r>
        <w:rPr>
          <w:rFonts w:hint="eastAsia" w:asciiTheme="minorEastAsia" w:hAnsiTheme="minorEastAsia"/>
          <w:sz w:val="24"/>
          <w:szCs w:val="24"/>
        </w:rPr>
        <w:t>（7）风机进口处配带电动调节阀，电动调节阀具有阀板的开度指示、开闭极限、开闭过转矩的自动显示及故障报警功能，并以4～20mA的电信号远程传输，以便实现远程监控。该电动调节阀阀体上设置阀板的开度指示装置。风机入口调节阀与风机联锁，风机启动时调节阀处于关闭状态，待风机启动运行平稳后，调节阀缓慢打开，当风机停机后，调节阀自动关闭。风机阀门电动执行机构配手操器1台，通过该手操器控制阀门开度。该手操器放置在仪表柜内。</w:t>
      </w:r>
    </w:p>
    <w:p>
      <w:pPr>
        <w:ind w:firstLine="360" w:firstLineChars="150"/>
        <w:rPr>
          <w:rFonts w:asciiTheme="minorEastAsia" w:hAnsiTheme="minorEastAsia"/>
          <w:sz w:val="24"/>
          <w:szCs w:val="24"/>
        </w:rPr>
      </w:pPr>
      <w:r>
        <w:rPr>
          <w:rFonts w:hint="eastAsia" w:asciiTheme="minorEastAsia" w:hAnsiTheme="minorEastAsia"/>
          <w:sz w:val="24"/>
          <w:szCs w:val="24"/>
        </w:rPr>
        <w:t>（8）风机叶轮及蜗壳有较好的抗磨性能，叶轮制作完毕后要求进行动、静平衡试验，要求运行平稳。蜗壳制作成上、下两部分，以便安装和检修，蜗壳上设密封良好的检查人孔。各部件备有吊攀或吊孔。</w:t>
      </w:r>
    </w:p>
    <w:p>
      <w:pPr>
        <w:ind w:firstLine="360" w:firstLineChars="150"/>
        <w:rPr>
          <w:rFonts w:asciiTheme="minorEastAsia" w:hAnsiTheme="minorEastAsia"/>
          <w:sz w:val="24"/>
          <w:szCs w:val="24"/>
        </w:rPr>
      </w:pPr>
      <w:r>
        <w:rPr>
          <w:rFonts w:hint="eastAsia" w:asciiTheme="minorEastAsia" w:hAnsiTheme="minorEastAsia"/>
          <w:sz w:val="24"/>
          <w:szCs w:val="24"/>
        </w:rPr>
        <w:t>（9）风机配置机旁仪表，电机电流指示仪表以及配置足够的检测控制功能并留有足够的输入输出接口，以实现风机（电机）运行、停机、故障、温度、振动等信号的远程传输显示功能。</w:t>
      </w:r>
    </w:p>
    <w:p>
      <w:pPr>
        <w:ind w:firstLine="360" w:firstLineChars="150"/>
        <w:rPr>
          <w:rFonts w:asciiTheme="minorEastAsia" w:hAnsiTheme="minorEastAsia"/>
          <w:sz w:val="24"/>
          <w:szCs w:val="24"/>
        </w:rPr>
      </w:pPr>
      <w:r>
        <w:rPr>
          <w:rFonts w:hint="eastAsia" w:asciiTheme="minorEastAsia" w:hAnsiTheme="minorEastAsia"/>
          <w:sz w:val="24"/>
          <w:szCs w:val="24"/>
        </w:rPr>
        <w:t>（10）以上风机、电机检测仪表需配置一台机旁仪表箱（室外安装IP54），并将上诉仪表安装于机旁仪表箱内。一次仪表信号接入机旁仪表箱，并经过变送成4-20mA信号远传至甲方PLC系统内。阀门的手操器安装在机旁仪表箱内，并有手动和远程自动选择功能以配合PLC进行开阀和关阀操作。以上部分的原理设计由乙方完成，并将接口图纸发给甲方。以便甲方做PLC设计。</w:t>
      </w:r>
    </w:p>
    <w:p>
      <w:pPr>
        <w:ind w:firstLine="360" w:firstLineChars="150"/>
        <w:rPr>
          <w:rFonts w:asciiTheme="minorEastAsia" w:hAnsiTheme="minorEastAsia"/>
          <w:sz w:val="24"/>
          <w:szCs w:val="24"/>
        </w:rPr>
      </w:pPr>
      <w:r>
        <w:rPr>
          <w:rFonts w:hint="eastAsia" w:asciiTheme="minorEastAsia" w:hAnsiTheme="minorEastAsia"/>
          <w:sz w:val="24"/>
          <w:szCs w:val="24"/>
        </w:rPr>
        <w:t>（11）风机仪表箱内带远程启动、本地启动、风机启动、停止等一些基础控制和运行信号，合同签订后由甲方提供原理图乙方完成集成。</w:t>
      </w:r>
    </w:p>
    <w:p>
      <w:pPr>
        <w:ind w:firstLine="480" w:firstLineChars="200"/>
        <w:rPr>
          <w:rFonts w:asciiTheme="minorEastAsia" w:hAnsiTheme="minorEastAsia"/>
          <w:sz w:val="24"/>
          <w:szCs w:val="24"/>
        </w:rPr>
      </w:pPr>
      <w:r>
        <w:rPr>
          <w:rFonts w:hint="eastAsia" w:asciiTheme="minorEastAsia" w:hAnsiTheme="minorEastAsia"/>
          <w:sz w:val="24"/>
          <w:szCs w:val="24"/>
        </w:rPr>
        <w:t>2、主要材质选择</w:t>
      </w:r>
    </w:p>
    <w:p>
      <w:pPr>
        <w:ind w:left="324" w:hanging="324" w:hangingChars="135"/>
        <w:rPr>
          <w:rFonts w:asciiTheme="minorEastAsia" w:hAnsiTheme="minorEastAsia"/>
          <w:sz w:val="24"/>
          <w:szCs w:val="24"/>
        </w:rPr>
      </w:pPr>
      <w:r>
        <w:rPr>
          <w:rFonts w:hint="eastAsia" w:asciiTheme="minorEastAsia" w:hAnsiTheme="minorEastAsia"/>
          <w:sz w:val="24"/>
          <w:szCs w:val="24"/>
        </w:rPr>
        <w:t xml:space="preserve">       叶  轮：低合金结构钢期Q345B  (16Mn)。</w:t>
      </w:r>
    </w:p>
    <w:p>
      <w:pPr>
        <w:ind w:left="324" w:hanging="324" w:hangingChars="135"/>
        <w:rPr>
          <w:rFonts w:asciiTheme="minorEastAsia" w:hAnsiTheme="minorEastAsia"/>
          <w:sz w:val="24"/>
          <w:szCs w:val="24"/>
        </w:rPr>
      </w:pPr>
      <w:r>
        <w:rPr>
          <w:rFonts w:hint="eastAsia" w:asciiTheme="minorEastAsia" w:hAnsiTheme="minorEastAsia"/>
          <w:sz w:val="24"/>
          <w:szCs w:val="24"/>
        </w:rPr>
        <w:t xml:space="preserve">       机  壳：Q345，</w:t>
      </w:r>
    </w:p>
    <w:p>
      <w:pPr>
        <w:rPr>
          <w:rFonts w:asciiTheme="minorEastAsia" w:hAnsiTheme="minorEastAsia"/>
          <w:sz w:val="24"/>
          <w:szCs w:val="24"/>
        </w:rPr>
      </w:pPr>
      <w:r>
        <w:rPr>
          <w:rFonts w:hint="eastAsia" w:asciiTheme="minorEastAsia" w:hAnsiTheme="minorEastAsia"/>
          <w:sz w:val="24"/>
          <w:szCs w:val="24"/>
        </w:rPr>
        <w:t xml:space="preserve">       进风口：Q345，</w:t>
      </w:r>
    </w:p>
    <w:p>
      <w:pPr>
        <w:rPr>
          <w:rFonts w:asciiTheme="minorEastAsia" w:hAnsiTheme="minorEastAsia"/>
          <w:sz w:val="24"/>
          <w:szCs w:val="24"/>
        </w:rPr>
      </w:pPr>
      <w:r>
        <w:rPr>
          <w:rFonts w:hint="eastAsia" w:asciiTheme="minorEastAsia" w:hAnsiTheme="minorEastAsia"/>
          <w:sz w:val="24"/>
          <w:szCs w:val="24"/>
        </w:rPr>
        <w:t xml:space="preserve">       主  轴：45 </w:t>
      </w:r>
      <w:r>
        <w:rPr>
          <w:rFonts w:asciiTheme="minorEastAsia" w:hAnsiTheme="minorEastAsia"/>
          <w:sz w:val="24"/>
          <w:szCs w:val="24"/>
        </w:rPr>
        <w:t>#</w:t>
      </w:r>
      <w:r>
        <w:rPr>
          <w:rFonts w:hint="eastAsia" w:asciiTheme="minorEastAsia" w:hAnsiTheme="minorEastAsia"/>
          <w:sz w:val="24"/>
          <w:szCs w:val="24"/>
        </w:rPr>
        <w:t>钢</w:t>
      </w:r>
    </w:p>
    <w:p>
      <w:pPr>
        <w:ind w:firstLine="480" w:firstLineChars="200"/>
        <w:rPr>
          <w:rFonts w:asciiTheme="minorEastAsia" w:hAnsiTheme="minorEastAsia"/>
          <w:sz w:val="24"/>
          <w:szCs w:val="24"/>
        </w:rPr>
      </w:pPr>
      <w:r>
        <w:rPr>
          <w:rFonts w:hint="eastAsia" w:asciiTheme="minorEastAsia" w:hAnsiTheme="minorEastAsia"/>
          <w:sz w:val="24"/>
          <w:szCs w:val="24"/>
        </w:rPr>
        <w:t>3、结构特点</w:t>
      </w:r>
    </w:p>
    <w:p>
      <w:pPr>
        <w:ind w:left="480" w:hanging="480" w:hangingChars="200"/>
        <w:rPr>
          <w:rFonts w:asciiTheme="minorEastAsia" w:hAnsiTheme="minorEastAsia"/>
          <w:sz w:val="24"/>
          <w:szCs w:val="24"/>
        </w:rPr>
      </w:pPr>
      <w:r>
        <w:rPr>
          <w:rFonts w:hint="eastAsia" w:asciiTheme="minorEastAsia" w:hAnsiTheme="minorEastAsia"/>
          <w:sz w:val="24"/>
          <w:szCs w:val="24"/>
        </w:rPr>
        <w:t xml:space="preserve">     离心风机有蜗壳，叶轮，进风口，进口调节阀门及传动组等到组成，通过联轴器与电动机直联传动。</w:t>
      </w:r>
    </w:p>
    <w:p>
      <w:pPr>
        <w:numPr>
          <w:ilvl w:val="0"/>
          <w:numId w:val="1"/>
        </w:numPr>
        <w:rPr>
          <w:rFonts w:asciiTheme="minorEastAsia" w:hAnsiTheme="minorEastAsia"/>
          <w:sz w:val="24"/>
          <w:szCs w:val="24"/>
        </w:rPr>
      </w:pPr>
      <w:r>
        <w:rPr>
          <w:rFonts w:hint="eastAsia" w:asciiTheme="minorEastAsia" w:hAnsiTheme="minorEastAsia"/>
          <w:sz w:val="24"/>
          <w:szCs w:val="24"/>
        </w:rPr>
        <w:t>叶轮部：该风机叶轮为后倾双板叶片，流道长，稳流区相对较长。叶轮轮盖采用锥弧形，以及合理的叶片安装角度，减少了进气形成的涡流和阻力，从而提高了气动性能； 为增加安全可靠性，叶轮材质采用低合金结构钢Q345(16Mn).</w:t>
      </w:r>
    </w:p>
    <w:p>
      <w:pPr>
        <w:numPr>
          <w:ilvl w:val="0"/>
          <w:numId w:val="1"/>
        </w:numPr>
        <w:rPr>
          <w:rFonts w:asciiTheme="minorEastAsia" w:hAnsiTheme="minorEastAsia"/>
          <w:sz w:val="24"/>
          <w:szCs w:val="24"/>
        </w:rPr>
      </w:pPr>
      <w:r>
        <w:rPr>
          <w:rFonts w:hint="eastAsia" w:asciiTheme="minorEastAsia" w:hAnsiTheme="minorEastAsia"/>
          <w:sz w:val="24"/>
          <w:szCs w:val="24"/>
        </w:rPr>
        <w:t>主轴：风机的主轴采用45＃钢，并经调质处理，整体轴，并经过严格的超声波探伤检验。</w:t>
      </w:r>
    </w:p>
    <w:p>
      <w:pPr>
        <w:numPr>
          <w:ilvl w:val="0"/>
          <w:numId w:val="1"/>
        </w:numPr>
        <w:rPr>
          <w:rFonts w:asciiTheme="minorEastAsia" w:hAnsiTheme="minorEastAsia"/>
          <w:sz w:val="24"/>
          <w:szCs w:val="24"/>
        </w:rPr>
      </w:pPr>
      <w:r>
        <w:rPr>
          <w:rFonts w:hint="eastAsia" w:asciiTheme="minorEastAsia" w:hAnsiTheme="minorEastAsia"/>
          <w:sz w:val="24"/>
          <w:szCs w:val="24"/>
        </w:rPr>
        <w:t>机壳：该风机机壳制成剖分式，以便起吊和安装转子；为加强其结构刚性和便于观察检修，在机壳和进气箱外侧均布置有加强筋板，并在方便的位置设有入孔门。</w:t>
      </w:r>
    </w:p>
    <w:p>
      <w:pPr>
        <w:numPr>
          <w:ilvl w:val="0"/>
          <w:numId w:val="1"/>
        </w:numPr>
        <w:rPr>
          <w:rFonts w:asciiTheme="minorEastAsia" w:hAnsiTheme="minorEastAsia"/>
          <w:sz w:val="24"/>
          <w:szCs w:val="24"/>
        </w:rPr>
      </w:pPr>
      <w:r>
        <w:rPr>
          <w:rFonts w:hint="eastAsia" w:asciiTheme="minorEastAsia" w:hAnsiTheme="minorEastAsia"/>
          <w:sz w:val="24"/>
          <w:szCs w:val="24"/>
        </w:rPr>
        <w:t>轴承箱：采用特殊的调心滚子轴承，轴承装于整体轴承箱内，其润滑方式采用油浴润滑。在轴承箱下部侧面设置有油位指示器，以便观察轴承箱内油池的油位。为了防止轴承箱漏油，我们又在传统的防漏油方式上进行改进，增加了回油槽等结构，轴承采用迷宫密封，挡油环装置及锲形回油结构，能有效防止漏油，彻底解决了一般大型工业风机漏油的缺陷。</w:t>
      </w:r>
    </w:p>
    <w:p>
      <w:pPr>
        <w:numPr>
          <w:ilvl w:val="0"/>
          <w:numId w:val="1"/>
        </w:numPr>
        <w:rPr>
          <w:rFonts w:asciiTheme="minorEastAsia" w:hAnsiTheme="minorEastAsia"/>
          <w:sz w:val="24"/>
          <w:szCs w:val="24"/>
        </w:rPr>
      </w:pPr>
      <w:r>
        <w:rPr>
          <w:rFonts w:hint="eastAsia" w:asciiTheme="minorEastAsia" w:hAnsiTheme="minorEastAsia"/>
          <w:sz w:val="24"/>
          <w:szCs w:val="24"/>
        </w:rPr>
        <w:t>联轴器：采用柱销式联轴器，此联轴器可承受一定的径向和轴向位移，安装方便，运行可靠。</w:t>
      </w:r>
    </w:p>
    <w:p>
      <w:pPr>
        <w:numPr>
          <w:ilvl w:val="0"/>
          <w:numId w:val="2"/>
        </w:numPr>
        <w:rPr>
          <w:rFonts w:asciiTheme="minorEastAsia" w:hAnsiTheme="minorEastAsia"/>
          <w:sz w:val="24"/>
          <w:szCs w:val="24"/>
        </w:rPr>
      </w:pPr>
      <w:r>
        <w:rPr>
          <w:rFonts w:hint="eastAsia" w:asciiTheme="minorEastAsia" w:hAnsiTheme="minorEastAsia"/>
          <w:sz w:val="24"/>
          <w:szCs w:val="24"/>
        </w:rPr>
        <w:t>风机系统仪表检测控制要求：</w:t>
      </w:r>
    </w:p>
    <w:p>
      <w:pPr>
        <w:ind w:left="105" w:firstLine="960" w:firstLineChars="400"/>
        <w:rPr>
          <w:rFonts w:asciiTheme="minorEastAsia" w:hAnsiTheme="minorEastAsia"/>
          <w:sz w:val="24"/>
          <w:szCs w:val="24"/>
        </w:rPr>
      </w:pPr>
      <w:r>
        <w:rPr>
          <w:rFonts w:hint="eastAsia" w:asciiTheme="minorEastAsia" w:hAnsiTheme="minorEastAsia"/>
          <w:sz w:val="24"/>
          <w:szCs w:val="24"/>
        </w:rPr>
        <w:t xml:space="preserve">风机前后轴承温度监测：  2点，铂热电阻Pt100 （带信号远传）    </w:t>
      </w:r>
    </w:p>
    <w:p>
      <w:pPr>
        <w:ind w:left="105" w:firstLine="960" w:firstLineChars="400"/>
        <w:rPr>
          <w:rFonts w:asciiTheme="minorEastAsia" w:hAnsiTheme="minorEastAsia"/>
          <w:sz w:val="24"/>
          <w:szCs w:val="24"/>
        </w:rPr>
      </w:pPr>
      <w:r>
        <w:rPr>
          <w:rFonts w:hint="eastAsia" w:asciiTheme="minorEastAsia" w:hAnsiTheme="minorEastAsia"/>
          <w:sz w:val="24"/>
          <w:szCs w:val="24"/>
        </w:rPr>
        <w:t>风机前后轴承振动监测：  2点， （4~20mA信号远传）</w:t>
      </w:r>
    </w:p>
    <w:p>
      <w:pPr>
        <w:ind w:left="105" w:firstLine="960" w:firstLineChars="400"/>
        <w:rPr>
          <w:rFonts w:asciiTheme="minorEastAsia" w:hAnsiTheme="minorEastAsia"/>
          <w:sz w:val="24"/>
          <w:szCs w:val="24"/>
        </w:rPr>
      </w:pPr>
      <w:r>
        <w:rPr>
          <w:rFonts w:hint="eastAsia" w:asciiTheme="minorEastAsia" w:hAnsiTheme="minorEastAsia"/>
          <w:sz w:val="24"/>
          <w:szCs w:val="24"/>
        </w:rPr>
        <w:t>电机定子绕组温度监测</w:t>
      </w:r>
    </w:p>
    <w:p>
      <w:pPr>
        <w:numPr>
          <w:ilvl w:val="0"/>
          <w:numId w:val="2"/>
        </w:numPr>
        <w:rPr>
          <w:rFonts w:asciiTheme="minorEastAsia" w:hAnsiTheme="minorEastAsia"/>
          <w:sz w:val="24"/>
          <w:szCs w:val="24"/>
        </w:rPr>
      </w:pPr>
      <w:r>
        <w:rPr>
          <w:rFonts w:hint="eastAsia" w:asciiTheme="minorEastAsia" w:hAnsiTheme="minorEastAsia"/>
          <w:sz w:val="24"/>
          <w:szCs w:val="24"/>
        </w:rPr>
        <w:t>质量保证和试验</w:t>
      </w:r>
    </w:p>
    <w:p>
      <w:pPr>
        <w:ind w:left="676"/>
        <w:rPr>
          <w:rFonts w:asciiTheme="minorEastAsia" w:hAnsiTheme="minorEastAsia"/>
          <w:sz w:val="24"/>
          <w:szCs w:val="24"/>
        </w:rPr>
      </w:pPr>
      <w:r>
        <w:rPr>
          <w:rFonts w:hint="eastAsia" w:asciiTheme="minorEastAsia" w:hAnsiTheme="minorEastAsia"/>
          <w:sz w:val="24"/>
          <w:szCs w:val="24"/>
        </w:rPr>
        <w:t>风机及其附属设备的设计和制造，符合现行使用的有关的国家标准及部颂标准。</w:t>
      </w:r>
    </w:p>
    <w:p>
      <w:pPr>
        <w:ind w:left="676"/>
        <w:rPr>
          <w:rFonts w:asciiTheme="minorEastAsia" w:hAnsiTheme="minorEastAsia"/>
          <w:sz w:val="24"/>
          <w:szCs w:val="24"/>
        </w:rPr>
      </w:pPr>
      <w:r>
        <w:rPr>
          <w:rFonts w:hint="eastAsia" w:asciiTheme="minorEastAsia" w:hAnsiTheme="minorEastAsia"/>
          <w:sz w:val="24"/>
          <w:szCs w:val="24"/>
        </w:rPr>
        <w:t>（1）GB/T2888-1991 《风机和罗茨风机噪声测量方法》</w:t>
      </w:r>
    </w:p>
    <w:p>
      <w:pPr>
        <w:ind w:left="676"/>
        <w:rPr>
          <w:rFonts w:asciiTheme="minorEastAsia" w:hAnsiTheme="minorEastAsia"/>
          <w:sz w:val="24"/>
          <w:szCs w:val="24"/>
        </w:rPr>
      </w:pPr>
      <w:r>
        <w:rPr>
          <w:rFonts w:hint="eastAsia" w:asciiTheme="minorEastAsia" w:hAnsiTheme="minorEastAsia"/>
          <w:sz w:val="24"/>
          <w:szCs w:val="24"/>
        </w:rPr>
        <w:t>（2）JB/T8822-1995 《高温离心通风机技术条件》</w:t>
      </w:r>
    </w:p>
    <w:p>
      <w:pPr>
        <w:ind w:left="676"/>
        <w:rPr>
          <w:rFonts w:asciiTheme="minorEastAsia" w:hAnsiTheme="minorEastAsia"/>
          <w:sz w:val="24"/>
          <w:szCs w:val="24"/>
        </w:rPr>
      </w:pPr>
      <w:r>
        <w:rPr>
          <w:rFonts w:hint="eastAsia" w:asciiTheme="minorEastAsia" w:hAnsiTheme="minorEastAsia"/>
          <w:sz w:val="24"/>
          <w:szCs w:val="24"/>
        </w:rPr>
        <w:t>（3）GB/T13275-91  《一般用途离心通风机技术条件》</w:t>
      </w:r>
    </w:p>
    <w:p>
      <w:pPr>
        <w:ind w:left="676"/>
        <w:rPr>
          <w:rFonts w:asciiTheme="minorEastAsia" w:hAnsiTheme="minorEastAsia"/>
          <w:sz w:val="24"/>
          <w:szCs w:val="24"/>
        </w:rPr>
      </w:pPr>
      <w:r>
        <w:rPr>
          <w:rFonts w:hint="eastAsia" w:asciiTheme="minorEastAsia" w:hAnsiTheme="minorEastAsia"/>
          <w:sz w:val="24"/>
          <w:szCs w:val="24"/>
        </w:rPr>
        <w:t>（4）JB/T5.063-1999 《一般用途离心通风机产品质量分等》</w:t>
      </w:r>
    </w:p>
    <w:p>
      <w:pPr>
        <w:ind w:left="676"/>
        <w:rPr>
          <w:rFonts w:asciiTheme="minorEastAsia" w:hAnsiTheme="minorEastAsia"/>
          <w:sz w:val="24"/>
          <w:szCs w:val="24"/>
        </w:rPr>
      </w:pPr>
      <w:r>
        <w:rPr>
          <w:rFonts w:hint="eastAsia" w:asciiTheme="minorEastAsia" w:hAnsiTheme="minorEastAsia"/>
          <w:sz w:val="24"/>
          <w:szCs w:val="24"/>
        </w:rPr>
        <w:t>（5）JB/T53283-1994 《高温离心通风机产品质量分等》</w:t>
      </w:r>
    </w:p>
    <w:p>
      <w:pPr>
        <w:ind w:left="676"/>
        <w:rPr>
          <w:rFonts w:asciiTheme="minorEastAsia" w:hAnsiTheme="minorEastAsia"/>
          <w:sz w:val="24"/>
          <w:szCs w:val="24"/>
        </w:rPr>
      </w:pPr>
      <w:r>
        <w:rPr>
          <w:rFonts w:hint="eastAsia" w:asciiTheme="minorEastAsia" w:hAnsiTheme="minorEastAsia"/>
          <w:sz w:val="24"/>
          <w:szCs w:val="24"/>
        </w:rPr>
        <w:t>（6）JB/T4365-1997  《专用的润滑，轴密封控制油系统》</w:t>
      </w:r>
    </w:p>
    <w:p>
      <w:pPr>
        <w:ind w:left="676"/>
        <w:rPr>
          <w:rFonts w:asciiTheme="minorEastAsia" w:hAnsiTheme="minorEastAsia"/>
          <w:sz w:val="24"/>
          <w:szCs w:val="24"/>
        </w:rPr>
      </w:pPr>
      <w:r>
        <w:rPr>
          <w:rFonts w:hint="eastAsia" w:asciiTheme="minorEastAsia" w:hAnsiTheme="minorEastAsia"/>
          <w:sz w:val="24"/>
          <w:szCs w:val="24"/>
        </w:rPr>
        <w:t>（7）JB/T4362-1999 《电站轴流式风机》</w:t>
      </w:r>
    </w:p>
    <w:p>
      <w:pPr>
        <w:ind w:left="676"/>
        <w:rPr>
          <w:rFonts w:asciiTheme="minorEastAsia" w:hAnsiTheme="minorEastAsia"/>
          <w:sz w:val="24"/>
          <w:szCs w:val="24"/>
        </w:rPr>
      </w:pPr>
      <w:r>
        <w:rPr>
          <w:rFonts w:hint="eastAsia" w:asciiTheme="minorEastAsia" w:hAnsiTheme="minorEastAsia"/>
          <w:sz w:val="24"/>
          <w:szCs w:val="24"/>
        </w:rPr>
        <w:t>（8）GB/T3235-1999 《通风机基本形式，尺寸参数及性能曲线技术要求》</w:t>
      </w:r>
    </w:p>
    <w:p>
      <w:pPr>
        <w:numPr>
          <w:ilvl w:val="0"/>
          <w:numId w:val="3"/>
        </w:numPr>
        <w:rPr>
          <w:rFonts w:asciiTheme="minorEastAsia" w:hAnsiTheme="minorEastAsia"/>
          <w:sz w:val="24"/>
          <w:szCs w:val="24"/>
        </w:rPr>
      </w:pPr>
      <w:r>
        <w:rPr>
          <w:rFonts w:hint="eastAsia" w:asciiTheme="minorEastAsia" w:hAnsiTheme="minorEastAsia"/>
          <w:sz w:val="24"/>
          <w:szCs w:val="24"/>
        </w:rPr>
        <w:t>GB/T1236-85   《通风机空气动力性能试验方法》</w:t>
      </w:r>
    </w:p>
    <w:p>
      <w:pPr>
        <w:ind w:left="421" w:firstLine="240" w:firstLineChars="100"/>
        <w:rPr>
          <w:rFonts w:asciiTheme="minorEastAsia" w:hAnsiTheme="minorEastAsia"/>
          <w:sz w:val="24"/>
          <w:szCs w:val="24"/>
        </w:rPr>
      </w:pPr>
      <w:r>
        <w:rPr>
          <w:rFonts w:hint="eastAsia" w:asciiTheme="minorEastAsia" w:hAnsiTheme="minorEastAsia"/>
          <w:sz w:val="24"/>
          <w:szCs w:val="24"/>
        </w:rPr>
        <w:t>（10）GB/T3165-1999 《离心和轴流式鼓风机，压缩机热力性能试验》</w:t>
      </w:r>
    </w:p>
    <w:p>
      <w:pPr>
        <w:ind w:left="676"/>
        <w:rPr>
          <w:rFonts w:asciiTheme="minorEastAsia" w:hAnsiTheme="minorEastAsia"/>
          <w:sz w:val="24"/>
          <w:szCs w:val="24"/>
        </w:rPr>
      </w:pPr>
      <w:r>
        <w:rPr>
          <w:rFonts w:hint="eastAsia" w:asciiTheme="minorEastAsia" w:hAnsiTheme="minorEastAsia"/>
          <w:sz w:val="24"/>
          <w:szCs w:val="24"/>
        </w:rPr>
        <w:t>（11）GB/T10178-88 《通风机现场试验》</w:t>
      </w:r>
    </w:p>
    <w:p>
      <w:pPr>
        <w:ind w:left="676"/>
        <w:rPr>
          <w:rFonts w:asciiTheme="minorEastAsia" w:hAnsiTheme="minorEastAsia"/>
          <w:sz w:val="24"/>
          <w:szCs w:val="24"/>
        </w:rPr>
      </w:pPr>
      <w:r>
        <w:rPr>
          <w:rFonts w:hint="eastAsia" w:asciiTheme="minorEastAsia" w:hAnsiTheme="minorEastAsia"/>
          <w:sz w:val="24"/>
          <w:szCs w:val="24"/>
        </w:rPr>
        <w:t>（12）DL469-92     《风机和罗茨风机噪声测量方法》</w:t>
      </w:r>
    </w:p>
    <w:p>
      <w:pPr>
        <w:numPr>
          <w:ilvl w:val="0"/>
          <w:numId w:val="4"/>
        </w:numPr>
        <w:rPr>
          <w:rFonts w:asciiTheme="minorEastAsia" w:hAnsiTheme="minorEastAsia"/>
          <w:sz w:val="24"/>
          <w:szCs w:val="24"/>
        </w:rPr>
      </w:pPr>
      <w:r>
        <w:rPr>
          <w:rFonts w:hint="eastAsia" w:asciiTheme="minorEastAsia" w:hAnsiTheme="minorEastAsia"/>
          <w:sz w:val="24"/>
          <w:szCs w:val="24"/>
        </w:rPr>
        <w:t>GB/T2888-1991 《通风机叶轮超速试验》</w:t>
      </w:r>
    </w:p>
    <w:p>
      <w:pPr>
        <w:ind w:left="421" w:firstLine="240" w:firstLineChars="100"/>
        <w:rPr>
          <w:rFonts w:asciiTheme="minorEastAsia" w:hAnsiTheme="minorEastAsia"/>
          <w:sz w:val="24"/>
          <w:szCs w:val="24"/>
        </w:rPr>
      </w:pPr>
    </w:p>
    <w:p>
      <w:pPr>
        <w:ind w:left="421" w:firstLine="240" w:firstLineChars="100"/>
        <w:rPr>
          <w:rFonts w:asciiTheme="minorEastAsia" w:hAnsiTheme="minorEastAsia"/>
          <w:sz w:val="24"/>
          <w:szCs w:val="24"/>
        </w:rPr>
      </w:pPr>
      <w:r>
        <w:rPr>
          <w:rFonts w:hint="eastAsia" w:asciiTheme="minorEastAsia" w:hAnsiTheme="minorEastAsia"/>
          <w:sz w:val="24"/>
          <w:szCs w:val="24"/>
        </w:rPr>
        <w:t>（14）JB/T9101-1999 《通风机转子平衡》</w:t>
      </w:r>
    </w:p>
    <w:p>
      <w:pPr>
        <w:ind w:left="676"/>
        <w:rPr>
          <w:rFonts w:asciiTheme="minorEastAsia" w:hAnsiTheme="minorEastAsia"/>
          <w:sz w:val="24"/>
          <w:szCs w:val="24"/>
        </w:rPr>
      </w:pPr>
      <w:r>
        <w:rPr>
          <w:rFonts w:hint="eastAsia" w:asciiTheme="minorEastAsia" w:hAnsiTheme="minorEastAsia"/>
          <w:sz w:val="24"/>
          <w:szCs w:val="24"/>
        </w:rPr>
        <w:t>（15）JG/T8689-1998  《通风机振动检测及其限值》</w:t>
      </w:r>
    </w:p>
    <w:p>
      <w:pPr>
        <w:ind w:left="676"/>
        <w:rPr>
          <w:rFonts w:asciiTheme="minorEastAsia" w:hAnsiTheme="minorEastAsia"/>
          <w:sz w:val="24"/>
          <w:szCs w:val="24"/>
        </w:rPr>
      </w:pPr>
      <w:r>
        <w:rPr>
          <w:rFonts w:hint="eastAsia" w:asciiTheme="minorEastAsia" w:hAnsiTheme="minorEastAsia"/>
          <w:sz w:val="24"/>
          <w:szCs w:val="24"/>
        </w:rPr>
        <w:t>（16）JB/T6887-93   《风机用铸铁件技术条件》</w:t>
      </w:r>
    </w:p>
    <w:p>
      <w:pPr>
        <w:ind w:left="676"/>
        <w:rPr>
          <w:rFonts w:asciiTheme="minorEastAsia" w:hAnsiTheme="minorEastAsia"/>
          <w:sz w:val="24"/>
          <w:szCs w:val="24"/>
        </w:rPr>
      </w:pPr>
      <w:r>
        <w:rPr>
          <w:rFonts w:hint="eastAsia" w:asciiTheme="minorEastAsia" w:hAnsiTheme="minorEastAsia"/>
          <w:sz w:val="24"/>
          <w:szCs w:val="24"/>
        </w:rPr>
        <w:t>（17）JG/T6888-93   《风机用铸钢件技术条件》</w:t>
      </w:r>
    </w:p>
    <w:p>
      <w:pPr>
        <w:ind w:left="676"/>
        <w:rPr>
          <w:rFonts w:asciiTheme="minorEastAsia" w:hAnsiTheme="minorEastAsia"/>
          <w:sz w:val="24"/>
          <w:szCs w:val="24"/>
        </w:rPr>
      </w:pPr>
      <w:r>
        <w:rPr>
          <w:rFonts w:hint="eastAsia" w:asciiTheme="minorEastAsia" w:hAnsiTheme="minorEastAsia"/>
          <w:sz w:val="24"/>
          <w:szCs w:val="24"/>
        </w:rPr>
        <w:t>（18）JB/T10213-2000 《通风机焊接质量检测技术条件》</w:t>
      </w:r>
    </w:p>
    <w:p>
      <w:pPr>
        <w:ind w:left="676"/>
        <w:rPr>
          <w:rFonts w:asciiTheme="minorEastAsia" w:hAnsiTheme="minorEastAsia"/>
          <w:sz w:val="24"/>
          <w:szCs w:val="24"/>
        </w:rPr>
      </w:pPr>
      <w:r>
        <w:rPr>
          <w:rFonts w:hint="eastAsia" w:asciiTheme="minorEastAsia" w:hAnsiTheme="minorEastAsia"/>
          <w:sz w:val="24"/>
          <w:szCs w:val="24"/>
        </w:rPr>
        <w:t>（19）JB/T10214-2000 《通风机镏铁件技术条件》</w:t>
      </w:r>
    </w:p>
    <w:p>
      <w:pPr>
        <w:ind w:left="676"/>
        <w:rPr>
          <w:rFonts w:asciiTheme="minorEastAsia" w:hAnsiTheme="minorEastAsia"/>
          <w:sz w:val="24"/>
          <w:szCs w:val="24"/>
        </w:rPr>
      </w:pPr>
      <w:r>
        <w:rPr>
          <w:rFonts w:hint="eastAsia" w:asciiTheme="minorEastAsia" w:hAnsiTheme="minorEastAsia"/>
          <w:sz w:val="24"/>
          <w:szCs w:val="24"/>
        </w:rPr>
        <w:t>（20）JB/T6886-93    《通风机涂装技术条件》</w:t>
      </w:r>
    </w:p>
    <w:p>
      <w:pPr>
        <w:ind w:left="676"/>
        <w:rPr>
          <w:rFonts w:asciiTheme="minorEastAsia" w:hAnsiTheme="minorEastAsia"/>
          <w:sz w:val="24"/>
          <w:szCs w:val="24"/>
        </w:rPr>
      </w:pPr>
      <w:r>
        <w:rPr>
          <w:rFonts w:hint="eastAsia" w:asciiTheme="minorEastAsia" w:hAnsiTheme="minorEastAsia"/>
          <w:sz w:val="24"/>
          <w:szCs w:val="24"/>
        </w:rPr>
        <w:t>（21）JB/T6444-1992  《风机包装通用技术条件》</w:t>
      </w:r>
    </w:p>
    <w:p>
      <w:pPr>
        <w:ind w:left="676"/>
        <w:rPr>
          <w:rFonts w:asciiTheme="minorEastAsia" w:hAnsiTheme="minorEastAsia"/>
          <w:sz w:val="24"/>
          <w:szCs w:val="24"/>
        </w:rPr>
      </w:pPr>
      <w:r>
        <w:rPr>
          <w:rFonts w:hint="eastAsia" w:asciiTheme="minorEastAsia" w:hAnsiTheme="minorEastAsia"/>
          <w:sz w:val="24"/>
          <w:szCs w:val="24"/>
        </w:rPr>
        <w:t>（22）JB/T6889-1993  《风机用铸铁件缺陷修补技术条件》</w:t>
      </w:r>
    </w:p>
    <w:p>
      <w:pPr>
        <w:numPr>
          <w:ilvl w:val="0"/>
          <w:numId w:val="5"/>
        </w:numPr>
        <w:rPr>
          <w:rFonts w:asciiTheme="minorEastAsia" w:hAnsiTheme="minorEastAsia"/>
          <w:sz w:val="24"/>
          <w:szCs w:val="24"/>
        </w:rPr>
      </w:pPr>
      <w:r>
        <w:rPr>
          <w:rFonts w:hint="eastAsia" w:asciiTheme="minorEastAsia" w:hAnsiTheme="minorEastAsia"/>
          <w:sz w:val="24"/>
          <w:szCs w:val="24"/>
        </w:rPr>
        <w:t>JB/T6890-1993  《风机用炭钢铸件缺陷修补技术条件》</w:t>
      </w:r>
    </w:p>
    <w:p>
      <w:pPr>
        <w:numPr>
          <w:ilvl w:val="0"/>
          <w:numId w:val="5"/>
        </w:numPr>
        <w:rPr>
          <w:rFonts w:asciiTheme="minorEastAsia" w:hAnsiTheme="minorEastAsia"/>
          <w:sz w:val="24"/>
          <w:szCs w:val="24"/>
        </w:rPr>
      </w:pPr>
      <w:r>
        <w:rPr>
          <w:rFonts w:hint="eastAsia" w:asciiTheme="minorEastAsia" w:hAnsiTheme="minorEastAsia"/>
          <w:sz w:val="24"/>
          <w:szCs w:val="24"/>
        </w:rPr>
        <w:t>（JB/T8690-1998  《工业通风机噪声限值》</w:t>
      </w:r>
    </w:p>
    <w:p>
      <w:pPr>
        <w:ind w:firstLine="600" w:firstLineChars="250"/>
        <w:rPr>
          <w:rFonts w:asciiTheme="minorEastAsia" w:hAnsiTheme="minorEastAsia"/>
          <w:sz w:val="24"/>
          <w:szCs w:val="24"/>
        </w:rPr>
      </w:pPr>
      <w:r>
        <w:rPr>
          <w:rFonts w:hint="eastAsia" w:asciiTheme="minorEastAsia" w:hAnsiTheme="minorEastAsia"/>
          <w:sz w:val="24"/>
          <w:szCs w:val="24"/>
        </w:rPr>
        <w:t>6、风机试验</w:t>
      </w:r>
    </w:p>
    <w:p>
      <w:pPr>
        <w:ind w:firstLine="600" w:firstLineChars="250"/>
        <w:rPr>
          <w:rFonts w:asciiTheme="minorEastAsia" w:hAnsiTheme="minorEastAsia"/>
          <w:sz w:val="24"/>
          <w:szCs w:val="24"/>
        </w:rPr>
      </w:pPr>
      <w:r>
        <w:rPr>
          <w:rFonts w:hint="eastAsia" w:asciiTheme="minorEastAsia" w:hAnsiTheme="minorEastAsia"/>
          <w:sz w:val="24"/>
          <w:szCs w:val="24"/>
        </w:rPr>
        <w:t>乙方对所提供的设备在制造厂试验台上进行动平衡试验，并给出试验报告。</w:t>
      </w:r>
    </w:p>
    <w:p>
      <w:pPr>
        <w:ind w:left="958" w:leftChars="285" w:hanging="360" w:hangingChars="150"/>
        <w:rPr>
          <w:rFonts w:asciiTheme="minorEastAsia" w:hAnsiTheme="minorEastAsia"/>
          <w:sz w:val="24"/>
          <w:szCs w:val="24"/>
        </w:rPr>
      </w:pPr>
      <w:r>
        <w:rPr>
          <w:rFonts w:hint="eastAsia" w:asciiTheme="minorEastAsia" w:hAnsiTheme="minorEastAsia"/>
          <w:sz w:val="24"/>
          <w:szCs w:val="24"/>
        </w:rPr>
        <w:t>7、乙方对配套供应的产品和外购件，如电机，执行器，轴承等，达到质量指标等级优等品。</w:t>
      </w:r>
    </w:p>
    <w:p>
      <w:pPr>
        <w:rPr>
          <w:rFonts w:asciiTheme="minorEastAsia" w:hAnsiTheme="minorEastAsia"/>
          <w:b/>
          <w:sz w:val="24"/>
          <w:szCs w:val="24"/>
        </w:rPr>
      </w:pPr>
      <w:r>
        <w:rPr>
          <w:rFonts w:hint="eastAsia" w:asciiTheme="minorEastAsia" w:hAnsiTheme="minorEastAsia"/>
          <w:b/>
          <w:sz w:val="24"/>
          <w:szCs w:val="24"/>
        </w:rPr>
        <w:t>三、供货范围</w:t>
      </w:r>
    </w:p>
    <w:p>
      <w:pPr>
        <w:ind w:firstLine="480" w:firstLineChars="200"/>
        <w:rPr>
          <w:sz w:val="24"/>
          <w:szCs w:val="24"/>
        </w:rPr>
      </w:pPr>
      <w:r>
        <w:rPr>
          <w:rFonts w:hint="eastAsia"/>
          <w:sz w:val="24"/>
          <w:szCs w:val="24"/>
        </w:rPr>
        <w:t>风机和电机及其配套装置，配套风门及电动执行器、进出风口软连接及配对法兰连接件、电机及轴承测温测振、</w:t>
      </w:r>
      <w:r>
        <w:rPr>
          <w:rFonts w:hint="eastAsia"/>
          <w:sz w:val="24"/>
        </w:rPr>
        <w:t>底座、基础螺栓、定位销、防护罩、</w:t>
      </w:r>
      <w:r>
        <w:rPr>
          <w:rFonts w:hint="eastAsia"/>
          <w:sz w:val="24"/>
          <w:szCs w:val="24"/>
        </w:rPr>
        <w:t>仪表箱、消音器。</w:t>
      </w:r>
    </w:p>
    <w:p>
      <w:pPr>
        <w:ind w:firstLine="480" w:firstLineChars="200"/>
        <w:rPr>
          <w:rFonts w:asciiTheme="minorEastAsia" w:hAnsiTheme="minorEastAsia"/>
          <w:sz w:val="24"/>
          <w:szCs w:val="24"/>
        </w:rPr>
      </w:pPr>
      <w:r>
        <w:rPr>
          <w:rFonts w:hint="eastAsia"/>
          <w:sz w:val="24"/>
          <w:szCs w:val="24"/>
        </w:rPr>
        <w:t>风机及电机所需轴承为哈、瓦、洛及SKF品牌，电机需用西安西玛、佳木斯品牌。</w:t>
      </w:r>
    </w:p>
    <w:p>
      <w:pPr>
        <w:ind w:firstLine="480" w:firstLineChars="200"/>
        <w:rPr>
          <w:rFonts w:asciiTheme="minorEastAsia" w:hAnsiTheme="minorEastAsia"/>
          <w:sz w:val="24"/>
          <w:szCs w:val="24"/>
        </w:rPr>
      </w:pPr>
      <w:r>
        <w:rPr>
          <w:rFonts w:hint="eastAsia" w:asciiTheme="minorEastAsia" w:hAnsiTheme="minorEastAsia"/>
          <w:sz w:val="24"/>
          <w:szCs w:val="24"/>
        </w:rPr>
        <w:t>货期：60天</w:t>
      </w:r>
    </w:p>
    <w:p>
      <w:pPr>
        <w:rPr>
          <w:rFonts w:asciiTheme="minorEastAsia" w:hAnsiTheme="minorEastAsia"/>
          <w:b/>
          <w:sz w:val="24"/>
          <w:szCs w:val="24"/>
        </w:rPr>
      </w:pPr>
      <w:r>
        <w:rPr>
          <w:rFonts w:hint="eastAsia" w:asciiTheme="minorEastAsia" w:hAnsiTheme="minorEastAsia"/>
          <w:b/>
          <w:sz w:val="24"/>
          <w:szCs w:val="24"/>
        </w:rPr>
        <w:t>四、设备随机提供的资料及服务保证</w:t>
      </w:r>
    </w:p>
    <w:p>
      <w:pPr>
        <w:ind w:firstLine="360" w:firstLineChars="150"/>
        <w:rPr>
          <w:rFonts w:asciiTheme="minorEastAsia" w:hAnsiTheme="minorEastAsia"/>
          <w:sz w:val="24"/>
          <w:szCs w:val="24"/>
        </w:rPr>
      </w:pPr>
      <w:r>
        <w:rPr>
          <w:rFonts w:hint="eastAsia" w:asciiTheme="minorEastAsia" w:hAnsiTheme="minorEastAsia"/>
          <w:sz w:val="24"/>
          <w:szCs w:val="24"/>
        </w:rPr>
        <w:t>1、风机总装图、设备装箱单、风机说明书、易损物品明细表、产品质量检验合格证。</w:t>
      </w:r>
    </w:p>
    <w:p>
      <w:pPr>
        <w:ind w:firstLine="360" w:firstLineChars="150"/>
        <w:rPr>
          <w:rFonts w:asciiTheme="minorEastAsia" w:hAnsiTheme="minorEastAsia"/>
          <w:sz w:val="24"/>
          <w:szCs w:val="24"/>
        </w:rPr>
      </w:pPr>
      <w:r>
        <w:rPr>
          <w:rFonts w:hint="eastAsia" w:asciiTheme="minorEastAsia" w:hAnsiTheme="minorEastAsia"/>
          <w:sz w:val="24"/>
          <w:szCs w:val="24"/>
        </w:rPr>
        <w:t>2、乙方将全力做好售后服务工作，派得力人员到现场指导安装。</w:t>
      </w:r>
    </w:p>
    <w:p>
      <w:pPr>
        <w:ind w:left="315" w:leftChars="150"/>
        <w:rPr>
          <w:rFonts w:asciiTheme="minorEastAsia" w:hAnsiTheme="minorEastAsia"/>
          <w:sz w:val="24"/>
          <w:szCs w:val="24"/>
        </w:rPr>
      </w:pPr>
      <w:r>
        <w:rPr>
          <w:rFonts w:hint="eastAsia" w:asciiTheme="minorEastAsia" w:hAnsiTheme="minorEastAsia"/>
          <w:sz w:val="24"/>
          <w:szCs w:val="24"/>
        </w:rPr>
        <w:t>3、产品质保期为风机投入运行后1年或货到现场十八个月，在质保期内，由于风机制造原因造成的质量问题，乙方应在接到通知的48小时内到现场解决处理，并免费服务；如系使用问题，则有偿服务。</w:t>
      </w:r>
    </w:p>
    <w:p>
      <w:pPr>
        <w:ind w:left="360" w:hanging="360" w:hangingChars="150"/>
        <w:rPr>
          <w:rFonts w:asciiTheme="minorEastAsia" w:hAnsiTheme="minorEastAsia"/>
          <w:sz w:val="24"/>
          <w:szCs w:val="24"/>
        </w:rPr>
      </w:pPr>
    </w:p>
    <w:p>
      <w:pPr>
        <w:spacing w:line="276" w:lineRule="auto"/>
        <w:ind w:firstLine="120" w:firstLineChars="50"/>
        <w:rPr>
          <w:rFonts w:asciiTheme="minorEastAsia" w:hAnsiTheme="minorEastAsia"/>
          <w:sz w:val="24"/>
          <w:szCs w:val="24"/>
        </w:rPr>
      </w:pPr>
      <w:r>
        <w:rPr>
          <w:rFonts w:hint="eastAsia" w:asciiTheme="minorEastAsia" w:hAnsiTheme="minorEastAsia"/>
          <w:sz w:val="24"/>
          <w:szCs w:val="24"/>
        </w:rPr>
        <w:t>五．供应商资格条件：</w:t>
      </w:r>
    </w:p>
    <w:p>
      <w:pPr>
        <w:spacing w:line="276" w:lineRule="auto"/>
        <w:ind w:firstLine="360" w:firstLineChars="150"/>
        <w:rPr>
          <w:rFonts w:asciiTheme="minorEastAsia" w:hAnsiTheme="minorEastAsia"/>
          <w:sz w:val="24"/>
          <w:szCs w:val="24"/>
        </w:rPr>
      </w:pPr>
      <w:r>
        <w:rPr>
          <w:rFonts w:hint="eastAsia" w:asciiTheme="minorEastAsia" w:hAnsiTheme="minorEastAsia"/>
          <w:sz w:val="24"/>
          <w:szCs w:val="24"/>
        </w:rPr>
        <w:t>1、供应商必须在工商行政管理部门办理登记注册。</w:t>
      </w:r>
    </w:p>
    <w:p>
      <w:pPr>
        <w:spacing w:line="276" w:lineRule="auto"/>
        <w:ind w:firstLine="360" w:firstLineChars="150"/>
        <w:rPr>
          <w:rFonts w:asciiTheme="minorEastAsia" w:hAnsiTheme="minorEastAsia"/>
          <w:sz w:val="24"/>
          <w:szCs w:val="24"/>
        </w:rPr>
      </w:pPr>
      <w:r>
        <w:rPr>
          <w:rFonts w:hint="eastAsia" w:asciiTheme="minorEastAsia" w:hAnsiTheme="minorEastAsia"/>
          <w:sz w:val="24"/>
          <w:szCs w:val="24"/>
        </w:rPr>
        <w:t>2、具有良好的商业信誉和健全的财务制度。</w:t>
      </w:r>
    </w:p>
    <w:p>
      <w:pPr>
        <w:spacing w:line="276" w:lineRule="auto"/>
        <w:ind w:left="719" w:leftChars="171" w:hanging="360" w:hangingChars="150"/>
        <w:rPr>
          <w:rFonts w:asciiTheme="minorEastAsia" w:hAnsiTheme="minorEastAsia"/>
          <w:sz w:val="24"/>
          <w:szCs w:val="24"/>
        </w:rPr>
      </w:pPr>
      <w:r>
        <w:rPr>
          <w:rFonts w:hint="eastAsia" w:asciiTheme="minorEastAsia" w:hAnsiTheme="minorEastAsia"/>
          <w:sz w:val="24"/>
          <w:szCs w:val="24"/>
        </w:rPr>
        <w:t>3、本项目不接受联合体投标。</w:t>
      </w:r>
    </w:p>
    <w:p>
      <w:pPr>
        <w:spacing w:line="276" w:lineRule="auto"/>
        <w:ind w:firstLine="360" w:firstLineChars="150"/>
        <w:rPr>
          <w:rFonts w:asciiTheme="minorEastAsia" w:hAnsiTheme="minorEastAsia"/>
          <w:sz w:val="24"/>
          <w:szCs w:val="24"/>
        </w:rPr>
      </w:pPr>
      <w:r>
        <w:rPr>
          <w:rFonts w:hint="eastAsia" w:asciiTheme="minorEastAsia" w:hAnsiTheme="minorEastAsia"/>
          <w:sz w:val="24"/>
          <w:szCs w:val="24"/>
        </w:rPr>
        <w:t>4、有近三年相关业绩</w:t>
      </w:r>
    </w:p>
    <w:p>
      <w:pPr>
        <w:ind w:firstLine="360" w:firstLineChars="150"/>
        <w:jc w:val="left"/>
        <w:rPr>
          <w:rFonts w:asciiTheme="minorEastAsia" w:hAnsiTheme="minorEastAsia"/>
          <w:sz w:val="24"/>
          <w:szCs w:val="24"/>
        </w:rPr>
      </w:pPr>
      <w:r>
        <w:rPr>
          <w:rFonts w:hint="eastAsia" w:asciiTheme="minorEastAsia" w:hAnsiTheme="minorEastAsia"/>
          <w:sz w:val="24"/>
          <w:szCs w:val="24"/>
        </w:rPr>
        <w:t>5、提供设备图纸及配套备件的相关图纸，包括，风机、电机（电机接线盒位置标明）消音器、电动执行器等设备外形图，土建资料，参数表等图纸及电子版文件。</w:t>
      </w:r>
    </w:p>
    <w:p>
      <w:pPr>
        <w:spacing w:line="276" w:lineRule="auto"/>
        <w:rPr>
          <w:rFonts w:asciiTheme="minorEastAsia" w:hAnsiTheme="minorEastAsia"/>
          <w:sz w:val="24"/>
          <w:szCs w:val="24"/>
        </w:rPr>
      </w:pPr>
    </w:p>
    <w:p>
      <w:pPr>
        <w:spacing w:line="276" w:lineRule="auto"/>
        <w:rPr>
          <w:rFonts w:asciiTheme="minorEastAsia" w:hAnsiTheme="minorEastAsia"/>
          <w:sz w:val="24"/>
          <w:szCs w:val="24"/>
        </w:rPr>
      </w:pPr>
      <w:r>
        <w:rPr>
          <w:rFonts w:hint="eastAsia" w:asciiTheme="minorEastAsia" w:hAnsiTheme="minorEastAsia"/>
          <w:sz w:val="24"/>
          <w:szCs w:val="24"/>
        </w:rPr>
        <w:t>六、付款方式：电汇贴息或承兑支付，合同签署后开具合同总额30%的增值税专用发票，发包方向承包方支付总额30%作为预付款，发货前开具总额剩余70%的增值税专用发票，发包方付至合同金额60%款项，安装调试合格后，付至合同金额90%，剩余10%作为质保金一年内付清（或设备调试完毕18个月内付清）</w:t>
      </w:r>
    </w:p>
    <w:p>
      <w:pPr>
        <w:spacing w:line="276" w:lineRule="auto"/>
        <w:rPr>
          <w:rFonts w:asciiTheme="minorEastAsia" w:hAnsiTheme="minorEastAsia"/>
          <w:sz w:val="24"/>
          <w:szCs w:val="24"/>
        </w:rPr>
      </w:pPr>
      <w:r>
        <w:rPr>
          <w:rFonts w:hint="eastAsia" w:asciiTheme="minorEastAsia" w:hAnsiTheme="minorEastAsia"/>
          <w:sz w:val="24"/>
          <w:szCs w:val="24"/>
        </w:rPr>
        <w:t>按照相关规定，经我单位研究决定，采用的采购方式：网上询价</w:t>
      </w:r>
      <w:r>
        <w:rPr>
          <w:rFonts w:asciiTheme="minorEastAsia" w:hAnsiTheme="minorEastAsia"/>
          <w:sz w:val="24"/>
          <w:szCs w:val="24"/>
        </w:rPr>
        <w:t xml:space="preserve"> </w:t>
      </w:r>
    </w:p>
    <w:p>
      <w:pPr>
        <w:spacing w:line="276" w:lineRule="auto"/>
        <w:rPr>
          <w:rFonts w:asciiTheme="minorEastAsia" w:hAnsiTheme="minorEastAsia"/>
          <w:sz w:val="24"/>
          <w:szCs w:val="24"/>
        </w:rPr>
      </w:pPr>
      <w:r>
        <w:rPr>
          <w:rFonts w:hint="eastAsia" w:asciiTheme="minorEastAsia" w:hAnsiTheme="minorEastAsia"/>
          <w:sz w:val="24"/>
          <w:szCs w:val="24"/>
        </w:rPr>
        <w:t>最高限价（万元）：88万元</w:t>
      </w:r>
    </w:p>
    <w:p>
      <w:pPr>
        <w:spacing w:line="276" w:lineRule="auto"/>
        <w:rPr>
          <w:rFonts w:asciiTheme="minorEastAsia" w:hAnsiTheme="minorEastAsia"/>
          <w:sz w:val="24"/>
          <w:szCs w:val="24"/>
        </w:rPr>
      </w:pPr>
    </w:p>
    <w:p>
      <w:bookmarkStart w:id="0" w:name="_GoBack"/>
      <w:bookmarkEnd w:id="0"/>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63B9"/>
    <w:multiLevelType w:val="multilevel"/>
    <w:tmpl w:val="069663B9"/>
    <w:lvl w:ilvl="0" w:tentative="0">
      <w:start w:val="23"/>
      <w:numFmt w:val="decimal"/>
      <w:lvlText w:val="（%1）"/>
      <w:lvlJc w:val="left"/>
      <w:pPr>
        <w:ind w:left="1396" w:hanging="720"/>
      </w:pPr>
      <w:rPr>
        <w:rFonts w:hint="default"/>
      </w:rPr>
    </w:lvl>
    <w:lvl w:ilvl="1" w:tentative="0">
      <w:start w:val="1"/>
      <w:numFmt w:val="lowerLetter"/>
      <w:lvlText w:val="%2)"/>
      <w:lvlJc w:val="left"/>
      <w:pPr>
        <w:ind w:left="1516" w:hanging="420"/>
      </w:pPr>
    </w:lvl>
    <w:lvl w:ilvl="2" w:tentative="0">
      <w:start w:val="1"/>
      <w:numFmt w:val="lowerRoman"/>
      <w:lvlText w:val="%3."/>
      <w:lvlJc w:val="right"/>
      <w:pPr>
        <w:ind w:left="1936" w:hanging="420"/>
      </w:pPr>
    </w:lvl>
    <w:lvl w:ilvl="3" w:tentative="0">
      <w:start w:val="1"/>
      <w:numFmt w:val="decimal"/>
      <w:lvlText w:val="%4."/>
      <w:lvlJc w:val="left"/>
      <w:pPr>
        <w:ind w:left="2356" w:hanging="420"/>
      </w:pPr>
    </w:lvl>
    <w:lvl w:ilvl="4" w:tentative="0">
      <w:start w:val="1"/>
      <w:numFmt w:val="lowerLetter"/>
      <w:lvlText w:val="%5)"/>
      <w:lvlJc w:val="left"/>
      <w:pPr>
        <w:ind w:left="2776" w:hanging="420"/>
      </w:pPr>
    </w:lvl>
    <w:lvl w:ilvl="5" w:tentative="0">
      <w:start w:val="1"/>
      <w:numFmt w:val="lowerRoman"/>
      <w:lvlText w:val="%6."/>
      <w:lvlJc w:val="right"/>
      <w:pPr>
        <w:ind w:left="3196" w:hanging="420"/>
      </w:pPr>
    </w:lvl>
    <w:lvl w:ilvl="6" w:tentative="0">
      <w:start w:val="1"/>
      <w:numFmt w:val="decimal"/>
      <w:lvlText w:val="%7."/>
      <w:lvlJc w:val="left"/>
      <w:pPr>
        <w:ind w:left="3616" w:hanging="420"/>
      </w:pPr>
    </w:lvl>
    <w:lvl w:ilvl="7" w:tentative="0">
      <w:start w:val="1"/>
      <w:numFmt w:val="lowerLetter"/>
      <w:lvlText w:val="%8)"/>
      <w:lvlJc w:val="left"/>
      <w:pPr>
        <w:ind w:left="4036" w:hanging="420"/>
      </w:pPr>
    </w:lvl>
    <w:lvl w:ilvl="8" w:tentative="0">
      <w:start w:val="1"/>
      <w:numFmt w:val="lowerRoman"/>
      <w:lvlText w:val="%9."/>
      <w:lvlJc w:val="right"/>
      <w:pPr>
        <w:ind w:left="4456" w:hanging="420"/>
      </w:pPr>
    </w:lvl>
  </w:abstractNum>
  <w:abstractNum w:abstractNumId="1">
    <w:nsid w:val="562E78E6"/>
    <w:multiLevelType w:val="multilevel"/>
    <w:tmpl w:val="562E78E6"/>
    <w:lvl w:ilvl="0" w:tentative="0">
      <w:start w:val="3"/>
      <w:numFmt w:val="decimal"/>
      <w:lvlText w:val="%1、"/>
      <w:lvlJc w:val="left"/>
      <w:pPr>
        <w:ind w:left="676" w:hanging="360"/>
      </w:pPr>
      <w:rPr>
        <w:rFonts w:hint="default"/>
      </w:rPr>
    </w:lvl>
    <w:lvl w:ilvl="1" w:tentative="0">
      <w:start w:val="1"/>
      <w:numFmt w:val="lowerLetter"/>
      <w:lvlText w:val="%2)"/>
      <w:lvlJc w:val="left"/>
      <w:pPr>
        <w:ind w:left="1156" w:hanging="420"/>
      </w:pPr>
    </w:lvl>
    <w:lvl w:ilvl="2" w:tentative="0">
      <w:start w:val="1"/>
      <w:numFmt w:val="lowerRoman"/>
      <w:lvlText w:val="%3."/>
      <w:lvlJc w:val="right"/>
      <w:pPr>
        <w:ind w:left="1576" w:hanging="420"/>
      </w:pPr>
    </w:lvl>
    <w:lvl w:ilvl="3" w:tentative="0">
      <w:start w:val="1"/>
      <w:numFmt w:val="decimal"/>
      <w:lvlText w:val="%4."/>
      <w:lvlJc w:val="left"/>
      <w:pPr>
        <w:ind w:left="1996" w:hanging="420"/>
      </w:pPr>
    </w:lvl>
    <w:lvl w:ilvl="4" w:tentative="0">
      <w:start w:val="1"/>
      <w:numFmt w:val="lowerLetter"/>
      <w:lvlText w:val="%5)"/>
      <w:lvlJc w:val="left"/>
      <w:pPr>
        <w:ind w:left="2416" w:hanging="420"/>
      </w:pPr>
    </w:lvl>
    <w:lvl w:ilvl="5" w:tentative="0">
      <w:start w:val="1"/>
      <w:numFmt w:val="lowerRoman"/>
      <w:lvlText w:val="%6."/>
      <w:lvlJc w:val="right"/>
      <w:pPr>
        <w:ind w:left="2836" w:hanging="420"/>
      </w:pPr>
    </w:lvl>
    <w:lvl w:ilvl="6" w:tentative="0">
      <w:start w:val="1"/>
      <w:numFmt w:val="decimal"/>
      <w:lvlText w:val="%7."/>
      <w:lvlJc w:val="left"/>
      <w:pPr>
        <w:ind w:left="3256" w:hanging="420"/>
      </w:pPr>
    </w:lvl>
    <w:lvl w:ilvl="7" w:tentative="0">
      <w:start w:val="1"/>
      <w:numFmt w:val="lowerLetter"/>
      <w:lvlText w:val="%8)"/>
      <w:lvlJc w:val="left"/>
      <w:pPr>
        <w:ind w:left="3676" w:hanging="420"/>
      </w:pPr>
    </w:lvl>
    <w:lvl w:ilvl="8" w:tentative="0">
      <w:start w:val="1"/>
      <w:numFmt w:val="lowerRoman"/>
      <w:lvlText w:val="%9."/>
      <w:lvlJc w:val="right"/>
      <w:pPr>
        <w:ind w:left="4096" w:hanging="420"/>
      </w:pPr>
    </w:lvl>
  </w:abstractNum>
  <w:abstractNum w:abstractNumId="2">
    <w:nsid w:val="62906D21"/>
    <w:multiLevelType w:val="multilevel"/>
    <w:tmpl w:val="62906D21"/>
    <w:lvl w:ilvl="0" w:tentative="0">
      <w:start w:val="13"/>
      <w:numFmt w:val="decimal"/>
      <w:lvlText w:val="（%1）"/>
      <w:lvlJc w:val="left"/>
      <w:pPr>
        <w:ind w:left="1396" w:hanging="720"/>
      </w:pPr>
      <w:rPr>
        <w:rFonts w:hint="default"/>
      </w:rPr>
    </w:lvl>
    <w:lvl w:ilvl="1" w:tentative="0">
      <w:start w:val="1"/>
      <w:numFmt w:val="lowerLetter"/>
      <w:lvlText w:val="%2)"/>
      <w:lvlJc w:val="left"/>
      <w:pPr>
        <w:ind w:left="1516" w:hanging="420"/>
      </w:pPr>
    </w:lvl>
    <w:lvl w:ilvl="2" w:tentative="0">
      <w:start w:val="1"/>
      <w:numFmt w:val="lowerRoman"/>
      <w:lvlText w:val="%3."/>
      <w:lvlJc w:val="right"/>
      <w:pPr>
        <w:ind w:left="1936" w:hanging="420"/>
      </w:pPr>
    </w:lvl>
    <w:lvl w:ilvl="3" w:tentative="0">
      <w:start w:val="1"/>
      <w:numFmt w:val="decimal"/>
      <w:lvlText w:val="%4."/>
      <w:lvlJc w:val="left"/>
      <w:pPr>
        <w:ind w:left="2356" w:hanging="420"/>
      </w:pPr>
    </w:lvl>
    <w:lvl w:ilvl="4" w:tentative="0">
      <w:start w:val="1"/>
      <w:numFmt w:val="lowerLetter"/>
      <w:lvlText w:val="%5)"/>
      <w:lvlJc w:val="left"/>
      <w:pPr>
        <w:ind w:left="2776" w:hanging="420"/>
      </w:pPr>
    </w:lvl>
    <w:lvl w:ilvl="5" w:tentative="0">
      <w:start w:val="1"/>
      <w:numFmt w:val="lowerRoman"/>
      <w:lvlText w:val="%6."/>
      <w:lvlJc w:val="right"/>
      <w:pPr>
        <w:ind w:left="3196" w:hanging="420"/>
      </w:pPr>
    </w:lvl>
    <w:lvl w:ilvl="6" w:tentative="0">
      <w:start w:val="1"/>
      <w:numFmt w:val="decimal"/>
      <w:lvlText w:val="%7."/>
      <w:lvlJc w:val="left"/>
      <w:pPr>
        <w:ind w:left="3616" w:hanging="420"/>
      </w:pPr>
    </w:lvl>
    <w:lvl w:ilvl="7" w:tentative="0">
      <w:start w:val="1"/>
      <w:numFmt w:val="lowerLetter"/>
      <w:lvlText w:val="%8)"/>
      <w:lvlJc w:val="left"/>
      <w:pPr>
        <w:ind w:left="4036" w:hanging="420"/>
      </w:pPr>
    </w:lvl>
    <w:lvl w:ilvl="8" w:tentative="0">
      <w:start w:val="1"/>
      <w:numFmt w:val="lowerRoman"/>
      <w:lvlText w:val="%9."/>
      <w:lvlJc w:val="right"/>
      <w:pPr>
        <w:ind w:left="4456" w:hanging="420"/>
      </w:pPr>
    </w:lvl>
  </w:abstractNum>
  <w:abstractNum w:abstractNumId="3">
    <w:nsid w:val="664A76CF"/>
    <w:multiLevelType w:val="multilevel"/>
    <w:tmpl w:val="664A76CF"/>
    <w:lvl w:ilvl="0" w:tentative="0">
      <w:start w:val="9"/>
      <w:numFmt w:val="decimal"/>
      <w:lvlText w:val="（%1）"/>
      <w:lvlJc w:val="left"/>
      <w:pPr>
        <w:ind w:left="1396" w:hanging="720"/>
      </w:pPr>
      <w:rPr>
        <w:rFonts w:hint="default"/>
      </w:rPr>
    </w:lvl>
    <w:lvl w:ilvl="1" w:tentative="0">
      <w:start w:val="1"/>
      <w:numFmt w:val="lowerLetter"/>
      <w:lvlText w:val="%2)"/>
      <w:lvlJc w:val="left"/>
      <w:pPr>
        <w:ind w:left="1516" w:hanging="420"/>
      </w:pPr>
    </w:lvl>
    <w:lvl w:ilvl="2" w:tentative="0">
      <w:start w:val="1"/>
      <w:numFmt w:val="lowerRoman"/>
      <w:lvlText w:val="%3."/>
      <w:lvlJc w:val="right"/>
      <w:pPr>
        <w:ind w:left="1936" w:hanging="420"/>
      </w:pPr>
    </w:lvl>
    <w:lvl w:ilvl="3" w:tentative="0">
      <w:start w:val="1"/>
      <w:numFmt w:val="decimal"/>
      <w:lvlText w:val="%4."/>
      <w:lvlJc w:val="left"/>
      <w:pPr>
        <w:ind w:left="2356" w:hanging="420"/>
      </w:pPr>
    </w:lvl>
    <w:lvl w:ilvl="4" w:tentative="0">
      <w:start w:val="1"/>
      <w:numFmt w:val="lowerLetter"/>
      <w:lvlText w:val="%5)"/>
      <w:lvlJc w:val="left"/>
      <w:pPr>
        <w:ind w:left="2776" w:hanging="420"/>
      </w:pPr>
    </w:lvl>
    <w:lvl w:ilvl="5" w:tentative="0">
      <w:start w:val="1"/>
      <w:numFmt w:val="lowerRoman"/>
      <w:lvlText w:val="%6."/>
      <w:lvlJc w:val="right"/>
      <w:pPr>
        <w:ind w:left="3196" w:hanging="420"/>
      </w:pPr>
    </w:lvl>
    <w:lvl w:ilvl="6" w:tentative="0">
      <w:start w:val="1"/>
      <w:numFmt w:val="decimal"/>
      <w:lvlText w:val="%7."/>
      <w:lvlJc w:val="left"/>
      <w:pPr>
        <w:ind w:left="3616" w:hanging="420"/>
      </w:pPr>
    </w:lvl>
    <w:lvl w:ilvl="7" w:tentative="0">
      <w:start w:val="1"/>
      <w:numFmt w:val="lowerLetter"/>
      <w:lvlText w:val="%8)"/>
      <w:lvlJc w:val="left"/>
      <w:pPr>
        <w:ind w:left="4036" w:hanging="420"/>
      </w:pPr>
    </w:lvl>
    <w:lvl w:ilvl="8" w:tentative="0">
      <w:start w:val="1"/>
      <w:numFmt w:val="lowerRoman"/>
      <w:lvlText w:val="%9."/>
      <w:lvlJc w:val="right"/>
      <w:pPr>
        <w:ind w:left="4456" w:hanging="420"/>
      </w:pPr>
    </w:lvl>
  </w:abstractNum>
  <w:abstractNum w:abstractNumId="4">
    <w:nsid w:val="6A5D2FD3"/>
    <w:multiLevelType w:val="multilevel"/>
    <w:tmpl w:val="6A5D2FD3"/>
    <w:lvl w:ilvl="0" w:tentative="0">
      <w:start w:val="1"/>
      <w:numFmt w:val="decimal"/>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7C41"/>
    <w:rsid w:val="000071C3"/>
    <w:rsid w:val="0009440A"/>
    <w:rsid w:val="002012DB"/>
    <w:rsid w:val="002757D1"/>
    <w:rsid w:val="00276539"/>
    <w:rsid w:val="002E0D6E"/>
    <w:rsid w:val="0032019C"/>
    <w:rsid w:val="00573256"/>
    <w:rsid w:val="005C6AE9"/>
    <w:rsid w:val="006A2826"/>
    <w:rsid w:val="007178B4"/>
    <w:rsid w:val="007238C8"/>
    <w:rsid w:val="008A78BF"/>
    <w:rsid w:val="008E1848"/>
    <w:rsid w:val="00922362"/>
    <w:rsid w:val="00934805"/>
    <w:rsid w:val="00A90EA2"/>
    <w:rsid w:val="00AD7C41"/>
    <w:rsid w:val="00B02C54"/>
    <w:rsid w:val="00B44733"/>
    <w:rsid w:val="00B66C3E"/>
    <w:rsid w:val="00B6715D"/>
    <w:rsid w:val="00BF138E"/>
    <w:rsid w:val="00C41327"/>
    <w:rsid w:val="00CA6C60"/>
    <w:rsid w:val="00D445C1"/>
    <w:rsid w:val="00DB2160"/>
    <w:rsid w:val="00E90C94"/>
    <w:rsid w:val="00E91CDA"/>
    <w:rsid w:val="00EC7C42"/>
    <w:rsid w:val="00F913DE"/>
    <w:rsid w:val="00FC2EC1"/>
    <w:rsid w:val="471A5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601</Words>
  <Characters>3430</Characters>
  <Lines>28</Lines>
  <Paragraphs>8</Paragraphs>
  <TotalTime>0</TotalTime>
  <ScaleCrop>false</ScaleCrop>
  <LinksUpToDate>false</LinksUpToDate>
  <CharactersWithSpaces>4023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2018-07-28T06:42:00Z</dcterms:created>
  <dc:creator>dell</dc:creator>
  <cp:lastModifiedBy>赵莉芳</cp:lastModifiedBy>
  <dcterms:modified xsi:type="dcterms:W3CDTF">2018-07-31T02:57:12Z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