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935" w:rsidRDefault="002C1EEA">
      <w:pPr>
        <w:spacing w:line="500" w:lineRule="exact"/>
        <w:ind w:left="700" w:hangingChars="249" w:hanging="700"/>
        <w:jc w:val="center"/>
        <w:outlineLvl w:val="0"/>
        <w:rPr>
          <w:rFonts w:ascii="宋体" w:hAnsi="宋体"/>
          <w:sz w:val="24"/>
          <w:szCs w:val="24"/>
        </w:rPr>
      </w:pPr>
      <w:r>
        <w:rPr>
          <w:rFonts w:ascii="宋体" w:hAnsi="宋体" w:hint="eastAsia"/>
          <w:b/>
          <w:bCs/>
          <w:sz w:val="28"/>
          <w:szCs w:val="28"/>
        </w:rPr>
        <w:t>高压开关柜技术文件</w:t>
      </w:r>
    </w:p>
    <w:p w:rsidR="003F0935" w:rsidRDefault="002C1EEA">
      <w:pPr>
        <w:spacing w:line="500" w:lineRule="exact"/>
        <w:ind w:firstLineChars="200" w:firstLine="480"/>
        <w:outlineLvl w:val="0"/>
        <w:rPr>
          <w:rFonts w:ascii="宋体" w:hAnsi="宋体"/>
          <w:sz w:val="24"/>
          <w:szCs w:val="24"/>
        </w:rPr>
      </w:pPr>
      <w:r>
        <w:rPr>
          <w:rFonts w:ascii="宋体" w:hAnsi="宋体" w:hint="eastAsia"/>
          <w:sz w:val="24"/>
          <w:szCs w:val="24"/>
        </w:rPr>
        <w:t>1.开关柜型号名称：KYN28-12</w:t>
      </w:r>
      <w:r>
        <w:rPr>
          <w:rFonts w:ascii="宋体" w:hAnsi="宋体"/>
          <w:sz w:val="24"/>
          <w:szCs w:val="24"/>
        </w:rPr>
        <w:t>户内金属铠装移开式开关设备</w:t>
      </w:r>
    </w:p>
    <w:p w:rsidR="003F0935" w:rsidRDefault="002C1EEA">
      <w:pPr>
        <w:spacing w:line="500" w:lineRule="exact"/>
        <w:ind w:firstLineChars="200" w:firstLine="480"/>
        <w:outlineLvl w:val="0"/>
        <w:rPr>
          <w:rFonts w:ascii="宋体" w:hAnsi="宋体"/>
          <w:sz w:val="24"/>
          <w:szCs w:val="24"/>
        </w:rPr>
      </w:pPr>
      <w:r>
        <w:rPr>
          <w:rFonts w:ascii="宋体" w:hAnsi="宋体" w:hint="eastAsia"/>
          <w:sz w:val="24"/>
          <w:szCs w:val="24"/>
        </w:rPr>
        <w:t>2.开关柜数量：</w:t>
      </w:r>
    </w:p>
    <w:p w:rsidR="003F0935" w:rsidRDefault="002C1EEA">
      <w:pPr>
        <w:spacing w:line="500" w:lineRule="exact"/>
        <w:ind w:firstLineChars="400" w:firstLine="960"/>
        <w:rPr>
          <w:rFonts w:ascii="宋体" w:hAnsi="宋体"/>
          <w:bCs/>
          <w:sz w:val="24"/>
        </w:rPr>
      </w:pPr>
      <w:r>
        <w:rPr>
          <w:rFonts w:ascii="宋体" w:hAnsi="宋体" w:hint="eastAsia"/>
          <w:bCs/>
          <w:sz w:val="24"/>
        </w:rPr>
        <w:t xml:space="preserve">10kV出线柜：       </w:t>
      </w:r>
      <w:r>
        <w:rPr>
          <w:rFonts w:ascii="宋体" w:hAnsi="宋体"/>
          <w:bCs/>
          <w:sz w:val="24"/>
        </w:rPr>
        <w:t>KYN28A-12</w:t>
      </w:r>
      <w:r>
        <w:rPr>
          <w:rFonts w:ascii="宋体" w:hAnsi="宋体" w:hint="eastAsia"/>
          <w:bCs/>
          <w:sz w:val="24"/>
        </w:rPr>
        <w:t xml:space="preserve">    2台    (  </w:t>
      </w:r>
      <w:r w:rsidR="00802F1B">
        <w:rPr>
          <w:rFonts w:ascii="宋体" w:hAnsi="宋体" w:hint="eastAsia"/>
          <w:bCs/>
          <w:sz w:val="24"/>
        </w:rPr>
        <w:t>风机负载  1120</w:t>
      </w:r>
      <w:r>
        <w:rPr>
          <w:rFonts w:ascii="宋体" w:hAnsi="宋体" w:hint="eastAsia"/>
          <w:bCs/>
          <w:sz w:val="24"/>
        </w:rPr>
        <w:t>KW）</w:t>
      </w:r>
    </w:p>
    <w:p w:rsidR="003F0935" w:rsidRDefault="002C1EEA">
      <w:pPr>
        <w:spacing w:line="500" w:lineRule="exact"/>
        <w:ind w:firstLineChars="400" w:firstLine="960"/>
        <w:rPr>
          <w:rFonts w:ascii="宋体" w:hAnsi="宋体"/>
          <w:bCs/>
          <w:sz w:val="24"/>
        </w:rPr>
      </w:pPr>
      <w:r>
        <w:rPr>
          <w:rFonts w:ascii="宋体" w:hAnsi="宋体" w:hint="eastAsia"/>
          <w:bCs/>
          <w:sz w:val="24"/>
        </w:rPr>
        <w:t xml:space="preserve">10kV出线柜：       </w:t>
      </w:r>
      <w:r>
        <w:rPr>
          <w:rFonts w:ascii="宋体" w:hAnsi="宋体"/>
          <w:bCs/>
          <w:sz w:val="24"/>
        </w:rPr>
        <w:t>KYN28A-12</w:t>
      </w:r>
      <w:r>
        <w:rPr>
          <w:rFonts w:ascii="宋体" w:hAnsi="宋体" w:hint="eastAsia"/>
          <w:bCs/>
          <w:sz w:val="24"/>
        </w:rPr>
        <w:t xml:space="preserve">    2台    (  </w:t>
      </w:r>
      <w:r w:rsidR="00802F1B">
        <w:rPr>
          <w:rFonts w:ascii="宋体" w:hAnsi="宋体" w:hint="eastAsia"/>
          <w:bCs/>
          <w:sz w:val="24"/>
        </w:rPr>
        <w:t>风机负载 710</w:t>
      </w:r>
      <w:r>
        <w:rPr>
          <w:rFonts w:ascii="宋体" w:hAnsi="宋体" w:hint="eastAsia"/>
          <w:bCs/>
          <w:sz w:val="24"/>
        </w:rPr>
        <w:t>KW）</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3.柜内主要设备型式</w:t>
      </w:r>
    </w:p>
    <w:p w:rsidR="003F0935" w:rsidRDefault="002C1EEA">
      <w:pPr>
        <w:spacing w:line="500" w:lineRule="exact"/>
        <w:ind w:firstLineChars="200" w:firstLine="480"/>
        <w:rPr>
          <w:rFonts w:ascii="宋体" w:hAnsi="宋体"/>
          <w:bCs/>
          <w:sz w:val="24"/>
        </w:rPr>
      </w:pPr>
      <w:r>
        <w:rPr>
          <w:rFonts w:ascii="宋体" w:hAnsi="宋体" w:hint="eastAsia"/>
          <w:bCs/>
          <w:sz w:val="24"/>
        </w:rPr>
        <w:t>柜内主要设备选型详见附图</w:t>
      </w:r>
      <w:r>
        <w:rPr>
          <w:rFonts w:ascii="宋体" w:hAnsi="宋体" w:hint="eastAsia"/>
        </w:rPr>
        <w:t>。（图纸设备厂家做参考，技术参数满足要求）</w:t>
      </w:r>
    </w:p>
    <w:p w:rsidR="003F0935" w:rsidRDefault="002C1EEA">
      <w:pPr>
        <w:numPr>
          <w:ilvl w:val="0"/>
          <w:numId w:val="1"/>
        </w:numPr>
        <w:spacing w:line="500" w:lineRule="exact"/>
        <w:rPr>
          <w:rFonts w:ascii="宋体" w:hAnsi="宋体"/>
          <w:bCs/>
          <w:sz w:val="24"/>
        </w:rPr>
      </w:pPr>
      <w:r>
        <w:rPr>
          <w:rFonts w:ascii="宋体" w:hAnsi="宋体" w:hint="eastAsia"/>
          <w:bCs/>
          <w:sz w:val="24"/>
        </w:rPr>
        <w:t xml:space="preserve">柜内真空断路器主要参数： </w:t>
      </w:r>
    </w:p>
    <w:p w:rsidR="003F0935" w:rsidRDefault="003F0935">
      <w:pPr>
        <w:spacing w:line="500" w:lineRule="exact"/>
        <w:ind w:left="945"/>
        <w:rPr>
          <w:rFonts w:ascii="宋体" w:hAnsi="宋体"/>
          <w:bCs/>
          <w:sz w:val="24"/>
        </w:rPr>
      </w:pPr>
    </w:p>
    <w:tbl>
      <w:tblPr>
        <w:tblW w:w="7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2"/>
        <w:gridCol w:w="3619"/>
        <w:gridCol w:w="2977"/>
      </w:tblGrid>
      <w:tr w:rsidR="003F0935">
        <w:trPr>
          <w:trHeight w:val="390"/>
          <w:jc w:val="center"/>
        </w:trPr>
        <w:tc>
          <w:tcPr>
            <w:tcW w:w="4751" w:type="dxa"/>
            <w:gridSpan w:val="2"/>
          </w:tcPr>
          <w:p w:rsidR="003F0935" w:rsidRDefault="002C1EEA">
            <w:pPr>
              <w:spacing w:line="500" w:lineRule="exact"/>
              <w:ind w:firstLineChars="200" w:firstLine="420"/>
              <w:jc w:val="center"/>
              <w:rPr>
                <w:rFonts w:ascii="宋体" w:hAnsi="宋体"/>
                <w:szCs w:val="21"/>
              </w:rPr>
            </w:pPr>
            <w:r>
              <w:rPr>
                <w:rFonts w:ascii="宋体" w:hAnsi="宋体" w:hint="eastAsia"/>
                <w:szCs w:val="21"/>
              </w:rPr>
              <w:t>内  容</w:t>
            </w:r>
          </w:p>
        </w:tc>
        <w:tc>
          <w:tcPr>
            <w:tcW w:w="2977" w:type="dxa"/>
          </w:tcPr>
          <w:p w:rsidR="003F0935" w:rsidRDefault="002C1EEA">
            <w:pPr>
              <w:spacing w:line="500" w:lineRule="exact"/>
              <w:ind w:firstLineChars="200" w:firstLine="420"/>
              <w:rPr>
                <w:rFonts w:ascii="宋体" w:hAnsi="宋体"/>
                <w:szCs w:val="21"/>
              </w:rPr>
            </w:pPr>
            <w:r>
              <w:rPr>
                <w:rFonts w:ascii="宋体" w:hAnsi="宋体" w:hint="eastAsia"/>
                <w:szCs w:val="21"/>
              </w:rPr>
              <w:t>参数值</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额定电压（kV）：</w:t>
            </w:r>
          </w:p>
        </w:tc>
        <w:tc>
          <w:tcPr>
            <w:tcW w:w="2977" w:type="dxa"/>
          </w:tcPr>
          <w:p w:rsidR="003F0935" w:rsidRDefault="002C1EEA">
            <w:pPr>
              <w:spacing w:line="500" w:lineRule="exact"/>
              <w:jc w:val="center"/>
              <w:rPr>
                <w:rFonts w:ascii="宋体" w:hAnsi="宋体"/>
                <w:szCs w:val="21"/>
              </w:rPr>
            </w:pPr>
            <w:r>
              <w:rPr>
                <w:rFonts w:ascii="宋体" w:hAnsi="宋体" w:hint="eastAsia"/>
                <w:szCs w:val="21"/>
              </w:rPr>
              <w:t>10</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最高运行电压（kV）：</w:t>
            </w:r>
          </w:p>
        </w:tc>
        <w:tc>
          <w:tcPr>
            <w:tcW w:w="2977" w:type="dxa"/>
          </w:tcPr>
          <w:p w:rsidR="003F0935" w:rsidRDefault="002C1EEA">
            <w:pPr>
              <w:spacing w:line="500" w:lineRule="exact"/>
              <w:jc w:val="center"/>
              <w:rPr>
                <w:rFonts w:ascii="宋体" w:hAnsi="宋体"/>
                <w:szCs w:val="21"/>
              </w:rPr>
            </w:pPr>
            <w:r>
              <w:rPr>
                <w:rFonts w:ascii="宋体" w:hAnsi="宋体" w:hint="eastAsia"/>
                <w:szCs w:val="21"/>
              </w:rPr>
              <w:t>12</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额定频率（Hz）：</w:t>
            </w:r>
          </w:p>
        </w:tc>
        <w:tc>
          <w:tcPr>
            <w:tcW w:w="2977" w:type="dxa"/>
          </w:tcPr>
          <w:p w:rsidR="003F0935" w:rsidRDefault="002C1EEA">
            <w:pPr>
              <w:spacing w:line="500" w:lineRule="exact"/>
              <w:jc w:val="center"/>
              <w:rPr>
                <w:rFonts w:ascii="宋体" w:hAnsi="宋体"/>
                <w:szCs w:val="21"/>
              </w:rPr>
            </w:pPr>
            <w:r>
              <w:rPr>
                <w:rFonts w:ascii="宋体" w:hAnsi="宋体" w:hint="eastAsia"/>
                <w:szCs w:val="21"/>
              </w:rPr>
              <w:t>50</w:t>
            </w:r>
          </w:p>
        </w:tc>
      </w:tr>
      <w:tr w:rsidR="003F0935">
        <w:trPr>
          <w:trHeight w:val="390"/>
          <w:jc w:val="center"/>
        </w:trPr>
        <w:tc>
          <w:tcPr>
            <w:tcW w:w="1132" w:type="dxa"/>
            <w:vMerge w:val="restart"/>
          </w:tcPr>
          <w:p w:rsidR="003F0935" w:rsidRDefault="002C1EEA">
            <w:pPr>
              <w:pStyle w:val="a4"/>
              <w:spacing w:line="500" w:lineRule="exact"/>
              <w:rPr>
                <w:rFonts w:hAnsi="宋体"/>
                <w:sz w:val="21"/>
                <w:szCs w:val="21"/>
              </w:rPr>
            </w:pPr>
            <w:r>
              <w:rPr>
                <w:rFonts w:hAnsi="宋体" w:hint="eastAsia"/>
                <w:sz w:val="21"/>
                <w:szCs w:val="21"/>
              </w:rPr>
              <w:t>额定绝缘水平</w:t>
            </w:r>
          </w:p>
        </w:tc>
        <w:tc>
          <w:tcPr>
            <w:tcW w:w="3619" w:type="dxa"/>
          </w:tcPr>
          <w:p w:rsidR="003F0935" w:rsidRDefault="002C1EEA">
            <w:pPr>
              <w:pStyle w:val="a4"/>
              <w:tabs>
                <w:tab w:val="left" w:pos="795"/>
              </w:tabs>
              <w:spacing w:line="500" w:lineRule="exact"/>
              <w:rPr>
                <w:rFonts w:hAnsi="宋体"/>
                <w:sz w:val="21"/>
                <w:szCs w:val="21"/>
              </w:rPr>
            </w:pPr>
            <w:r>
              <w:rPr>
                <w:rFonts w:hAnsi="宋体" w:hint="eastAsia"/>
                <w:sz w:val="21"/>
                <w:szCs w:val="21"/>
              </w:rPr>
              <w:t>1分钟工频耐压（有效值kA）：</w:t>
            </w:r>
          </w:p>
        </w:tc>
        <w:tc>
          <w:tcPr>
            <w:tcW w:w="2977" w:type="dxa"/>
            <w:vAlign w:val="center"/>
          </w:tcPr>
          <w:p w:rsidR="003F0935" w:rsidRDefault="002C1EEA">
            <w:pPr>
              <w:spacing w:line="500" w:lineRule="exact"/>
              <w:jc w:val="center"/>
              <w:rPr>
                <w:rFonts w:ascii="宋体" w:hAnsi="宋体"/>
                <w:szCs w:val="21"/>
              </w:rPr>
            </w:pPr>
            <w:r>
              <w:rPr>
                <w:rFonts w:ascii="宋体" w:hAnsi="宋体" w:hint="eastAsia"/>
                <w:szCs w:val="21"/>
              </w:rPr>
              <w:t>42</w:t>
            </w:r>
          </w:p>
        </w:tc>
      </w:tr>
      <w:tr w:rsidR="003F0935">
        <w:trPr>
          <w:trHeight w:val="390"/>
          <w:jc w:val="center"/>
        </w:trPr>
        <w:tc>
          <w:tcPr>
            <w:tcW w:w="1132" w:type="dxa"/>
            <w:vMerge/>
          </w:tcPr>
          <w:p w:rsidR="003F0935" w:rsidRDefault="003F0935">
            <w:pPr>
              <w:spacing w:line="500" w:lineRule="exact"/>
              <w:ind w:firstLineChars="200" w:firstLine="420"/>
              <w:rPr>
                <w:rFonts w:ascii="宋体" w:hAnsi="宋体"/>
                <w:szCs w:val="21"/>
              </w:rPr>
            </w:pPr>
          </w:p>
        </w:tc>
        <w:tc>
          <w:tcPr>
            <w:tcW w:w="3619" w:type="dxa"/>
          </w:tcPr>
          <w:p w:rsidR="003F0935" w:rsidRDefault="002C1EEA">
            <w:pPr>
              <w:spacing w:line="500" w:lineRule="exact"/>
              <w:rPr>
                <w:rFonts w:ascii="宋体" w:hAnsi="宋体"/>
                <w:szCs w:val="21"/>
              </w:rPr>
            </w:pPr>
            <w:r>
              <w:rPr>
                <w:rFonts w:ascii="宋体" w:hAnsi="宋体" w:hint="eastAsia"/>
                <w:szCs w:val="21"/>
              </w:rPr>
              <w:t>雷电冲击耐压（全波）（峰值kA）：</w:t>
            </w:r>
          </w:p>
        </w:tc>
        <w:tc>
          <w:tcPr>
            <w:tcW w:w="2977" w:type="dxa"/>
            <w:vAlign w:val="center"/>
          </w:tcPr>
          <w:p w:rsidR="003F0935" w:rsidRDefault="002C1EEA">
            <w:pPr>
              <w:spacing w:line="500" w:lineRule="exact"/>
              <w:jc w:val="center"/>
              <w:rPr>
                <w:rFonts w:ascii="宋体" w:hAnsi="宋体"/>
                <w:szCs w:val="21"/>
              </w:rPr>
            </w:pPr>
            <w:r>
              <w:rPr>
                <w:rFonts w:ascii="宋体" w:hAnsi="宋体" w:hint="eastAsia"/>
                <w:szCs w:val="21"/>
              </w:rPr>
              <w:t>75</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额定电流（A）：</w:t>
            </w:r>
          </w:p>
        </w:tc>
        <w:tc>
          <w:tcPr>
            <w:tcW w:w="2977" w:type="dxa"/>
          </w:tcPr>
          <w:p w:rsidR="003F0935" w:rsidRDefault="002C1EEA">
            <w:pPr>
              <w:spacing w:line="500" w:lineRule="exact"/>
              <w:jc w:val="center"/>
              <w:rPr>
                <w:rFonts w:ascii="宋体" w:hAnsi="宋体"/>
                <w:szCs w:val="21"/>
              </w:rPr>
            </w:pPr>
            <w:r>
              <w:rPr>
                <w:rFonts w:ascii="宋体" w:hAnsi="宋体" w:hint="eastAsia"/>
                <w:szCs w:val="21"/>
              </w:rPr>
              <w:t>630</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额定短路开断电流(kA）：</w:t>
            </w:r>
          </w:p>
        </w:tc>
        <w:tc>
          <w:tcPr>
            <w:tcW w:w="2977" w:type="dxa"/>
            <w:vAlign w:val="center"/>
          </w:tcPr>
          <w:p w:rsidR="003F0935" w:rsidRDefault="002C1EEA">
            <w:pPr>
              <w:spacing w:line="500" w:lineRule="exact"/>
              <w:jc w:val="center"/>
              <w:rPr>
                <w:rFonts w:ascii="宋体" w:hAnsi="宋体"/>
                <w:szCs w:val="21"/>
              </w:rPr>
            </w:pPr>
            <w:r>
              <w:rPr>
                <w:rFonts w:ascii="宋体" w:hAnsi="宋体" w:hint="eastAsia"/>
                <w:szCs w:val="21"/>
              </w:rPr>
              <w:t>25</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4s热稳定电流（有效值kA）：</w:t>
            </w:r>
          </w:p>
        </w:tc>
        <w:tc>
          <w:tcPr>
            <w:tcW w:w="2977" w:type="dxa"/>
            <w:vAlign w:val="center"/>
          </w:tcPr>
          <w:p w:rsidR="003F0935" w:rsidRDefault="002C1EEA">
            <w:pPr>
              <w:spacing w:line="500" w:lineRule="exact"/>
              <w:jc w:val="center"/>
              <w:rPr>
                <w:rFonts w:ascii="宋体" w:hAnsi="宋体"/>
                <w:szCs w:val="21"/>
              </w:rPr>
            </w:pPr>
            <w:r>
              <w:rPr>
                <w:rFonts w:ascii="宋体" w:hAnsi="宋体" w:hint="eastAsia"/>
                <w:szCs w:val="21"/>
              </w:rPr>
              <w:t>25</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额定动稳定电流（峰值kA）：</w:t>
            </w:r>
          </w:p>
        </w:tc>
        <w:tc>
          <w:tcPr>
            <w:tcW w:w="2977" w:type="dxa"/>
          </w:tcPr>
          <w:p w:rsidR="003F0935" w:rsidRDefault="002C1EEA">
            <w:pPr>
              <w:spacing w:line="500" w:lineRule="exact"/>
              <w:jc w:val="center"/>
              <w:rPr>
                <w:rFonts w:ascii="宋体" w:hAnsi="宋体"/>
                <w:szCs w:val="21"/>
              </w:rPr>
            </w:pPr>
            <w:r>
              <w:rPr>
                <w:rFonts w:ascii="宋体" w:hAnsi="宋体" w:hint="eastAsia"/>
                <w:szCs w:val="21"/>
              </w:rPr>
              <w:t>63</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额定短路关合电流（峰值kA）：</w:t>
            </w:r>
          </w:p>
        </w:tc>
        <w:tc>
          <w:tcPr>
            <w:tcW w:w="2977" w:type="dxa"/>
            <w:vAlign w:val="center"/>
          </w:tcPr>
          <w:p w:rsidR="003F0935" w:rsidRDefault="002C1EEA">
            <w:pPr>
              <w:spacing w:line="500" w:lineRule="exact"/>
              <w:jc w:val="center"/>
              <w:rPr>
                <w:rFonts w:ascii="宋体" w:hAnsi="宋体"/>
                <w:szCs w:val="21"/>
              </w:rPr>
            </w:pPr>
            <w:r>
              <w:rPr>
                <w:rFonts w:ascii="宋体" w:hAnsi="宋体" w:hint="eastAsia"/>
                <w:szCs w:val="21"/>
              </w:rPr>
              <w:t>63</w:t>
            </w:r>
          </w:p>
        </w:tc>
      </w:tr>
      <w:tr w:rsidR="003F0935">
        <w:trPr>
          <w:trHeight w:val="390"/>
          <w:jc w:val="center"/>
        </w:trPr>
        <w:tc>
          <w:tcPr>
            <w:tcW w:w="4751" w:type="dxa"/>
            <w:gridSpan w:val="2"/>
            <w:vAlign w:val="center"/>
          </w:tcPr>
          <w:p w:rsidR="003F0935" w:rsidRDefault="002C1EEA">
            <w:pPr>
              <w:pStyle w:val="1"/>
            </w:pPr>
            <w:r>
              <w:rPr>
                <w:rFonts w:hint="eastAsia"/>
              </w:rPr>
              <w:t>额定短路电流开断次数（次）：</w:t>
            </w:r>
            <w:bookmarkStart w:id="0" w:name="_GoBack"/>
            <w:bookmarkEnd w:id="0"/>
          </w:p>
        </w:tc>
        <w:tc>
          <w:tcPr>
            <w:tcW w:w="2977" w:type="dxa"/>
            <w:vAlign w:val="center"/>
          </w:tcPr>
          <w:p w:rsidR="003F0935" w:rsidRDefault="002C1EEA">
            <w:pPr>
              <w:pStyle w:val="a4"/>
              <w:spacing w:line="500" w:lineRule="exact"/>
              <w:jc w:val="center"/>
              <w:rPr>
                <w:rFonts w:hAnsi="宋体"/>
                <w:sz w:val="21"/>
                <w:szCs w:val="21"/>
              </w:rPr>
            </w:pPr>
            <w:r>
              <w:rPr>
                <w:rFonts w:hAnsi="宋体" w:hint="eastAsia"/>
                <w:sz w:val="21"/>
                <w:szCs w:val="21"/>
              </w:rPr>
              <w:t>≥50</w:t>
            </w:r>
          </w:p>
        </w:tc>
      </w:tr>
      <w:tr w:rsidR="003F0935">
        <w:trPr>
          <w:trHeight w:val="390"/>
          <w:jc w:val="center"/>
        </w:trPr>
        <w:tc>
          <w:tcPr>
            <w:tcW w:w="4751" w:type="dxa"/>
            <w:gridSpan w:val="2"/>
            <w:vAlign w:val="center"/>
          </w:tcPr>
          <w:p w:rsidR="003F0935" w:rsidRDefault="002C1EEA">
            <w:pPr>
              <w:pStyle w:val="1"/>
            </w:pPr>
            <w:r>
              <w:rPr>
                <w:rFonts w:hint="eastAsia"/>
              </w:rPr>
              <w:t>机械寿命（次）：</w:t>
            </w:r>
          </w:p>
        </w:tc>
        <w:tc>
          <w:tcPr>
            <w:tcW w:w="2977" w:type="dxa"/>
            <w:vAlign w:val="center"/>
          </w:tcPr>
          <w:p w:rsidR="003F0935" w:rsidRDefault="002C1EEA">
            <w:pPr>
              <w:pStyle w:val="a4"/>
              <w:spacing w:line="500" w:lineRule="exact"/>
              <w:jc w:val="center"/>
              <w:rPr>
                <w:rFonts w:hAnsi="宋体"/>
                <w:sz w:val="21"/>
                <w:szCs w:val="21"/>
              </w:rPr>
            </w:pPr>
            <w:r>
              <w:rPr>
                <w:rFonts w:hAnsi="宋体" w:hint="eastAsia"/>
                <w:sz w:val="21"/>
                <w:szCs w:val="21"/>
              </w:rPr>
              <w:t>≥30000</w:t>
            </w:r>
          </w:p>
        </w:tc>
      </w:tr>
      <w:tr w:rsidR="003F0935">
        <w:trPr>
          <w:trHeight w:val="390"/>
          <w:jc w:val="center"/>
        </w:trPr>
        <w:tc>
          <w:tcPr>
            <w:tcW w:w="4751" w:type="dxa"/>
            <w:gridSpan w:val="2"/>
            <w:vAlign w:val="center"/>
          </w:tcPr>
          <w:p w:rsidR="003F0935" w:rsidRDefault="002C1EEA">
            <w:pPr>
              <w:pStyle w:val="1"/>
            </w:pPr>
            <w:r>
              <w:rPr>
                <w:rFonts w:hint="eastAsia"/>
              </w:rPr>
              <w:t>额定操作顺序</w:t>
            </w:r>
          </w:p>
        </w:tc>
        <w:tc>
          <w:tcPr>
            <w:tcW w:w="2977" w:type="dxa"/>
          </w:tcPr>
          <w:p w:rsidR="003F0935" w:rsidRDefault="002C1EEA">
            <w:pPr>
              <w:pStyle w:val="a4"/>
              <w:spacing w:line="500" w:lineRule="exact"/>
              <w:rPr>
                <w:rFonts w:hAnsi="宋体"/>
                <w:sz w:val="21"/>
                <w:szCs w:val="21"/>
              </w:rPr>
            </w:pPr>
            <w:r>
              <w:rPr>
                <w:rFonts w:hAnsi="宋体" w:hint="eastAsia"/>
                <w:sz w:val="21"/>
                <w:szCs w:val="21"/>
              </w:rPr>
              <w:t>分—180s-</w:t>
            </w:r>
            <w:proofErr w:type="gramStart"/>
            <w:r>
              <w:rPr>
                <w:rFonts w:hAnsi="宋体" w:hint="eastAsia"/>
                <w:sz w:val="21"/>
                <w:szCs w:val="21"/>
              </w:rPr>
              <w:t>合分</w:t>
            </w:r>
            <w:proofErr w:type="gramEnd"/>
            <w:r>
              <w:rPr>
                <w:rFonts w:hAnsi="宋体" w:hint="eastAsia"/>
                <w:sz w:val="21"/>
                <w:szCs w:val="21"/>
              </w:rPr>
              <w:t>—180s</w:t>
            </w:r>
            <w:proofErr w:type="gramStart"/>
            <w:r>
              <w:rPr>
                <w:rFonts w:hAnsi="宋体" w:hint="eastAsia"/>
                <w:sz w:val="21"/>
                <w:szCs w:val="21"/>
              </w:rPr>
              <w:t>—合分</w:t>
            </w:r>
            <w:proofErr w:type="gramEnd"/>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合闸时间</w:t>
            </w:r>
          </w:p>
        </w:tc>
        <w:tc>
          <w:tcPr>
            <w:tcW w:w="2977" w:type="dxa"/>
          </w:tcPr>
          <w:p w:rsidR="003F0935" w:rsidRDefault="002C1EEA">
            <w:pPr>
              <w:spacing w:line="500" w:lineRule="exact"/>
              <w:jc w:val="center"/>
              <w:rPr>
                <w:rFonts w:ascii="宋体" w:hAnsi="宋体"/>
                <w:szCs w:val="21"/>
              </w:rPr>
            </w:pPr>
            <w:r>
              <w:rPr>
                <w:rFonts w:ascii="宋体" w:hAnsi="宋体" w:hint="eastAsia"/>
                <w:szCs w:val="21"/>
              </w:rPr>
              <w:t>≤ 100ms</w:t>
            </w:r>
          </w:p>
        </w:tc>
      </w:tr>
      <w:tr w:rsidR="003F0935">
        <w:trPr>
          <w:trHeight w:val="390"/>
          <w:jc w:val="center"/>
        </w:trPr>
        <w:tc>
          <w:tcPr>
            <w:tcW w:w="4751" w:type="dxa"/>
            <w:gridSpan w:val="2"/>
          </w:tcPr>
          <w:p w:rsidR="003F0935" w:rsidRDefault="002C1EEA">
            <w:pPr>
              <w:spacing w:line="500" w:lineRule="exact"/>
              <w:rPr>
                <w:rFonts w:ascii="宋体" w:hAnsi="宋体"/>
                <w:szCs w:val="21"/>
              </w:rPr>
            </w:pPr>
            <w:proofErr w:type="gramStart"/>
            <w:r>
              <w:rPr>
                <w:rFonts w:ascii="宋体" w:hAnsi="宋体" w:hint="eastAsia"/>
                <w:szCs w:val="21"/>
              </w:rPr>
              <w:t>分闸时间</w:t>
            </w:r>
            <w:proofErr w:type="gramEnd"/>
          </w:p>
        </w:tc>
        <w:tc>
          <w:tcPr>
            <w:tcW w:w="2977" w:type="dxa"/>
          </w:tcPr>
          <w:p w:rsidR="003F0935" w:rsidRDefault="002C1EEA">
            <w:pPr>
              <w:spacing w:line="500" w:lineRule="exact"/>
              <w:jc w:val="center"/>
              <w:rPr>
                <w:rFonts w:ascii="宋体" w:hAnsi="宋体"/>
                <w:szCs w:val="21"/>
              </w:rPr>
            </w:pPr>
            <w:r>
              <w:rPr>
                <w:rFonts w:ascii="宋体" w:hAnsi="宋体" w:hint="eastAsia"/>
                <w:szCs w:val="21"/>
              </w:rPr>
              <w:t>≤ 50ms</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储能电机额定电压</w:t>
            </w:r>
          </w:p>
        </w:tc>
        <w:tc>
          <w:tcPr>
            <w:tcW w:w="2977" w:type="dxa"/>
          </w:tcPr>
          <w:p w:rsidR="003F0935" w:rsidRDefault="002C1EEA">
            <w:pPr>
              <w:spacing w:line="500" w:lineRule="exact"/>
              <w:jc w:val="center"/>
              <w:rPr>
                <w:rFonts w:ascii="宋体" w:hAnsi="宋体"/>
                <w:szCs w:val="21"/>
              </w:rPr>
            </w:pPr>
            <w:r>
              <w:rPr>
                <w:rFonts w:ascii="宋体" w:hAnsi="宋体" w:hint="eastAsia"/>
                <w:szCs w:val="21"/>
              </w:rPr>
              <w:t>220V  AC</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断路器操动机构形式</w:t>
            </w:r>
          </w:p>
        </w:tc>
        <w:tc>
          <w:tcPr>
            <w:tcW w:w="2977" w:type="dxa"/>
          </w:tcPr>
          <w:p w:rsidR="003F0935" w:rsidRDefault="002C1EEA">
            <w:pPr>
              <w:pStyle w:val="a4"/>
              <w:spacing w:line="500" w:lineRule="exact"/>
              <w:jc w:val="center"/>
              <w:rPr>
                <w:rFonts w:hAnsi="宋体"/>
                <w:sz w:val="21"/>
                <w:szCs w:val="21"/>
              </w:rPr>
            </w:pPr>
            <w:r>
              <w:rPr>
                <w:rFonts w:hAnsi="宋体" w:hint="eastAsia"/>
                <w:sz w:val="21"/>
                <w:szCs w:val="21"/>
              </w:rPr>
              <w:t>弹簧操作机构</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lastRenderedPageBreak/>
              <w:t>操作电源电压</w:t>
            </w:r>
          </w:p>
        </w:tc>
        <w:tc>
          <w:tcPr>
            <w:tcW w:w="2977" w:type="dxa"/>
          </w:tcPr>
          <w:p w:rsidR="003F0935" w:rsidRDefault="002C1EEA">
            <w:pPr>
              <w:pStyle w:val="a4"/>
              <w:spacing w:line="500" w:lineRule="exact"/>
              <w:jc w:val="center"/>
              <w:rPr>
                <w:rFonts w:hAnsi="宋体"/>
                <w:sz w:val="21"/>
                <w:szCs w:val="21"/>
              </w:rPr>
            </w:pPr>
            <w:r>
              <w:rPr>
                <w:rFonts w:hAnsi="宋体" w:hint="eastAsia"/>
                <w:sz w:val="21"/>
                <w:szCs w:val="21"/>
              </w:rPr>
              <w:t>220V  AC</w:t>
            </w:r>
          </w:p>
        </w:tc>
      </w:tr>
      <w:tr w:rsidR="003F0935">
        <w:trPr>
          <w:trHeight w:val="390"/>
          <w:jc w:val="center"/>
        </w:trPr>
        <w:tc>
          <w:tcPr>
            <w:tcW w:w="4751" w:type="dxa"/>
            <w:gridSpan w:val="2"/>
          </w:tcPr>
          <w:p w:rsidR="003F0935" w:rsidRDefault="002C1EEA">
            <w:pPr>
              <w:spacing w:line="500" w:lineRule="exact"/>
              <w:rPr>
                <w:rFonts w:ascii="宋体" w:hAnsi="宋体"/>
                <w:szCs w:val="21"/>
              </w:rPr>
            </w:pPr>
            <w:r>
              <w:rPr>
                <w:rFonts w:ascii="宋体" w:hAnsi="宋体" w:hint="eastAsia"/>
                <w:szCs w:val="21"/>
              </w:rPr>
              <w:t>辅助开关接点</w:t>
            </w:r>
          </w:p>
        </w:tc>
        <w:tc>
          <w:tcPr>
            <w:tcW w:w="2977" w:type="dxa"/>
          </w:tcPr>
          <w:p w:rsidR="003F0935" w:rsidRDefault="002C1EEA">
            <w:pPr>
              <w:spacing w:line="500" w:lineRule="exact"/>
              <w:jc w:val="center"/>
              <w:rPr>
                <w:rFonts w:ascii="宋体" w:hAnsi="宋体"/>
                <w:szCs w:val="21"/>
              </w:rPr>
            </w:pPr>
            <w:r>
              <w:rPr>
                <w:rFonts w:ascii="宋体" w:hAnsi="宋体" w:hint="eastAsia"/>
                <w:szCs w:val="21"/>
              </w:rPr>
              <w:t>常闭≥4个，常开≥4个</w:t>
            </w:r>
          </w:p>
        </w:tc>
      </w:tr>
    </w:tbl>
    <w:p w:rsidR="003F0935" w:rsidRDefault="002C1EEA">
      <w:pPr>
        <w:numPr>
          <w:ilvl w:val="0"/>
          <w:numId w:val="1"/>
        </w:numPr>
        <w:spacing w:line="500" w:lineRule="exact"/>
        <w:rPr>
          <w:rFonts w:ascii="宋体" w:hAnsi="宋体"/>
          <w:bCs/>
          <w:sz w:val="24"/>
        </w:rPr>
      </w:pPr>
      <w:r>
        <w:rPr>
          <w:rFonts w:ascii="宋体" w:hAnsi="宋体" w:hint="eastAsia"/>
          <w:bCs/>
          <w:sz w:val="24"/>
        </w:rPr>
        <w:t>微机保护装置厂家：</w:t>
      </w:r>
      <w:r w:rsidR="00D959FD">
        <w:rPr>
          <w:rFonts w:asciiTheme="minorEastAsia" w:hAnsiTheme="minorEastAsia" w:hint="eastAsia"/>
          <w:sz w:val="24"/>
          <w:szCs w:val="24"/>
        </w:rPr>
        <w:t>陕西</w:t>
      </w:r>
      <w:proofErr w:type="gramStart"/>
      <w:r w:rsidR="00D959FD">
        <w:rPr>
          <w:rFonts w:asciiTheme="minorEastAsia" w:hAnsiTheme="minorEastAsia" w:hint="eastAsia"/>
          <w:sz w:val="24"/>
          <w:szCs w:val="24"/>
        </w:rPr>
        <w:t>西</w:t>
      </w:r>
      <w:proofErr w:type="gramEnd"/>
      <w:r w:rsidR="00D959FD">
        <w:rPr>
          <w:rFonts w:asciiTheme="minorEastAsia" w:hAnsiTheme="minorEastAsia" w:hint="eastAsia"/>
          <w:sz w:val="24"/>
          <w:szCs w:val="24"/>
        </w:rPr>
        <w:t>开、</w:t>
      </w:r>
      <w:r w:rsidR="00D959FD" w:rsidRPr="00A37401">
        <w:rPr>
          <w:rFonts w:asciiTheme="minorEastAsia" w:hAnsiTheme="minorEastAsia" w:hint="eastAsia"/>
          <w:sz w:val="24"/>
          <w:szCs w:val="24"/>
        </w:rPr>
        <w:t>西安新兴</w:t>
      </w:r>
      <w:r w:rsidR="00D959FD">
        <w:rPr>
          <w:rFonts w:asciiTheme="minorEastAsia" w:hAnsiTheme="minorEastAsia" w:hint="eastAsia"/>
          <w:sz w:val="24"/>
          <w:szCs w:val="24"/>
        </w:rPr>
        <w:t>、</w:t>
      </w:r>
      <w:r w:rsidR="00D959FD" w:rsidRPr="00A37401">
        <w:rPr>
          <w:rFonts w:asciiTheme="minorEastAsia" w:hAnsiTheme="minorEastAsia" w:hint="eastAsia"/>
          <w:sz w:val="24"/>
          <w:szCs w:val="24"/>
        </w:rPr>
        <w:t>陕西通变电气</w:t>
      </w:r>
      <w:r w:rsidR="00D959FD">
        <w:rPr>
          <w:rFonts w:asciiTheme="minorEastAsia" w:hAnsiTheme="minorEastAsia" w:hint="eastAsia"/>
          <w:sz w:val="24"/>
          <w:szCs w:val="24"/>
        </w:rPr>
        <w:t>或等同</w:t>
      </w:r>
      <w:r>
        <w:rPr>
          <w:rFonts w:ascii="宋体" w:hAnsi="宋体" w:hint="eastAsia"/>
          <w:bCs/>
          <w:sz w:val="24"/>
        </w:rPr>
        <w:t>。</w:t>
      </w:r>
    </w:p>
    <w:p w:rsidR="003F0935" w:rsidRDefault="002C1EEA">
      <w:pPr>
        <w:numPr>
          <w:ilvl w:val="0"/>
          <w:numId w:val="1"/>
        </w:numPr>
        <w:spacing w:line="500" w:lineRule="exact"/>
        <w:rPr>
          <w:rFonts w:ascii="宋体" w:hAnsi="宋体"/>
          <w:bCs/>
          <w:sz w:val="24"/>
        </w:rPr>
      </w:pPr>
      <w:r>
        <w:rPr>
          <w:rFonts w:ascii="宋体" w:hAnsi="宋体" w:hint="eastAsia"/>
          <w:bCs/>
          <w:sz w:val="24"/>
        </w:rPr>
        <w:t>高压电流互感器电压互感器厂家：</w:t>
      </w:r>
      <w:r w:rsidR="00D959FD">
        <w:rPr>
          <w:rFonts w:ascii="宋体" w:hAnsi="宋体" w:hint="eastAsia"/>
          <w:bCs/>
          <w:sz w:val="24"/>
        </w:rPr>
        <w:t>国内知名</w:t>
      </w:r>
      <w:r>
        <w:rPr>
          <w:rFonts w:ascii="宋体" w:hAnsi="宋体" w:hint="eastAsia"/>
          <w:bCs/>
          <w:sz w:val="24"/>
        </w:rPr>
        <w:t>。</w:t>
      </w:r>
    </w:p>
    <w:p w:rsidR="003F0935" w:rsidRDefault="002C1EEA" w:rsidP="00802F1B">
      <w:pPr>
        <w:spacing w:line="500" w:lineRule="exact"/>
        <w:ind w:left="598" w:hangingChars="249" w:hanging="598"/>
        <w:outlineLvl w:val="0"/>
        <w:rPr>
          <w:rFonts w:ascii="宋体" w:hAnsi="宋体"/>
          <w:sz w:val="24"/>
          <w:szCs w:val="24"/>
        </w:rPr>
      </w:pPr>
      <w:r>
        <w:rPr>
          <w:rFonts w:ascii="宋体" w:hAnsi="宋体" w:hint="eastAsia"/>
          <w:sz w:val="24"/>
          <w:szCs w:val="24"/>
        </w:rPr>
        <w:t>4 技术要求</w:t>
      </w:r>
    </w:p>
    <w:p w:rsidR="003F0935" w:rsidRDefault="002C1EEA" w:rsidP="00802F1B">
      <w:pPr>
        <w:spacing w:line="500" w:lineRule="exact"/>
        <w:ind w:left="598" w:hangingChars="249" w:hanging="598"/>
        <w:outlineLvl w:val="0"/>
        <w:rPr>
          <w:rFonts w:ascii="宋体" w:hAnsi="宋体"/>
          <w:sz w:val="24"/>
        </w:rPr>
      </w:pPr>
      <w:r>
        <w:rPr>
          <w:rFonts w:ascii="宋体" w:hAnsi="宋体" w:hint="eastAsia"/>
          <w:sz w:val="24"/>
        </w:rPr>
        <w:t>4.1一般技术要求</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1） 高压开关柜的结构保证工作人员的安全，且便于运行、维护、检查、监视、检修和试验。</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2） 高压开关柜中各组件及其支持绝缘子（即纯瓷及有机绝缘件）的外绝缘爬电</w:t>
      </w:r>
      <w:proofErr w:type="gramStart"/>
      <w:r>
        <w:rPr>
          <w:rFonts w:ascii="宋体" w:hAnsi="宋体" w:hint="eastAsia"/>
          <w:sz w:val="24"/>
          <w:szCs w:val="24"/>
        </w:rPr>
        <w:t>比距满足</w:t>
      </w:r>
      <w:proofErr w:type="gramEnd"/>
      <w:r>
        <w:rPr>
          <w:rFonts w:ascii="宋体" w:hAnsi="宋体" w:hint="eastAsia"/>
          <w:sz w:val="24"/>
          <w:szCs w:val="24"/>
        </w:rPr>
        <w:t>有关标准要求。柜内所有设备为加强绝缘型，</w:t>
      </w:r>
      <w:proofErr w:type="gramStart"/>
      <w:r>
        <w:rPr>
          <w:rFonts w:ascii="宋体" w:hAnsi="宋体" w:hint="eastAsia"/>
          <w:sz w:val="24"/>
          <w:szCs w:val="24"/>
        </w:rPr>
        <w:t>其爬电比距</w:t>
      </w:r>
      <w:proofErr w:type="gramEnd"/>
      <w:r>
        <w:rPr>
          <w:rFonts w:ascii="宋体" w:hAnsi="宋体" w:hint="eastAsia"/>
          <w:sz w:val="24"/>
          <w:szCs w:val="24"/>
        </w:rPr>
        <w:t>应≥2.0cm/kV。</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3） 高压开关柜及柜内安装的高压电器组件等均具有耐久而清晰的铭牌。至少包括以下内容：制造厂名称和商标；设备型号、名称和出厂序号；使用参数；防护等级；出厂日期等。当高压开关柜内安装的高压电器组件（含连接导体）额定值不一致时，柜上的铭牌按最小值标定。</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4） 高压开关柜能防止因本身缺陷，异常或误操作导致的内电弧伤及工作人员。能限制电弧的燃烧时间和防止某一柜故障引起相邻柜故障。</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5） 高压开关柜有防止内部过压和压力释放措施并防止压力释放装置伤及工作人员。</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6） 高压开关柜外壳防护等级：IP4X</w:t>
      </w:r>
    </w:p>
    <w:p w:rsidR="003F0935" w:rsidRDefault="002C1EEA">
      <w:pPr>
        <w:spacing w:line="500" w:lineRule="exact"/>
        <w:outlineLvl w:val="0"/>
        <w:rPr>
          <w:rFonts w:ascii="宋体" w:hAnsi="宋体"/>
          <w:sz w:val="24"/>
          <w:szCs w:val="24"/>
        </w:rPr>
      </w:pPr>
      <w:r>
        <w:rPr>
          <w:rFonts w:ascii="宋体" w:hAnsi="宋体" w:hint="eastAsia"/>
          <w:sz w:val="24"/>
          <w:szCs w:val="24"/>
        </w:rPr>
        <w:t>4.2 防误功能</w:t>
      </w:r>
    </w:p>
    <w:p w:rsidR="003F0935" w:rsidRDefault="002C1EEA">
      <w:pPr>
        <w:tabs>
          <w:tab w:val="left" w:pos="7380"/>
        </w:tabs>
        <w:spacing w:line="500" w:lineRule="exact"/>
        <w:ind w:firstLineChars="200" w:firstLine="480"/>
        <w:rPr>
          <w:rFonts w:ascii="宋体" w:hAnsi="宋体"/>
          <w:sz w:val="24"/>
          <w:szCs w:val="24"/>
        </w:rPr>
      </w:pPr>
      <w:r>
        <w:rPr>
          <w:rFonts w:ascii="宋体" w:hAnsi="宋体" w:hint="eastAsia"/>
          <w:sz w:val="24"/>
          <w:szCs w:val="24"/>
        </w:rPr>
        <w:t>高压开关柜具备防止误分、</w:t>
      </w:r>
      <w:proofErr w:type="gramStart"/>
      <w:r>
        <w:rPr>
          <w:rFonts w:ascii="宋体" w:hAnsi="宋体" w:hint="eastAsia"/>
          <w:sz w:val="24"/>
          <w:szCs w:val="24"/>
        </w:rPr>
        <w:t>误合断路器</w:t>
      </w:r>
      <w:proofErr w:type="gramEnd"/>
      <w:r>
        <w:rPr>
          <w:rFonts w:ascii="宋体" w:hAnsi="宋体" w:hint="eastAsia"/>
          <w:sz w:val="24"/>
          <w:szCs w:val="24"/>
        </w:rPr>
        <w:t>，防止带负荷分、合隔离开关或隔离插头，防止接地开关合上时（或带接地线）送电，防止带电合接地开关（或挂接地线），防止误入带电隔室等五防功能。</w:t>
      </w:r>
    </w:p>
    <w:p w:rsidR="003F0935" w:rsidRDefault="002C1EEA">
      <w:pPr>
        <w:spacing w:line="500" w:lineRule="exact"/>
        <w:outlineLvl w:val="0"/>
        <w:rPr>
          <w:rFonts w:ascii="宋体" w:hAnsi="宋体"/>
          <w:sz w:val="24"/>
          <w:szCs w:val="24"/>
        </w:rPr>
      </w:pPr>
      <w:r>
        <w:rPr>
          <w:rFonts w:ascii="宋体" w:hAnsi="宋体" w:hint="eastAsia"/>
          <w:sz w:val="24"/>
          <w:szCs w:val="24"/>
        </w:rPr>
        <w:t>4.3 高压开关柜结构</w:t>
      </w:r>
    </w:p>
    <w:p w:rsidR="003F0935" w:rsidRDefault="002C1EEA">
      <w:pPr>
        <w:tabs>
          <w:tab w:val="left" w:pos="1350"/>
        </w:tabs>
        <w:spacing w:line="500" w:lineRule="exact"/>
        <w:ind w:firstLineChars="200" w:firstLine="480"/>
        <w:rPr>
          <w:rFonts w:ascii="宋体" w:hAnsi="宋体"/>
          <w:sz w:val="24"/>
          <w:szCs w:val="24"/>
        </w:rPr>
      </w:pPr>
      <w:r>
        <w:rPr>
          <w:rFonts w:ascii="宋体" w:hAnsi="宋体" w:hint="eastAsia"/>
          <w:sz w:val="24"/>
          <w:szCs w:val="24"/>
        </w:rPr>
        <w:t>1） 柜体采用</w:t>
      </w:r>
      <w:proofErr w:type="gramStart"/>
      <w:r>
        <w:rPr>
          <w:rFonts w:ascii="宋体" w:hAnsi="宋体" w:hint="eastAsia"/>
          <w:sz w:val="24"/>
          <w:szCs w:val="24"/>
        </w:rPr>
        <w:t>敷</w:t>
      </w:r>
      <w:proofErr w:type="gramEnd"/>
      <w:r>
        <w:rPr>
          <w:rFonts w:ascii="宋体" w:hAnsi="宋体" w:hint="eastAsia"/>
          <w:sz w:val="24"/>
          <w:szCs w:val="24"/>
        </w:rPr>
        <w:t>铝锌钢板框架结构，所有部件有足够的强度，能承受运输、安装和地震及运行时短路所引起的作用力而不损坏。开关柜应提供便于起吊的吊</w:t>
      </w:r>
      <w:r>
        <w:rPr>
          <w:rFonts w:ascii="宋体" w:hAnsi="宋体" w:hint="eastAsia"/>
          <w:sz w:val="24"/>
          <w:szCs w:val="24"/>
        </w:rPr>
        <w:lastRenderedPageBreak/>
        <w:t>环。</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2） 开关柜根据功能用隔板分隔成断路器隔室、母线室、电缆联接隔室、低压隔室，并有贯穿二次电缆的通道。</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3） 电缆联接隔室应位于柜体后下部，电缆联接隔室电缆接入高度≥700mm，电缆联接隔室</w:t>
      </w:r>
      <w:r>
        <w:rPr>
          <w:rFonts w:ascii="宋体" w:hAnsi="宋体" w:hint="eastAsia"/>
          <w:bCs/>
          <w:sz w:val="24"/>
          <w:szCs w:val="24"/>
        </w:rPr>
        <w:t>内设有电缆连接导体可以同时并接1～3根电缆。</w:t>
      </w:r>
      <w:r>
        <w:rPr>
          <w:rFonts w:ascii="宋体" w:hAnsi="宋体" w:hint="eastAsia"/>
          <w:sz w:val="24"/>
          <w:szCs w:val="24"/>
        </w:rPr>
        <w:t>在电缆联接隔室内底部应配制开缝可卸的不锈钢板，以确保现场施工方便。开关柜应设有观察窗，柜内应设接地线端子。</w:t>
      </w:r>
    </w:p>
    <w:p w:rsidR="003F0935" w:rsidRDefault="002C1EEA">
      <w:pPr>
        <w:tabs>
          <w:tab w:val="left" w:pos="1350"/>
        </w:tabs>
        <w:spacing w:line="500" w:lineRule="exact"/>
        <w:ind w:firstLineChars="200" w:firstLine="480"/>
        <w:rPr>
          <w:rFonts w:ascii="宋体" w:hAnsi="宋体"/>
          <w:sz w:val="24"/>
          <w:szCs w:val="24"/>
        </w:rPr>
      </w:pPr>
      <w:r>
        <w:rPr>
          <w:rFonts w:ascii="宋体" w:hAnsi="宋体" w:hint="eastAsia"/>
          <w:sz w:val="24"/>
          <w:szCs w:val="24"/>
        </w:rPr>
        <w:t>4） 开关柜低压隔室提供控制电源AC220V的照明灯，照明灯应可以在不停电的情况下检查和更换。</w:t>
      </w:r>
    </w:p>
    <w:p w:rsidR="003F0935" w:rsidRDefault="002C1EEA">
      <w:pPr>
        <w:tabs>
          <w:tab w:val="left" w:pos="1350"/>
        </w:tabs>
        <w:spacing w:line="500" w:lineRule="exact"/>
        <w:ind w:firstLineChars="200" w:firstLine="480"/>
        <w:rPr>
          <w:rFonts w:ascii="宋体" w:hAnsi="宋体"/>
          <w:sz w:val="24"/>
          <w:szCs w:val="24"/>
        </w:rPr>
      </w:pPr>
      <w:r>
        <w:rPr>
          <w:rFonts w:ascii="宋体" w:hAnsi="宋体" w:hint="eastAsia"/>
          <w:sz w:val="24"/>
          <w:szCs w:val="24"/>
        </w:rPr>
        <w:t>5） 开关柜应满足全工况的要求。柜内相对地、相间的空气间隙不小于125mm。</w:t>
      </w:r>
    </w:p>
    <w:p w:rsidR="003F0935" w:rsidRDefault="002C1EEA">
      <w:pPr>
        <w:tabs>
          <w:tab w:val="left" w:pos="1350"/>
        </w:tabs>
        <w:spacing w:line="500" w:lineRule="exact"/>
        <w:ind w:firstLineChars="200" w:firstLine="480"/>
        <w:rPr>
          <w:rFonts w:ascii="宋体" w:hAnsi="宋体"/>
          <w:sz w:val="24"/>
          <w:szCs w:val="24"/>
        </w:rPr>
      </w:pPr>
      <w:r>
        <w:rPr>
          <w:rFonts w:ascii="宋体" w:hAnsi="宋体" w:hint="eastAsia"/>
          <w:sz w:val="24"/>
          <w:szCs w:val="24"/>
        </w:rPr>
        <w:t>6） 柜的前、后上部应有标识开关柜标号和用途的标示牌。</w:t>
      </w:r>
    </w:p>
    <w:p w:rsidR="003F0935" w:rsidRDefault="002C1EEA">
      <w:pPr>
        <w:tabs>
          <w:tab w:val="left" w:pos="1350"/>
        </w:tabs>
        <w:spacing w:line="500" w:lineRule="exact"/>
        <w:ind w:firstLineChars="200" w:firstLine="480"/>
        <w:rPr>
          <w:rFonts w:ascii="宋体" w:hAnsi="宋体"/>
          <w:sz w:val="24"/>
          <w:szCs w:val="24"/>
        </w:rPr>
      </w:pPr>
      <w:r>
        <w:rPr>
          <w:rFonts w:ascii="宋体" w:hAnsi="宋体" w:hint="eastAsia"/>
          <w:sz w:val="24"/>
          <w:szCs w:val="24"/>
        </w:rPr>
        <w:t>7） 开关柜内应设置电加热器，以对柜内空气加热驱潮，维持柜内的绝缘水平。</w:t>
      </w:r>
    </w:p>
    <w:p w:rsidR="003F0935" w:rsidRDefault="002C1EEA">
      <w:pPr>
        <w:tabs>
          <w:tab w:val="left" w:pos="1350"/>
        </w:tabs>
        <w:spacing w:line="500" w:lineRule="exact"/>
        <w:ind w:firstLineChars="200" w:firstLine="480"/>
        <w:rPr>
          <w:rFonts w:ascii="宋体" w:hAnsi="宋体"/>
          <w:sz w:val="24"/>
          <w:szCs w:val="24"/>
        </w:rPr>
      </w:pPr>
      <w:r>
        <w:rPr>
          <w:rFonts w:ascii="宋体" w:hAnsi="宋体" w:hint="eastAsia"/>
          <w:sz w:val="24"/>
          <w:szCs w:val="24"/>
        </w:rPr>
        <w:t>8） 开关柜间有金属隔板，母线绝缘套管，顶部设单独的压力释放通道。</w:t>
      </w:r>
    </w:p>
    <w:p w:rsidR="003F0935" w:rsidRDefault="002C1EEA">
      <w:pPr>
        <w:tabs>
          <w:tab w:val="left" w:pos="1350"/>
        </w:tabs>
        <w:spacing w:line="500" w:lineRule="exact"/>
        <w:ind w:firstLineChars="200" w:firstLine="480"/>
        <w:rPr>
          <w:rFonts w:ascii="宋体" w:hAnsi="宋体"/>
          <w:sz w:val="24"/>
          <w:szCs w:val="24"/>
        </w:rPr>
      </w:pPr>
      <w:r>
        <w:rPr>
          <w:rFonts w:ascii="宋体" w:hAnsi="宋体" w:hint="eastAsia"/>
          <w:sz w:val="24"/>
          <w:szCs w:val="24"/>
        </w:rPr>
        <w:t>9） 为防止小动物引起短路，要求柜顶和柜内</w:t>
      </w:r>
      <w:proofErr w:type="gramStart"/>
      <w:r>
        <w:rPr>
          <w:rFonts w:ascii="宋体" w:hAnsi="宋体" w:hint="eastAsia"/>
          <w:sz w:val="24"/>
          <w:szCs w:val="24"/>
        </w:rPr>
        <w:t>母排加热缩</w:t>
      </w:r>
      <w:proofErr w:type="gramEnd"/>
      <w:r>
        <w:rPr>
          <w:rFonts w:ascii="宋体" w:hAnsi="宋体" w:hint="eastAsia"/>
          <w:sz w:val="24"/>
          <w:szCs w:val="24"/>
        </w:rPr>
        <w:t>绝缘材料（或采用环氧喷涂工艺）。热缩绝缘材料收缩后必须厚薄均匀，而且其厚度最小不少于1.5mm，热缩绝缘材料搭接时的搭接覆盖长度不小于100mm；所有</w:t>
      </w:r>
      <w:proofErr w:type="gramStart"/>
      <w:r>
        <w:rPr>
          <w:rFonts w:ascii="宋体" w:hAnsi="宋体" w:hint="eastAsia"/>
          <w:sz w:val="24"/>
          <w:szCs w:val="24"/>
        </w:rPr>
        <w:t>母排接头须套</w:t>
      </w:r>
      <w:proofErr w:type="gramEnd"/>
      <w:r>
        <w:rPr>
          <w:rFonts w:ascii="宋体" w:hAnsi="宋体" w:hint="eastAsia"/>
          <w:sz w:val="24"/>
          <w:szCs w:val="24"/>
        </w:rPr>
        <w:t>热塑盒，不允许有导体外露的情况存在（</w:t>
      </w:r>
      <w:proofErr w:type="gramStart"/>
      <w:r>
        <w:rPr>
          <w:rFonts w:ascii="宋体" w:hAnsi="宋体" w:hint="eastAsia"/>
          <w:sz w:val="24"/>
          <w:szCs w:val="24"/>
        </w:rPr>
        <w:t>需要验电和</w:t>
      </w:r>
      <w:proofErr w:type="gramEnd"/>
      <w:r>
        <w:rPr>
          <w:rFonts w:ascii="宋体" w:hAnsi="宋体" w:hint="eastAsia"/>
          <w:sz w:val="24"/>
          <w:szCs w:val="24"/>
        </w:rPr>
        <w:t>挂接地线的位置待设备到现场安装后再处理）。</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10）开关柜设有带电显示器，并设有断路器/接触器动作计数器。</w:t>
      </w:r>
    </w:p>
    <w:p w:rsidR="003F0935" w:rsidRDefault="002C1EEA">
      <w:pPr>
        <w:spacing w:line="500" w:lineRule="exact"/>
        <w:outlineLvl w:val="0"/>
        <w:rPr>
          <w:rFonts w:ascii="宋体" w:hAnsi="宋体"/>
          <w:sz w:val="24"/>
          <w:szCs w:val="24"/>
        </w:rPr>
      </w:pPr>
      <w:r>
        <w:rPr>
          <w:rFonts w:ascii="宋体" w:hAnsi="宋体" w:hint="eastAsia"/>
          <w:sz w:val="24"/>
          <w:szCs w:val="24"/>
        </w:rPr>
        <w:t>4.4控制回路接线</w:t>
      </w:r>
    </w:p>
    <w:p w:rsidR="003F0935" w:rsidRDefault="002C1EEA">
      <w:pPr>
        <w:tabs>
          <w:tab w:val="left" w:pos="1350"/>
        </w:tabs>
        <w:spacing w:line="500" w:lineRule="exact"/>
        <w:ind w:firstLineChars="200" w:firstLine="480"/>
        <w:rPr>
          <w:rFonts w:ascii="宋体" w:hAnsi="宋体"/>
          <w:sz w:val="24"/>
          <w:szCs w:val="24"/>
        </w:rPr>
      </w:pPr>
      <w:r>
        <w:rPr>
          <w:rFonts w:ascii="宋体" w:hAnsi="宋体" w:hint="eastAsia"/>
          <w:sz w:val="24"/>
          <w:szCs w:val="24"/>
        </w:rPr>
        <w:t>1） 所有开关柜均按设计提供的二次接线图配置二次控制设备，开关柜内应包括与外面连接的端子排，柜内的二次接线应按二次接线图接完整。控制信号和保护回路的连接线用铜线，最小截面不小于1.5mm</w:t>
      </w:r>
      <w:r>
        <w:rPr>
          <w:rFonts w:ascii="宋体" w:hAnsi="宋体" w:hint="eastAsia"/>
          <w:sz w:val="24"/>
          <w:szCs w:val="24"/>
          <w:vertAlign w:val="superscript"/>
        </w:rPr>
        <w:t>2</w:t>
      </w:r>
      <w:r>
        <w:rPr>
          <w:rFonts w:ascii="宋体" w:hAnsi="宋体" w:hint="eastAsia"/>
          <w:sz w:val="24"/>
          <w:szCs w:val="24"/>
        </w:rPr>
        <w:t>；电流互感器</w:t>
      </w:r>
      <w:proofErr w:type="gramStart"/>
      <w:r>
        <w:rPr>
          <w:rFonts w:ascii="宋体" w:hAnsi="宋体" w:hint="eastAsia"/>
          <w:sz w:val="24"/>
          <w:szCs w:val="24"/>
        </w:rPr>
        <w:t>二次侧引到</w:t>
      </w:r>
      <w:proofErr w:type="gramEnd"/>
      <w:r>
        <w:rPr>
          <w:rFonts w:ascii="宋体" w:hAnsi="宋体" w:hint="eastAsia"/>
          <w:sz w:val="24"/>
          <w:szCs w:val="24"/>
        </w:rPr>
        <w:t>端子的连线用铜线，最小截面不小于2.5mm</w:t>
      </w:r>
      <w:r>
        <w:rPr>
          <w:rFonts w:ascii="宋体" w:hAnsi="宋体" w:hint="eastAsia"/>
          <w:sz w:val="24"/>
          <w:szCs w:val="24"/>
          <w:vertAlign w:val="superscript"/>
        </w:rPr>
        <w:t>2</w:t>
      </w:r>
      <w:r>
        <w:rPr>
          <w:rFonts w:ascii="宋体" w:hAnsi="宋体" w:hint="eastAsia"/>
          <w:sz w:val="24"/>
          <w:szCs w:val="24"/>
        </w:rPr>
        <w:t>。所有导线均应牢固地加紧，设备端子均有标字牌，对外引接电缆的端子均通过端子排，静态装置和强电二次回路的导线应尽量分开在不同导线槽内引接，每排留有25%的备用端子。每个端子只接一根</w:t>
      </w:r>
      <w:r>
        <w:rPr>
          <w:rFonts w:ascii="宋体" w:hAnsi="宋体" w:hint="eastAsia"/>
          <w:sz w:val="24"/>
          <w:szCs w:val="24"/>
        </w:rPr>
        <w:lastRenderedPageBreak/>
        <w:t>导线，内部连线可以接两根导线。导线均选用交联聚乙烯绝缘，电压不小于500V的铜绞线，端子采用菲尼克斯组合接线端子。</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 xml:space="preserve">2） </w:t>
      </w:r>
      <w:r>
        <w:rPr>
          <w:rFonts w:ascii="宋体" w:hAnsi="宋体" w:hint="eastAsia"/>
          <w:bCs/>
          <w:sz w:val="24"/>
          <w:szCs w:val="24"/>
        </w:rPr>
        <w:t>除有特殊要求外电流互感器二次侧接地均</w:t>
      </w:r>
      <w:proofErr w:type="gramStart"/>
      <w:r>
        <w:rPr>
          <w:rFonts w:ascii="宋体" w:hAnsi="宋体" w:hint="eastAsia"/>
          <w:bCs/>
          <w:sz w:val="24"/>
          <w:szCs w:val="24"/>
        </w:rPr>
        <w:t>在本柜的</w:t>
      </w:r>
      <w:proofErr w:type="gramEnd"/>
      <w:r>
        <w:rPr>
          <w:rFonts w:ascii="宋体" w:hAnsi="宋体" w:hint="eastAsia"/>
          <w:bCs/>
          <w:sz w:val="24"/>
          <w:szCs w:val="24"/>
        </w:rPr>
        <w:t>端子排接地，接地导线分别接到开关柜的接地母线上，</w:t>
      </w:r>
      <w:r>
        <w:rPr>
          <w:rFonts w:ascii="宋体" w:hAnsi="宋体" w:hint="eastAsia"/>
          <w:sz w:val="24"/>
          <w:szCs w:val="24"/>
        </w:rPr>
        <w:t>电流互感器端子用电流型端子。</w:t>
      </w:r>
    </w:p>
    <w:p w:rsidR="003F0935" w:rsidRDefault="002C1EEA">
      <w:pPr>
        <w:spacing w:line="500" w:lineRule="exact"/>
        <w:outlineLvl w:val="0"/>
        <w:rPr>
          <w:rFonts w:ascii="宋体" w:hAnsi="宋体"/>
          <w:b/>
          <w:sz w:val="24"/>
          <w:szCs w:val="24"/>
        </w:rPr>
      </w:pPr>
      <w:r>
        <w:rPr>
          <w:rFonts w:ascii="宋体" w:hAnsi="宋体" w:hint="eastAsia"/>
          <w:sz w:val="24"/>
          <w:szCs w:val="24"/>
        </w:rPr>
        <w:t>4.5 断路器及其操作机构：</w:t>
      </w:r>
    </w:p>
    <w:p w:rsidR="003F0935" w:rsidRDefault="002C1EEA">
      <w:pPr>
        <w:pStyle w:val="a3"/>
        <w:spacing w:line="500" w:lineRule="exact"/>
        <w:ind w:firstLineChars="200" w:firstLine="480"/>
        <w:rPr>
          <w:rFonts w:hAnsi="宋体"/>
          <w:bCs/>
          <w:sz w:val="24"/>
          <w:szCs w:val="24"/>
        </w:rPr>
      </w:pPr>
      <w:r>
        <w:rPr>
          <w:rFonts w:hAnsi="宋体" w:hint="eastAsia"/>
          <w:bCs/>
          <w:sz w:val="24"/>
          <w:szCs w:val="24"/>
        </w:rPr>
        <w:t>1） 电气操作的断路器均应有就地跳、合闸的操作设施，当断路器在就地试验和断开位置时断路器的远方操作回路被闭锁。</w:t>
      </w:r>
    </w:p>
    <w:p w:rsidR="003F0935" w:rsidRDefault="002C1EEA">
      <w:pPr>
        <w:pStyle w:val="a3"/>
        <w:spacing w:line="500" w:lineRule="exact"/>
        <w:ind w:firstLineChars="200" w:firstLine="480"/>
        <w:rPr>
          <w:rFonts w:hAnsi="宋体"/>
          <w:bCs/>
          <w:sz w:val="24"/>
          <w:szCs w:val="24"/>
        </w:rPr>
      </w:pPr>
      <w:r>
        <w:rPr>
          <w:rFonts w:hAnsi="宋体" w:hint="eastAsia"/>
          <w:bCs/>
          <w:sz w:val="24"/>
          <w:szCs w:val="24"/>
        </w:rPr>
        <w:t>2） 断路器的操作机构在任何状态下都可以电气和机械跳闸。</w:t>
      </w:r>
    </w:p>
    <w:p w:rsidR="003F0935" w:rsidRDefault="002C1EEA">
      <w:pPr>
        <w:pStyle w:val="a3"/>
        <w:spacing w:line="500" w:lineRule="exact"/>
        <w:ind w:firstLineChars="200" w:firstLine="480"/>
        <w:rPr>
          <w:rFonts w:hAnsi="宋体"/>
          <w:bCs/>
          <w:sz w:val="24"/>
          <w:szCs w:val="24"/>
        </w:rPr>
      </w:pPr>
      <w:r>
        <w:rPr>
          <w:rFonts w:hAnsi="宋体" w:hint="eastAsia"/>
          <w:bCs/>
          <w:sz w:val="24"/>
          <w:szCs w:val="24"/>
        </w:rPr>
        <w:t>3） 所有操作机构和辅助开关的接线除有特殊要求外，均采用相同接线，以保证开关柜小车的互换性。</w:t>
      </w:r>
    </w:p>
    <w:p w:rsidR="003F0935" w:rsidRDefault="002C1EEA">
      <w:pPr>
        <w:spacing w:line="500" w:lineRule="exact"/>
        <w:outlineLvl w:val="0"/>
        <w:rPr>
          <w:rFonts w:ascii="宋体" w:hAnsi="宋体"/>
          <w:sz w:val="24"/>
          <w:szCs w:val="24"/>
        </w:rPr>
      </w:pPr>
      <w:r>
        <w:rPr>
          <w:rFonts w:ascii="宋体" w:hAnsi="宋体" w:hint="eastAsia"/>
          <w:sz w:val="24"/>
          <w:szCs w:val="24"/>
        </w:rPr>
        <w:t>4.6柜内柜外母线要求</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1）柜内母线采用TMY-80*6铜母线。</w:t>
      </w:r>
    </w:p>
    <w:p w:rsidR="003F0935" w:rsidRDefault="002C1EEA">
      <w:pPr>
        <w:spacing w:line="500" w:lineRule="exact"/>
        <w:ind w:firstLineChars="200" w:firstLine="480"/>
        <w:rPr>
          <w:rFonts w:ascii="宋体" w:hAnsi="宋体"/>
          <w:sz w:val="24"/>
          <w:szCs w:val="24"/>
        </w:rPr>
      </w:pPr>
      <w:r>
        <w:rPr>
          <w:rFonts w:ascii="宋体" w:hAnsi="宋体" w:hint="eastAsia"/>
          <w:sz w:val="24"/>
          <w:szCs w:val="24"/>
        </w:rPr>
        <w:t>2）柜外母线采用</w:t>
      </w:r>
      <w:r w:rsidR="00802F1B">
        <w:rPr>
          <w:rFonts w:ascii="宋体" w:hAnsi="宋体" w:hint="eastAsia"/>
          <w:sz w:val="24"/>
          <w:szCs w:val="24"/>
        </w:rPr>
        <w:t>高压</w:t>
      </w:r>
      <w:r>
        <w:rPr>
          <w:rFonts w:ascii="宋体" w:hAnsi="宋体" w:hint="eastAsia"/>
          <w:sz w:val="24"/>
          <w:szCs w:val="24"/>
        </w:rPr>
        <w:t>电缆进线</w:t>
      </w:r>
      <w:r w:rsidR="00802F1B">
        <w:rPr>
          <w:rFonts w:ascii="宋体" w:hAnsi="宋体" w:hint="eastAsia"/>
          <w:sz w:val="24"/>
          <w:szCs w:val="24"/>
        </w:rPr>
        <w:t>引入，</w:t>
      </w:r>
      <w:r>
        <w:rPr>
          <w:rFonts w:ascii="宋体" w:hAnsi="宋体" w:hint="eastAsia"/>
          <w:sz w:val="24"/>
          <w:szCs w:val="24"/>
        </w:rPr>
        <w:t xml:space="preserve">   出线方式</w:t>
      </w:r>
      <w:r w:rsidR="00802F1B">
        <w:rPr>
          <w:rFonts w:ascii="宋体" w:hAnsi="宋体" w:hint="eastAsia"/>
          <w:sz w:val="24"/>
          <w:szCs w:val="24"/>
        </w:rPr>
        <w:t>采用高压电缆配出</w:t>
      </w:r>
      <w:r>
        <w:rPr>
          <w:rFonts w:ascii="宋体" w:hAnsi="宋体" w:hint="eastAsia"/>
          <w:sz w:val="24"/>
          <w:szCs w:val="24"/>
        </w:rPr>
        <w:t>。</w:t>
      </w:r>
    </w:p>
    <w:p w:rsidR="001F3024" w:rsidRDefault="001F3024" w:rsidP="001F3024">
      <w:pPr>
        <w:spacing w:line="500" w:lineRule="exact"/>
        <w:ind w:firstLineChars="200" w:firstLine="480"/>
        <w:rPr>
          <w:rFonts w:ascii="宋体" w:hAnsi="宋体"/>
          <w:sz w:val="24"/>
          <w:szCs w:val="24"/>
        </w:rPr>
      </w:pPr>
    </w:p>
    <w:p w:rsidR="001F3024" w:rsidRDefault="001F3024" w:rsidP="001F3024">
      <w:pPr>
        <w:spacing w:line="500" w:lineRule="exact"/>
        <w:ind w:firstLineChars="200" w:firstLine="480"/>
        <w:rPr>
          <w:rFonts w:ascii="宋体" w:hAnsi="宋体"/>
          <w:sz w:val="24"/>
          <w:szCs w:val="24"/>
        </w:rPr>
      </w:pPr>
    </w:p>
    <w:p w:rsidR="001F3024" w:rsidRDefault="001F3024" w:rsidP="001F3024">
      <w:pPr>
        <w:spacing w:line="500" w:lineRule="exact"/>
        <w:ind w:firstLineChars="200" w:firstLine="480"/>
        <w:rPr>
          <w:rFonts w:ascii="宋体" w:hAnsi="宋体"/>
          <w:sz w:val="24"/>
          <w:szCs w:val="24"/>
        </w:rPr>
      </w:pPr>
    </w:p>
    <w:p w:rsidR="001F3024" w:rsidRPr="001F3024" w:rsidRDefault="001F3024" w:rsidP="001F3024">
      <w:pPr>
        <w:spacing w:line="500" w:lineRule="exact"/>
        <w:ind w:firstLineChars="200" w:firstLine="480"/>
        <w:rPr>
          <w:rFonts w:ascii="宋体" w:hAnsi="宋体"/>
          <w:b/>
          <w:sz w:val="30"/>
          <w:szCs w:val="30"/>
        </w:rPr>
      </w:pPr>
      <w:r>
        <w:rPr>
          <w:rFonts w:ascii="宋体" w:hAnsi="宋体" w:hint="eastAsia"/>
          <w:sz w:val="24"/>
          <w:szCs w:val="24"/>
        </w:rPr>
        <w:t xml:space="preserve">           </w:t>
      </w:r>
      <w:r w:rsidRPr="001F3024">
        <w:rPr>
          <w:rFonts w:ascii="宋体" w:hAnsi="宋体" w:hint="eastAsia"/>
          <w:sz w:val="30"/>
          <w:szCs w:val="30"/>
        </w:rPr>
        <w:t xml:space="preserve">   </w:t>
      </w:r>
      <w:r w:rsidRPr="001F3024">
        <w:rPr>
          <w:rFonts w:ascii="宋体" w:hAnsi="宋体" w:hint="eastAsia"/>
          <w:b/>
          <w:sz w:val="30"/>
          <w:szCs w:val="30"/>
        </w:rPr>
        <w:t>内蒙古森鼎环保节能股份有限公司</w:t>
      </w:r>
    </w:p>
    <w:p w:rsidR="001F3024" w:rsidRPr="001F3024" w:rsidRDefault="001F3024" w:rsidP="001F3024">
      <w:pPr>
        <w:spacing w:line="500" w:lineRule="exact"/>
        <w:ind w:firstLineChars="200" w:firstLine="602"/>
        <w:rPr>
          <w:b/>
          <w:sz w:val="30"/>
          <w:szCs w:val="30"/>
        </w:rPr>
      </w:pPr>
      <w:r>
        <w:rPr>
          <w:rFonts w:hint="eastAsia"/>
          <w:b/>
          <w:sz w:val="30"/>
          <w:szCs w:val="30"/>
        </w:rPr>
        <w:t xml:space="preserve">                        </w:t>
      </w:r>
      <w:r>
        <w:rPr>
          <w:b/>
          <w:sz w:val="30"/>
          <w:szCs w:val="30"/>
        </w:rPr>
        <w:t>2018/9/3</w:t>
      </w:r>
    </w:p>
    <w:sectPr w:rsidR="001F3024" w:rsidRPr="001F3024" w:rsidSect="003F093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1EEA" w:rsidRDefault="002C1EEA" w:rsidP="00802F1B">
      <w:r>
        <w:separator/>
      </w:r>
    </w:p>
  </w:endnote>
  <w:endnote w:type="continuationSeparator" w:id="0">
    <w:p w:rsidR="002C1EEA" w:rsidRDefault="002C1EEA" w:rsidP="00802F1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1EEA" w:rsidRDefault="002C1EEA" w:rsidP="00802F1B">
      <w:r>
        <w:separator/>
      </w:r>
    </w:p>
  </w:footnote>
  <w:footnote w:type="continuationSeparator" w:id="0">
    <w:p w:rsidR="002C1EEA" w:rsidRDefault="002C1EEA" w:rsidP="00802F1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861B76"/>
    <w:multiLevelType w:val="multilevel"/>
    <w:tmpl w:val="65861B76"/>
    <w:lvl w:ilvl="0">
      <w:start w:val="1"/>
      <w:numFmt w:val="decimal"/>
      <w:lvlText w:val="%1）"/>
      <w:lvlJc w:val="left"/>
      <w:pPr>
        <w:ind w:left="945" w:hanging="46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73D7646C"/>
    <w:rsid w:val="00192D01"/>
    <w:rsid w:val="001F3024"/>
    <w:rsid w:val="002C1EEA"/>
    <w:rsid w:val="003F0935"/>
    <w:rsid w:val="00606938"/>
    <w:rsid w:val="00802F1B"/>
    <w:rsid w:val="00864730"/>
    <w:rsid w:val="00D959FD"/>
    <w:rsid w:val="6D535020"/>
    <w:rsid w:val="73D76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093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3F0935"/>
    <w:rPr>
      <w:rFonts w:ascii="宋体" w:hAnsi="Courier New"/>
    </w:rPr>
  </w:style>
  <w:style w:type="paragraph" w:styleId="a4">
    <w:name w:val="Date"/>
    <w:basedOn w:val="a"/>
    <w:next w:val="a"/>
    <w:qFormat/>
    <w:rsid w:val="003F0935"/>
    <w:rPr>
      <w:rFonts w:ascii="宋体"/>
      <w:sz w:val="30"/>
    </w:rPr>
  </w:style>
  <w:style w:type="paragraph" w:styleId="1">
    <w:name w:val="toc 1"/>
    <w:basedOn w:val="a"/>
    <w:next w:val="a"/>
    <w:rsid w:val="003F0935"/>
    <w:pPr>
      <w:spacing w:line="500" w:lineRule="exact"/>
    </w:pPr>
    <w:rPr>
      <w:rFonts w:ascii="宋体" w:hAnsi="宋体"/>
      <w:caps/>
      <w:szCs w:val="21"/>
    </w:rPr>
  </w:style>
  <w:style w:type="paragraph" w:styleId="a5">
    <w:name w:val="header"/>
    <w:basedOn w:val="a"/>
    <w:link w:val="Char"/>
    <w:rsid w:val="00802F1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802F1B"/>
    <w:rPr>
      <w:kern w:val="2"/>
      <w:sz w:val="18"/>
      <w:szCs w:val="18"/>
    </w:rPr>
  </w:style>
  <w:style w:type="paragraph" w:styleId="a6">
    <w:name w:val="footer"/>
    <w:basedOn w:val="a"/>
    <w:link w:val="Char0"/>
    <w:rsid w:val="00802F1B"/>
    <w:pPr>
      <w:tabs>
        <w:tab w:val="center" w:pos="4153"/>
        <w:tab w:val="right" w:pos="8306"/>
      </w:tabs>
      <w:snapToGrid w:val="0"/>
      <w:jc w:val="left"/>
    </w:pPr>
    <w:rPr>
      <w:sz w:val="18"/>
      <w:szCs w:val="18"/>
    </w:rPr>
  </w:style>
  <w:style w:type="character" w:customStyle="1" w:styleId="Char0">
    <w:name w:val="页脚 Char"/>
    <w:basedOn w:val="a0"/>
    <w:link w:val="a6"/>
    <w:rsid w:val="00802F1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46442\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36</TotalTime>
  <Pages>4</Pages>
  <Words>350</Words>
  <Characters>2001</Characters>
  <Application>Microsoft Office Word</Application>
  <DocSecurity>0</DocSecurity>
  <Lines>16</Lines>
  <Paragraphs>4</Paragraphs>
  <ScaleCrop>false</ScaleCrop>
  <Company>China</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46442</dc:creator>
  <cp:lastModifiedBy>微软用户</cp:lastModifiedBy>
  <cp:revision>7</cp:revision>
  <dcterms:created xsi:type="dcterms:W3CDTF">2018-09-03T09:58:00Z</dcterms:created>
  <dcterms:modified xsi:type="dcterms:W3CDTF">2018-09-04T01:44:00Z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