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500" w:lineRule="exact"/>
        <w:ind w:left="98" w:leftChars="52"/>
        <w:jc w:val="center"/>
        <w:rPr>
          <w:rFonts w:hint="eastAsia" w:ascii="宋体" w:hAnsi="宋体" w:eastAsia="宋体"/>
          <w:snapToGrid w:val="0"/>
          <w:kern w:val="0"/>
          <w:sz w:val="32"/>
          <w:szCs w:val="32"/>
        </w:rPr>
      </w:pPr>
      <w:bookmarkStart w:id="0" w:name="_GoBack"/>
      <w:bookmarkEnd w:id="0"/>
      <w:r>
        <w:rPr>
          <w:rFonts w:hint="eastAsia" w:ascii="宋体" w:hAnsi="宋体" w:eastAsia="宋体"/>
          <w:snapToGrid w:val="0"/>
          <w:kern w:val="0"/>
          <w:sz w:val="32"/>
          <w:szCs w:val="32"/>
        </w:rPr>
        <w:t>土   地   估   价   结   果   一   览   表</w:t>
      </w:r>
    </w:p>
    <w:p>
      <w:pPr>
        <w:autoSpaceDE w:val="0"/>
        <w:autoSpaceDN w:val="0"/>
        <w:spacing w:line="300" w:lineRule="exact"/>
        <w:ind w:right="-466" w:rightChars="-247"/>
        <w:textAlignment w:val="bottom"/>
        <w:rPr>
          <w:rFonts w:hint="eastAsia" w:ascii="仿宋_GB2312" w:eastAsia="仿宋_GB2312"/>
          <w:snapToGrid w:val="0"/>
          <w:kern w:val="0"/>
          <w:sz w:val="24"/>
          <w:szCs w:val="24"/>
        </w:rPr>
      </w:pPr>
      <w:r>
        <w:rPr>
          <w:rFonts w:hint="eastAsia" w:ascii="仿宋_GB2312" w:eastAsia="仿宋_GB2312"/>
          <w:snapToGrid w:val="0"/>
          <w:kern w:val="0"/>
          <w:sz w:val="24"/>
          <w:szCs w:val="24"/>
        </w:rPr>
        <w:t xml:space="preserve">估价机构:山西至源不动产评估咨询有限公司      估价报告编号:（晋）至源（2018）（地估）字第028号        估价期日:2017年12月31日 </w:t>
      </w:r>
    </w:p>
    <w:p>
      <w:pPr>
        <w:autoSpaceDE w:val="0"/>
        <w:autoSpaceDN w:val="0"/>
        <w:spacing w:line="300" w:lineRule="exact"/>
        <w:ind w:right="-466" w:rightChars="-247"/>
        <w:textAlignment w:val="bottom"/>
        <w:rPr>
          <w:rFonts w:hint="eastAsia" w:ascii="仿宋_GB2312" w:eastAsia="仿宋_GB2312"/>
          <w:snapToGrid w:val="0"/>
          <w:kern w:val="0"/>
          <w:sz w:val="24"/>
          <w:szCs w:val="24"/>
        </w:rPr>
      </w:pPr>
      <w:r>
        <w:rPr>
          <w:rFonts w:hint="eastAsia" w:ascii="仿宋_GB2312" w:eastAsia="仿宋_GB2312"/>
          <w:snapToGrid w:val="0"/>
          <w:kern w:val="0"/>
          <w:sz w:val="24"/>
          <w:szCs w:val="24"/>
        </w:rPr>
        <w:t>估价目的：清算资产                           估价期日的土地使用权性质:出让</w:t>
      </w:r>
    </w:p>
    <w:tbl>
      <w:tblPr>
        <w:tblStyle w:val="7"/>
        <w:tblW w:w="15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79"/>
        <w:gridCol w:w="1272"/>
        <w:gridCol w:w="1272"/>
        <w:gridCol w:w="1038"/>
        <w:gridCol w:w="775"/>
        <w:gridCol w:w="460"/>
        <w:gridCol w:w="826"/>
        <w:gridCol w:w="706"/>
        <w:gridCol w:w="520"/>
        <w:gridCol w:w="481"/>
        <w:gridCol w:w="895"/>
        <w:gridCol w:w="895"/>
        <w:gridCol w:w="571"/>
        <w:gridCol w:w="793"/>
        <w:gridCol w:w="856"/>
        <w:gridCol w:w="1301"/>
        <w:gridCol w:w="1241"/>
        <w:gridCol w:w="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71" w:hRule="atLeast"/>
        </w:trPr>
        <w:tc>
          <w:tcPr>
            <w:tcW w:w="779" w:type="dxa"/>
            <w:vMerge w:val="restart"/>
            <w:vAlign w:val="center"/>
          </w:tcPr>
          <w:p>
            <w:pPr>
              <w:adjustRightInd w:val="0"/>
              <w:snapToGrid w:val="0"/>
              <w:spacing w:line="300" w:lineRule="atLeast"/>
              <w:jc w:val="center"/>
              <w:rPr>
                <w:rFonts w:hint="eastAsia" w:ascii="仿宋_GB2312" w:eastAsia="仿宋_GB2312"/>
                <w:snapToGrid w:val="0"/>
                <w:kern w:val="0"/>
                <w:sz w:val="24"/>
                <w:szCs w:val="18"/>
              </w:rPr>
            </w:pPr>
            <w:r>
              <w:rPr>
                <w:rFonts w:hint="eastAsia" w:ascii="仿宋_GB2312" w:eastAsia="仿宋_GB2312"/>
                <w:snapToGrid w:val="0"/>
                <w:kern w:val="0"/>
                <w:sz w:val="24"/>
                <w:szCs w:val="18"/>
              </w:rPr>
              <w:t>宗地</w:t>
            </w:r>
          </w:p>
          <w:p>
            <w:pPr>
              <w:adjustRightInd w:val="0"/>
              <w:snapToGrid w:val="0"/>
              <w:spacing w:line="300" w:lineRule="atLeast"/>
              <w:jc w:val="center"/>
              <w:rPr>
                <w:rFonts w:hint="eastAsia" w:ascii="仿宋_GB2312" w:eastAsia="仿宋_GB2312"/>
                <w:snapToGrid w:val="0"/>
                <w:kern w:val="0"/>
                <w:sz w:val="24"/>
                <w:szCs w:val="18"/>
              </w:rPr>
            </w:pPr>
            <w:r>
              <w:rPr>
                <w:rFonts w:hint="eastAsia" w:ascii="仿宋_GB2312" w:eastAsia="仿宋_GB2312"/>
                <w:snapToGrid w:val="0"/>
                <w:kern w:val="0"/>
                <w:sz w:val="24"/>
                <w:szCs w:val="18"/>
              </w:rPr>
              <w:t>名称</w:t>
            </w:r>
          </w:p>
        </w:tc>
        <w:tc>
          <w:tcPr>
            <w:tcW w:w="1272" w:type="dxa"/>
            <w:vMerge w:val="restart"/>
            <w:vAlign w:val="center"/>
          </w:tcPr>
          <w:p>
            <w:pPr>
              <w:adjustRightInd w:val="0"/>
              <w:snapToGrid w:val="0"/>
              <w:spacing w:line="300" w:lineRule="atLeast"/>
              <w:jc w:val="center"/>
              <w:rPr>
                <w:rFonts w:hint="eastAsia" w:ascii="仿宋_GB2312" w:eastAsia="仿宋_GB2312"/>
                <w:snapToGrid w:val="0"/>
                <w:kern w:val="0"/>
                <w:sz w:val="24"/>
                <w:szCs w:val="18"/>
              </w:rPr>
            </w:pPr>
            <w:r>
              <w:rPr>
                <w:rFonts w:hint="eastAsia" w:ascii="仿宋_GB2312" w:eastAsia="仿宋_GB2312"/>
                <w:snapToGrid w:val="0"/>
                <w:kern w:val="0"/>
                <w:sz w:val="24"/>
                <w:szCs w:val="18"/>
              </w:rPr>
              <w:t>土地使用者</w:t>
            </w:r>
          </w:p>
        </w:tc>
        <w:tc>
          <w:tcPr>
            <w:tcW w:w="1272" w:type="dxa"/>
            <w:vMerge w:val="restart"/>
            <w:vAlign w:val="center"/>
          </w:tcPr>
          <w:p>
            <w:pPr>
              <w:adjustRightInd w:val="0"/>
              <w:snapToGrid w:val="0"/>
              <w:spacing w:line="300" w:lineRule="atLeast"/>
              <w:jc w:val="center"/>
              <w:rPr>
                <w:rFonts w:hint="eastAsia" w:ascii="仿宋_GB2312" w:eastAsia="仿宋_GB2312"/>
                <w:snapToGrid w:val="0"/>
                <w:kern w:val="0"/>
                <w:sz w:val="24"/>
                <w:szCs w:val="18"/>
              </w:rPr>
            </w:pPr>
            <w:r>
              <w:rPr>
                <w:rFonts w:hint="eastAsia" w:ascii="仿宋_GB2312" w:eastAsia="仿宋_GB2312"/>
                <w:snapToGrid w:val="0"/>
                <w:kern w:val="0"/>
                <w:sz w:val="24"/>
                <w:szCs w:val="18"/>
              </w:rPr>
              <w:t>土地使用证</w:t>
            </w:r>
          </w:p>
          <w:p>
            <w:pPr>
              <w:adjustRightInd w:val="0"/>
              <w:snapToGrid w:val="0"/>
              <w:spacing w:line="300" w:lineRule="atLeast"/>
              <w:jc w:val="center"/>
              <w:rPr>
                <w:rFonts w:hint="eastAsia" w:ascii="仿宋_GB2312" w:eastAsia="仿宋_GB2312"/>
                <w:snapToGrid w:val="0"/>
                <w:kern w:val="0"/>
                <w:sz w:val="24"/>
                <w:szCs w:val="18"/>
              </w:rPr>
            </w:pPr>
            <w:r>
              <w:rPr>
                <w:rFonts w:hint="eastAsia" w:ascii="仿宋_GB2312" w:eastAsia="仿宋_GB2312"/>
                <w:snapToGrid w:val="0"/>
                <w:kern w:val="0"/>
                <w:sz w:val="24"/>
                <w:szCs w:val="18"/>
              </w:rPr>
              <w:t>编号</w:t>
            </w:r>
          </w:p>
        </w:tc>
        <w:tc>
          <w:tcPr>
            <w:tcW w:w="1038" w:type="dxa"/>
            <w:vMerge w:val="restart"/>
            <w:vAlign w:val="center"/>
          </w:tcPr>
          <w:p>
            <w:pPr>
              <w:pStyle w:val="13"/>
              <w:widowControl w:val="0"/>
              <w:pBdr>
                <w:left w:val="none" w:color="auto" w:sz="0" w:space="0"/>
                <w:bottom w:val="none" w:color="auto" w:sz="0" w:space="0"/>
                <w:right w:val="none" w:color="auto" w:sz="0" w:space="0"/>
              </w:pBdr>
              <w:adjustRightInd w:val="0"/>
              <w:snapToGrid w:val="0"/>
              <w:spacing w:before="0" w:beforeAutospacing="0" w:after="0" w:afterAutospacing="0" w:line="300" w:lineRule="atLeast"/>
              <w:rPr>
                <w:rFonts w:hAnsi="Times New Roman"/>
                <w:snapToGrid w:val="0"/>
                <w:szCs w:val="18"/>
              </w:rPr>
            </w:pPr>
            <w:r>
              <w:rPr>
                <w:rFonts w:hAnsi="Times New Roman"/>
                <w:snapToGrid w:val="0"/>
                <w:szCs w:val="18"/>
              </w:rPr>
              <w:t>宗地</w:t>
            </w:r>
          </w:p>
          <w:p>
            <w:pPr>
              <w:pStyle w:val="13"/>
              <w:widowControl w:val="0"/>
              <w:pBdr>
                <w:left w:val="none" w:color="auto" w:sz="0" w:space="0"/>
                <w:bottom w:val="none" w:color="auto" w:sz="0" w:space="0"/>
                <w:right w:val="none" w:color="auto" w:sz="0" w:space="0"/>
              </w:pBdr>
              <w:adjustRightInd w:val="0"/>
              <w:snapToGrid w:val="0"/>
              <w:spacing w:before="0" w:beforeAutospacing="0" w:after="0" w:afterAutospacing="0" w:line="300" w:lineRule="atLeast"/>
              <w:rPr>
                <w:rFonts w:hAnsi="Times New Roman"/>
                <w:snapToGrid w:val="0"/>
                <w:szCs w:val="18"/>
              </w:rPr>
            </w:pPr>
            <w:r>
              <w:rPr>
                <w:rFonts w:hAnsi="Times New Roman"/>
                <w:snapToGrid w:val="0"/>
                <w:szCs w:val="18"/>
              </w:rPr>
              <w:t>位置</w:t>
            </w:r>
          </w:p>
        </w:tc>
        <w:tc>
          <w:tcPr>
            <w:tcW w:w="2061" w:type="dxa"/>
            <w:gridSpan w:val="3"/>
            <w:vAlign w:val="center"/>
          </w:tcPr>
          <w:p>
            <w:pPr>
              <w:adjustRightInd w:val="0"/>
              <w:snapToGrid w:val="0"/>
              <w:spacing w:line="300" w:lineRule="atLeast"/>
              <w:jc w:val="center"/>
              <w:rPr>
                <w:rFonts w:hint="eastAsia" w:ascii="仿宋_GB2312" w:eastAsia="仿宋_GB2312"/>
                <w:snapToGrid w:val="0"/>
                <w:kern w:val="0"/>
                <w:sz w:val="24"/>
                <w:szCs w:val="18"/>
              </w:rPr>
            </w:pPr>
            <w:r>
              <w:rPr>
                <w:rFonts w:hint="eastAsia" w:ascii="仿宋_GB2312" w:eastAsia="仿宋_GB2312"/>
                <w:snapToGrid w:val="0"/>
                <w:kern w:val="0"/>
                <w:sz w:val="24"/>
                <w:szCs w:val="18"/>
              </w:rPr>
              <w:t>估价期日的</w:t>
            </w:r>
          </w:p>
          <w:p>
            <w:pPr>
              <w:adjustRightInd w:val="0"/>
              <w:snapToGrid w:val="0"/>
              <w:spacing w:line="300" w:lineRule="atLeast"/>
              <w:jc w:val="center"/>
              <w:rPr>
                <w:rFonts w:hint="eastAsia" w:ascii="仿宋_GB2312" w:eastAsia="仿宋_GB2312"/>
                <w:snapToGrid w:val="0"/>
                <w:kern w:val="0"/>
                <w:sz w:val="24"/>
                <w:szCs w:val="18"/>
              </w:rPr>
            </w:pPr>
            <w:r>
              <w:rPr>
                <w:rFonts w:hint="eastAsia" w:ascii="仿宋_GB2312" w:eastAsia="仿宋_GB2312"/>
                <w:snapToGrid w:val="0"/>
                <w:kern w:val="0"/>
                <w:sz w:val="24"/>
                <w:szCs w:val="18"/>
              </w:rPr>
              <w:t>用途</w:t>
            </w:r>
          </w:p>
        </w:tc>
        <w:tc>
          <w:tcPr>
            <w:tcW w:w="1707" w:type="dxa"/>
            <w:gridSpan w:val="3"/>
            <w:vAlign w:val="center"/>
          </w:tcPr>
          <w:p>
            <w:pPr>
              <w:adjustRightInd w:val="0"/>
              <w:snapToGrid w:val="0"/>
              <w:spacing w:line="300" w:lineRule="atLeast"/>
              <w:jc w:val="center"/>
              <w:rPr>
                <w:rFonts w:hint="eastAsia" w:ascii="仿宋_GB2312" w:eastAsia="仿宋_GB2312"/>
                <w:snapToGrid w:val="0"/>
                <w:kern w:val="0"/>
                <w:sz w:val="24"/>
                <w:szCs w:val="18"/>
              </w:rPr>
            </w:pPr>
            <w:r>
              <w:rPr>
                <w:rFonts w:hint="eastAsia" w:ascii="仿宋_GB2312" w:eastAsia="仿宋_GB2312"/>
                <w:snapToGrid w:val="0"/>
                <w:kern w:val="0"/>
                <w:sz w:val="24"/>
                <w:szCs w:val="18"/>
              </w:rPr>
              <w:t>容积率</w:t>
            </w:r>
          </w:p>
        </w:tc>
        <w:tc>
          <w:tcPr>
            <w:tcW w:w="895" w:type="dxa"/>
            <w:vMerge w:val="restart"/>
            <w:vAlign w:val="center"/>
          </w:tcPr>
          <w:p>
            <w:pPr>
              <w:pStyle w:val="12"/>
              <w:widowControl/>
              <w:autoSpaceDE/>
              <w:autoSpaceDN/>
              <w:snapToGrid w:val="0"/>
              <w:spacing w:line="300" w:lineRule="atLeast"/>
              <w:jc w:val="center"/>
              <w:textAlignment w:val="auto"/>
              <w:rPr>
                <w:rFonts w:hint="eastAsia" w:ascii="仿宋_GB2312" w:hAnsi="Times New Roman" w:eastAsia="仿宋_GB2312"/>
                <w:snapToGrid w:val="0"/>
                <w:szCs w:val="18"/>
              </w:rPr>
            </w:pPr>
            <w:r>
              <w:rPr>
                <w:rFonts w:hint="eastAsia" w:ascii="仿宋_GB2312" w:eastAsia="仿宋_GB2312"/>
                <w:snapToGrid w:val="0"/>
                <w:szCs w:val="18"/>
              </w:rPr>
              <w:t>土地面积 (M</w:t>
            </w:r>
            <w:r>
              <w:rPr>
                <w:rFonts w:hint="eastAsia" w:ascii="仿宋_GB2312" w:eastAsia="仿宋_GB2312"/>
                <w:snapToGrid w:val="0"/>
                <w:szCs w:val="18"/>
                <w:vertAlign w:val="superscript"/>
              </w:rPr>
              <w:t>2</w:t>
            </w:r>
            <w:r>
              <w:rPr>
                <w:rFonts w:hint="eastAsia" w:ascii="仿宋_GB2312" w:eastAsia="仿宋_GB2312"/>
                <w:snapToGrid w:val="0"/>
                <w:szCs w:val="18"/>
              </w:rPr>
              <w:t>)</w:t>
            </w:r>
          </w:p>
        </w:tc>
        <w:tc>
          <w:tcPr>
            <w:tcW w:w="895" w:type="dxa"/>
            <w:vMerge w:val="restart"/>
            <w:vAlign w:val="center"/>
          </w:tcPr>
          <w:p>
            <w:pPr>
              <w:pStyle w:val="12"/>
              <w:widowControl/>
              <w:autoSpaceDE/>
              <w:autoSpaceDN/>
              <w:snapToGrid w:val="0"/>
              <w:spacing w:line="300" w:lineRule="atLeast"/>
              <w:jc w:val="center"/>
              <w:textAlignment w:val="auto"/>
              <w:rPr>
                <w:rFonts w:hint="eastAsia" w:ascii="仿宋_GB2312" w:hAnsi="Times New Roman" w:eastAsia="仿宋_GB2312"/>
                <w:snapToGrid w:val="0"/>
                <w:szCs w:val="18"/>
              </w:rPr>
            </w:pPr>
            <w:r>
              <w:rPr>
                <w:rFonts w:hint="eastAsia" w:ascii="仿宋_GB2312" w:hAnsi="Times New Roman" w:eastAsia="仿宋_GB2312"/>
                <w:snapToGrid w:val="0"/>
                <w:szCs w:val="18"/>
              </w:rPr>
              <w:t>土地使用年期/年</w:t>
            </w:r>
          </w:p>
        </w:tc>
        <w:tc>
          <w:tcPr>
            <w:tcW w:w="1364" w:type="dxa"/>
            <w:gridSpan w:val="2"/>
            <w:vAlign w:val="center"/>
          </w:tcPr>
          <w:p>
            <w:pPr>
              <w:adjustRightInd w:val="0"/>
              <w:snapToGrid w:val="0"/>
              <w:spacing w:line="300" w:lineRule="atLeast"/>
              <w:jc w:val="center"/>
              <w:rPr>
                <w:rFonts w:hint="eastAsia" w:ascii="仿宋_GB2312" w:eastAsia="仿宋_GB2312"/>
                <w:snapToGrid w:val="0"/>
                <w:kern w:val="0"/>
                <w:sz w:val="24"/>
                <w:szCs w:val="18"/>
              </w:rPr>
            </w:pPr>
            <w:r>
              <w:rPr>
                <w:rFonts w:hint="eastAsia" w:ascii="仿宋_GB2312" w:eastAsia="仿宋_GB2312"/>
                <w:snapToGrid w:val="0"/>
                <w:kern w:val="0"/>
                <w:sz w:val="24"/>
                <w:szCs w:val="18"/>
              </w:rPr>
              <w:t>单位面积</w:t>
            </w:r>
          </w:p>
          <w:p>
            <w:pPr>
              <w:adjustRightInd w:val="0"/>
              <w:snapToGrid w:val="0"/>
              <w:spacing w:line="300" w:lineRule="atLeast"/>
              <w:jc w:val="center"/>
              <w:rPr>
                <w:rFonts w:hint="eastAsia" w:ascii="仿宋_GB2312" w:eastAsia="仿宋_GB2312"/>
                <w:snapToGrid w:val="0"/>
                <w:kern w:val="0"/>
                <w:sz w:val="24"/>
                <w:szCs w:val="18"/>
              </w:rPr>
            </w:pPr>
            <w:r>
              <w:rPr>
                <w:rFonts w:hint="eastAsia" w:ascii="仿宋_GB2312" w:eastAsia="仿宋_GB2312"/>
                <w:snapToGrid w:val="0"/>
                <w:kern w:val="0"/>
                <w:sz w:val="24"/>
                <w:szCs w:val="18"/>
              </w:rPr>
              <w:t>地价</w:t>
            </w:r>
          </w:p>
        </w:tc>
        <w:tc>
          <w:tcPr>
            <w:tcW w:w="856" w:type="dxa"/>
            <w:vMerge w:val="restart"/>
            <w:vAlign w:val="center"/>
          </w:tcPr>
          <w:p>
            <w:pPr>
              <w:adjustRightInd w:val="0"/>
              <w:snapToGrid w:val="0"/>
              <w:spacing w:line="300" w:lineRule="atLeast"/>
              <w:jc w:val="center"/>
              <w:rPr>
                <w:rFonts w:hint="eastAsia" w:ascii="仿宋_GB2312" w:hAnsi="Courier New" w:eastAsia="仿宋_GB2312"/>
                <w:snapToGrid w:val="0"/>
                <w:kern w:val="0"/>
                <w:sz w:val="24"/>
                <w:szCs w:val="24"/>
              </w:rPr>
            </w:pPr>
            <w:r>
              <w:rPr>
                <w:rFonts w:hint="eastAsia" w:ascii="仿宋_GB2312" w:hAnsi="Courier New" w:eastAsia="仿宋_GB2312"/>
                <w:snapToGrid w:val="0"/>
                <w:kern w:val="0"/>
                <w:sz w:val="24"/>
                <w:szCs w:val="24"/>
              </w:rPr>
              <w:t>总地价(万元)</w:t>
            </w:r>
          </w:p>
        </w:tc>
        <w:tc>
          <w:tcPr>
            <w:tcW w:w="1301" w:type="dxa"/>
            <w:vMerge w:val="restart"/>
            <w:vAlign w:val="center"/>
          </w:tcPr>
          <w:p>
            <w:pPr>
              <w:adjustRightInd w:val="0"/>
              <w:snapToGrid w:val="0"/>
              <w:spacing w:line="300" w:lineRule="atLeast"/>
              <w:jc w:val="center"/>
              <w:rPr>
                <w:rFonts w:hint="eastAsia" w:ascii="仿宋_GB2312" w:hAnsi="Courier New" w:eastAsia="仿宋_GB2312"/>
                <w:snapToGrid w:val="0"/>
                <w:kern w:val="0"/>
                <w:sz w:val="24"/>
                <w:szCs w:val="24"/>
              </w:rPr>
            </w:pPr>
            <w:r>
              <w:rPr>
                <w:rFonts w:hint="eastAsia" w:ascii="仿宋_GB2312" w:hAnsi="Courier New" w:eastAsia="仿宋_GB2312"/>
                <w:snapToGrid w:val="0"/>
                <w:kern w:val="0"/>
                <w:sz w:val="24"/>
                <w:szCs w:val="24"/>
              </w:rPr>
              <w:t>估价期日实际土地开发程度</w:t>
            </w:r>
          </w:p>
        </w:tc>
        <w:tc>
          <w:tcPr>
            <w:tcW w:w="1241" w:type="dxa"/>
            <w:vMerge w:val="restart"/>
            <w:vAlign w:val="center"/>
          </w:tcPr>
          <w:p>
            <w:pPr>
              <w:pStyle w:val="5"/>
              <w:pBdr>
                <w:bottom w:val="none" w:color="auto" w:sz="0" w:space="0"/>
              </w:pBdr>
              <w:tabs>
                <w:tab w:val="clear" w:pos="4153"/>
                <w:tab w:val="clear" w:pos="8306"/>
              </w:tabs>
              <w:adjustRightInd w:val="0"/>
              <w:spacing w:line="300" w:lineRule="atLeast"/>
              <w:ind w:left="-18" w:leftChars="-10" w:right="-18" w:rightChars="-10"/>
              <w:rPr>
                <w:rFonts w:hint="eastAsia" w:ascii="仿宋_GB2312" w:hAnsi="Courier New" w:eastAsia="仿宋_GB2312"/>
                <w:snapToGrid w:val="0"/>
                <w:kern w:val="0"/>
                <w:sz w:val="24"/>
                <w:szCs w:val="24"/>
              </w:rPr>
            </w:pPr>
            <w:r>
              <w:rPr>
                <w:rFonts w:hint="eastAsia" w:ascii="仿宋_GB2312" w:hAnsi="Courier New" w:eastAsia="仿宋_GB2312"/>
                <w:snapToGrid w:val="0"/>
                <w:kern w:val="0"/>
                <w:sz w:val="24"/>
                <w:szCs w:val="24"/>
              </w:rPr>
              <w:t>估价设定土地开发程度</w:t>
            </w:r>
          </w:p>
        </w:tc>
        <w:tc>
          <w:tcPr>
            <w:tcW w:w="343" w:type="dxa"/>
            <w:vMerge w:val="restart"/>
            <w:vAlign w:val="center"/>
          </w:tcPr>
          <w:p>
            <w:pPr>
              <w:adjustRightInd w:val="0"/>
              <w:snapToGrid w:val="0"/>
              <w:spacing w:line="300" w:lineRule="atLeast"/>
              <w:jc w:val="center"/>
              <w:rPr>
                <w:rFonts w:hint="eastAsia" w:ascii="仿宋_GB2312" w:eastAsia="仿宋_GB2312"/>
                <w:snapToGrid w:val="0"/>
                <w:kern w:val="0"/>
                <w:sz w:val="24"/>
                <w:szCs w:val="18"/>
              </w:rPr>
            </w:pPr>
            <w:r>
              <w:rPr>
                <w:rFonts w:hint="eastAsia" w:ascii="仿宋_GB2312" w:eastAsia="仿宋_GB2312"/>
                <w:snapToGrid w:val="0"/>
                <w:kern w:val="0"/>
                <w:sz w:val="24"/>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68" w:hRule="atLeast"/>
        </w:trPr>
        <w:tc>
          <w:tcPr>
            <w:tcW w:w="779" w:type="dxa"/>
            <w:vMerge w:val="continue"/>
            <w:vAlign w:val="center"/>
          </w:tcPr>
          <w:p>
            <w:pPr>
              <w:adjustRightInd w:val="0"/>
              <w:snapToGrid w:val="0"/>
              <w:spacing w:line="300" w:lineRule="atLeast"/>
              <w:jc w:val="center"/>
              <w:rPr>
                <w:rFonts w:hint="eastAsia" w:ascii="仿宋_GB2312" w:eastAsia="仿宋_GB2312"/>
                <w:snapToGrid w:val="0"/>
                <w:kern w:val="0"/>
                <w:sz w:val="24"/>
                <w:szCs w:val="21"/>
              </w:rPr>
            </w:pPr>
          </w:p>
        </w:tc>
        <w:tc>
          <w:tcPr>
            <w:tcW w:w="1272" w:type="dxa"/>
            <w:vMerge w:val="continue"/>
          </w:tcPr>
          <w:p>
            <w:pPr>
              <w:adjustRightInd w:val="0"/>
              <w:snapToGrid w:val="0"/>
              <w:spacing w:line="300" w:lineRule="atLeast"/>
              <w:jc w:val="center"/>
              <w:rPr>
                <w:rFonts w:hint="eastAsia" w:ascii="仿宋_GB2312" w:eastAsia="仿宋_GB2312"/>
                <w:snapToGrid w:val="0"/>
                <w:kern w:val="0"/>
                <w:sz w:val="24"/>
                <w:szCs w:val="18"/>
              </w:rPr>
            </w:pPr>
          </w:p>
        </w:tc>
        <w:tc>
          <w:tcPr>
            <w:tcW w:w="1272" w:type="dxa"/>
            <w:vMerge w:val="continue"/>
            <w:vAlign w:val="center"/>
          </w:tcPr>
          <w:p>
            <w:pPr>
              <w:adjustRightInd w:val="0"/>
              <w:snapToGrid w:val="0"/>
              <w:spacing w:line="300" w:lineRule="atLeast"/>
              <w:jc w:val="center"/>
              <w:rPr>
                <w:rFonts w:hint="eastAsia" w:ascii="仿宋_GB2312" w:eastAsia="仿宋_GB2312"/>
                <w:snapToGrid w:val="0"/>
                <w:kern w:val="0"/>
                <w:sz w:val="24"/>
                <w:szCs w:val="18"/>
              </w:rPr>
            </w:pPr>
          </w:p>
        </w:tc>
        <w:tc>
          <w:tcPr>
            <w:tcW w:w="1038" w:type="dxa"/>
            <w:vMerge w:val="continue"/>
            <w:vAlign w:val="center"/>
          </w:tcPr>
          <w:p>
            <w:pPr>
              <w:pStyle w:val="13"/>
              <w:widowControl w:val="0"/>
              <w:pBdr>
                <w:left w:val="none" w:color="auto" w:sz="0" w:space="0"/>
                <w:bottom w:val="none" w:color="auto" w:sz="0" w:space="0"/>
                <w:right w:val="none" w:color="auto" w:sz="0" w:space="0"/>
              </w:pBdr>
              <w:adjustRightInd w:val="0"/>
              <w:snapToGrid w:val="0"/>
              <w:spacing w:before="0" w:beforeAutospacing="0" w:after="0" w:afterAutospacing="0" w:line="300" w:lineRule="atLeast"/>
              <w:rPr>
                <w:snapToGrid w:val="0"/>
                <w:szCs w:val="18"/>
              </w:rPr>
            </w:pPr>
          </w:p>
        </w:tc>
        <w:tc>
          <w:tcPr>
            <w:tcW w:w="775" w:type="dxa"/>
            <w:vAlign w:val="center"/>
          </w:tcPr>
          <w:p>
            <w:pPr>
              <w:adjustRightInd w:val="0"/>
              <w:snapToGrid w:val="0"/>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证</w:t>
            </w:r>
          </w:p>
          <w:p>
            <w:pPr>
              <w:adjustRightInd w:val="0"/>
              <w:snapToGrid w:val="0"/>
              <w:spacing w:line="300" w:lineRule="exact"/>
              <w:jc w:val="center"/>
              <w:rPr>
                <w:rFonts w:hint="eastAsia" w:ascii="仿宋_GB2312" w:eastAsia="仿宋_GB2312"/>
                <w:snapToGrid w:val="0"/>
                <w:kern w:val="0"/>
                <w:sz w:val="24"/>
              </w:rPr>
            </w:pPr>
            <w:r>
              <w:rPr>
                <w:rFonts w:hint="eastAsia" w:ascii="仿宋_GB2312" w:eastAsia="仿宋_GB2312"/>
                <w:snapToGrid w:val="0"/>
                <w:kern w:val="0"/>
                <w:sz w:val="24"/>
                <w:szCs w:val="24"/>
              </w:rPr>
              <w:t>载</w:t>
            </w:r>
          </w:p>
        </w:tc>
        <w:tc>
          <w:tcPr>
            <w:tcW w:w="460" w:type="dxa"/>
            <w:vAlign w:val="center"/>
          </w:tcPr>
          <w:p>
            <w:pPr>
              <w:adjustRightInd w:val="0"/>
              <w:snapToGrid w:val="0"/>
              <w:spacing w:line="300" w:lineRule="exact"/>
              <w:ind w:right="-30" w:rightChars="-16"/>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实</w:t>
            </w:r>
          </w:p>
          <w:p>
            <w:pPr>
              <w:adjustRightInd w:val="0"/>
              <w:snapToGrid w:val="0"/>
              <w:spacing w:line="300" w:lineRule="exact"/>
              <w:ind w:right="-30" w:rightChars="-16"/>
              <w:jc w:val="center"/>
              <w:rPr>
                <w:rFonts w:hint="eastAsia" w:ascii="仿宋_GB2312" w:eastAsia="仿宋_GB2312"/>
                <w:snapToGrid w:val="0"/>
                <w:kern w:val="0"/>
                <w:sz w:val="24"/>
              </w:rPr>
            </w:pPr>
            <w:r>
              <w:rPr>
                <w:rFonts w:hint="eastAsia" w:ascii="仿宋_GB2312" w:eastAsia="仿宋_GB2312"/>
                <w:snapToGrid w:val="0"/>
                <w:kern w:val="0"/>
                <w:sz w:val="24"/>
                <w:szCs w:val="24"/>
              </w:rPr>
              <w:t>际</w:t>
            </w:r>
          </w:p>
        </w:tc>
        <w:tc>
          <w:tcPr>
            <w:tcW w:w="826" w:type="dxa"/>
            <w:vAlign w:val="center"/>
          </w:tcPr>
          <w:p>
            <w:pPr>
              <w:adjustRightInd w:val="0"/>
              <w:snapToGrid w:val="0"/>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设</w:t>
            </w:r>
          </w:p>
          <w:p>
            <w:pPr>
              <w:adjustRightInd w:val="0"/>
              <w:snapToGrid w:val="0"/>
              <w:spacing w:line="300" w:lineRule="exact"/>
              <w:jc w:val="center"/>
              <w:rPr>
                <w:rFonts w:hint="eastAsia" w:ascii="仿宋_GB2312" w:eastAsia="仿宋_GB2312"/>
                <w:snapToGrid w:val="0"/>
                <w:szCs w:val="18"/>
              </w:rPr>
            </w:pPr>
            <w:r>
              <w:rPr>
                <w:rFonts w:hint="eastAsia" w:ascii="仿宋_GB2312" w:eastAsia="仿宋_GB2312"/>
                <w:snapToGrid w:val="0"/>
                <w:kern w:val="0"/>
                <w:sz w:val="24"/>
                <w:szCs w:val="24"/>
              </w:rPr>
              <w:t>定</w:t>
            </w:r>
          </w:p>
        </w:tc>
        <w:tc>
          <w:tcPr>
            <w:tcW w:w="706" w:type="dxa"/>
            <w:vAlign w:val="center"/>
          </w:tcPr>
          <w:p>
            <w:pPr>
              <w:adjustRightInd w:val="0"/>
              <w:snapToGrid w:val="0"/>
              <w:spacing w:line="240" w:lineRule="atLeast"/>
              <w:jc w:val="center"/>
              <w:rPr>
                <w:rFonts w:hint="eastAsia" w:ascii="仿宋_GB2312" w:eastAsia="仿宋_GB2312"/>
                <w:snapToGrid w:val="0"/>
                <w:kern w:val="0"/>
                <w:sz w:val="24"/>
                <w:szCs w:val="18"/>
              </w:rPr>
            </w:pPr>
            <w:r>
              <w:rPr>
                <w:rFonts w:hint="eastAsia" w:ascii="仿宋_GB2312" w:eastAsia="仿宋_GB2312"/>
                <w:snapToGrid w:val="0"/>
                <w:kern w:val="0"/>
                <w:sz w:val="24"/>
                <w:szCs w:val="24"/>
              </w:rPr>
              <w:t>规划</w:t>
            </w:r>
          </w:p>
        </w:tc>
        <w:tc>
          <w:tcPr>
            <w:tcW w:w="520" w:type="dxa"/>
            <w:vAlign w:val="center"/>
          </w:tcPr>
          <w:p>
            <w:pPr>
              <w:adjustRightInd w:val="0"/>
              <w:snapToGrid w:val="0"/>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实际</w:t>
            </w:r>
          </w:p>
        </w:tc>
        <w:tc>
          <w:tcPr>
            <w:tcW w:w="481" w:type="dxa"/>
            <w:vAlign w:val="center"/>
          </w:tcPr>
          <w:p>
            <w:pPr>
              <w:adjustRightInd w:val="0"/>
              <w:snapToGrid w:val="0"/>
              <w:spacing w:line="300" w:lineRule="exact"/>
              <w:jc w:val="center"/>
              <w:rPr>
                <w:rFonts w:hint="eastAsia" w:ascii="仿宋_GB2312" w:eastAsia="仿宋_GB2312"/>
                <w:snapToGrid w:val="0"/>
                <w:kern w:val="0"/>
                <w:sz w:val="24"/>
                <w:szCs w:val="18"/>
              </w:rPr>
            </w:pPr>
            <w:r>
              <w:rPr>
                <w:rFonts w:hint="eastAsia" w:ascii="仿宋_GB2312" w:eastAsia="仿宋_GB2312"/>
                <w:snapToGrid w:val="0"/>
                <w:kern w:val="0"/>
                <w:sz w:val="24"/>
                <w:szCs w:val="24"/>
              </w:rPr>
              <w:t>设定</w:t>
            </w:r>
          </w:p>
        </w:tc>
        <w:tc>
          <w:tcPr>
            <w:tcW w:w="895" w:type="dxa"/>
            <w:vMerge w:val="continue"/>
          </w:tcPr>
          <w:p>
            <w:pPr>
              <w:rPr>
                <w:rFonts w:hint="eastAsia" w:ascii="仿宋_GB2312" w:eastAsia="仿宋_GB2312"/>
                <w:snapToGrid w:val="0"/>
                <w:szCs w:val="18"/>
              </w:rPr>
            </w:pPr>
          </w:p>
        </w:tc>
        <w:tc>
          <w:tcPr>
            <w:tcW w:w="895" w:type="dxa"/>
            <w:vMerge w:val="continue"/>
            <w:vAlign w:val="center"/>
          </w:tcPr>
          <w:p>
            <w:pPr>
              <w:rPr>
                <w:rFonts w:hint="eastAsia" w:ascii="仿宋_GB2312" w:eastAsia="仿宋_GB2312"/>
                <w:snapToGrid w:val="0"/>
                <w:szCs w:val="18"/>
              </w:rPr>
            </w:pPr>
          </w:p>
        </w:tc>
        <w:tc>
          <w:tcPr>
            <w:tcW w:w="571" w:type="dxa"/>
            <w:vAlign w:val="center"/>
          </w:tcPr>
          <w:p>
            <w:pPr>
              <w:adjustRightInd w:val="0"/>
              <w:snapToGrid w:val="0"/>
              <w:spacing w:line="300" w:lineRule="atLeast"/>
              <w:jc w:val="center"/>
              <w:rPr>
                <w:rFonts w:hint="eastAsia" w:ascii="仿宋_GB2312" w:eastAsia="仿宋_GB2312"/>
                <w:snapToGrid w:val="0"/>
                <w:kern w:val="0"/>
                <w:sz w:val="24"/>
                <w:szCs w:val="18"/>
              </w:rPr>
            </w:pPr>
            <w:r>
              <w:rPr>
                <w:rFonts w:hint="eastAsia" w:ascii="仿宋_GB2312" w:eastAsia="仿宋_GB2312"/>
                <w:snapToGrid w:val="0"/>
                <w:kern w:val="0"/>
                <w:sz w:val="24"/>
                <w:szCs w:val="18"/>
              </w:rPr>
              <w:t>元/</w:t>
            </w:r>
            <w:r>
              <w:rPr>
                <w:rFonts w:hint="eastAsia" w:ascii="仿宋_GB2312"/>
                <w:snapToGrid w:val="0"/>
                <w:kern w:val="0"/>
                <w:sz w:val="24"/>
                <w:szCs w:val="18"/>
              </w:rPr>
              <w:t>㎡</w:t>
            </w:r>
          </w:p>
        </w:tc>
        <w:tc>
          <w:tcPr>
            <w:tcW w:w="793" w:type="dxa"/>
            <w:vAlign w:val="center"/>
          </w:tcPr>
          <w:p>
            <w:pPr>
              <w:adjustRightInd w:val="0"/>
              <w:snapToGrid w:val="0"/>
              <w:spacing w:line="300" w:lineRule="atLeast"/>
              <w:jc w:val="center"/>
              <w:rPr>
                <w:rFonts w:hint="eastAsia" w:ascii="仿宋_GB2312" w:eastAsia="仿宋_GB2312"/>
                <w:snapToGrid w:val="0"/>
                <w:kern w:val="0"/>
                <w:sz w:val="24"/>
                <w:szCs w:val="18"/>
              </w:rPr>
            </w:pPr>
            <w:r>
              <w:rPr>
                <w:rFonts w:hint="eastAsia" w:ascii="仿宋_GB2312" w:eastAsia="仿宋_GB2312"/>
                <w:snapToGrid w:val="0"/>
                <w:kern w:val="0"/>
                <w:sz w:val="24"/>
                <w:szCs w:val="18"/>
              </w:rPr>
              <w:t>万元/亩</w:t>
            </w:r>
          </w:p>
        </w:tc>
        <w:tc>
          <w:tcPr>
            <w:tcW w:w="856" w:type="dxa"/>
            <w:vMerge w:val="continue"/>
            <w:vAlign w:val="center"/>
          </w:tcPr>
          <w:p>
            <w:pPr>
              <w:adjustRightInd w:val="0"/>
              <w:snapToGrid w:val="0"/>
              <w:spacing w:line="300" w:lineRule="atLeast"/>
              <w:jc w:val="center"/>
              <w:rPr>
                <w:rFonts w:hint="eastAsia" w:ascii="仿宋_GB2312" w:hAnsi="Courier New" w:eastAsia="仿宋_GB2312"/>
                <w:snapToGrid w:val="0"/>
                <w:kern w:val="0"/>
                <w:sz w:val="24"/>
                <w:szCs w:val="24"/>
              </w:rPr>
            </w:pPr>
          </w:p>
        </w:tc>
        <w:tc>
          <w:tcPr>
            <w:tcW w:w="1301" w:type="dxa"/>
            <w:vMerge w:val="continue"/>
            <w:vAlign w:val="center"/>
          </w:tcPr>
          <w:p>
            <w:pPr>
              <w:adjustRightInd w:val="0"/>
              <w:snapToGrid w:val="0"/>
              <w:spacing w:line="300" w:lineRule="atLeast"/>
              <w:jc w:val="center"/>
              <w:rPr>
                <w:rFonts w:hint="eastAsia" w:ascii="仿宋_GB2312" w:hAnsi="Courier New" w:eastAsia="仿宋_GB2312"/>
                <w:snapToGrid w:val="0"/>
                <w:kern w:val="0"/>
                <w:sz w:val="24"/>
                <w:szCs w:val="24"/>
              </w:rPr>
            </w:pPr>
          </w:p>
        </w:tc>
        <w:tc>
          <w:tcPr>
            <w:tcW w:w="1241" w:type="dxa"/>
            <w:vMerge w:val="continue"/>
            <w:vAlign w:val="center"/>
          </w:tcPr>
          <w:p>
            <w:pPr>
              <w:pStyle w:val="5"/>
              <w:pBdr>
                <w:bottom w:val="none" w:color="auto" w:sz="0" w:space="0"/>
              </w:pBdr>
              <w:tabs>
                <w:tab w:val="clear" w:pos="4153"/>
                <w:tab w:val="clear" w:pos="8306"/>
              </w:tabs>
              <w:adjustRightInd w:val="0"/>
              <w:spacing w:line="300" w:lineRule="atLeast"/>
              <w:rPr>
                <w:rFonts w:hint="eastAsia" w:ascii="仿宋_GB2312" w:hAnsi="Courier New" w:eastAsia="仿宋_GB2312"/>
                <w:snapToGrid w:val="0"/>
                <w:kern w:val="0"/>
                <w:sz w:val="24"/>
                <w:szCs w:val="24"/>
              </w:rPr>
            </w:pPr>
          </w:p>
        </w:tc>
        <w:tc>
          <w:tcPr>
            <w:tcW w:w="343" w:type="dxa"/>
            <w:vMerge w:val="continue"/>
            <w:vAlign w:val="center"/>
          </w:tcPr>
          <w:p>
            <w:pPr>
              <w:adjustRightInd w:val="0"/>
              <w:snapToGrid w:val="0"/>
              <w:spacing w:line="300" w:lineRule="atLeast"/>
              <w:jc w:val="center"/>
              <w:rPr>
                <w:rFonts w:hint="eastAsia" w:ascii="仿宋_GB2312" w:eastAsia="仿宋_GB2312"/>
                <w:snapToGrid w:val="0"/>
                <w:kern w:val="0"/>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15" w:hRule="atLeast"/>
        </w:trPr>
        <w:tc>
          <w:tcPr>
            <w:tcW w:w="779" w:type="dxa"/>
            <w:shd w:val="clear" w:color="auto" w:fill="auto"/>
            <w:vAlign w:val="center"/>
          </w:tcPr>
          <w:p>
            <w:pPr>
              <w:adjustRightInd w:val="0"/>
              <w:snapToGrid w:val="0"/>
              <w:spacing w:line="300" w:lineRule="atLeast"/>
              <w:ind w:right="-7" w:rightChars="-4"/>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商业</w:t>
            </w:r>
          </w:p>
          <w:p>
            <w:pPr>
              <w:adjustRightInd w:val="0"/>
              <w:snapToGrid w:val="0"/>
              <w:spacing w:line="300" w:lineRule="atLeast"/>
              <w:ind w:right="-7" w:rightChars="-4"/>
              <w:jc w:val="center"/>
              <w:rPr>
                <w:rFonts w:hint="eastAsia" w:ascii="仿宋_GB2312" w:eastAsia="仿宋_GB2312"/>
                <w:snapToGrid w:val="0"/>
                <w:kern w:val="0"/>
                <w:sz w:val="24"/>
                <w:szCs w:val="21"/>
              </w:rPr>
            </w:pPr>
            <w:r>
              <w:rPr>
                <w:rFonts w:hint="eastAsia" w:ascii="仿宋_GB2312" w:eastAsia="仿宋_GB2312"/>
                <w:snapToGrid w:val="0"/>
                <w:kern w:val="0"/>
                <w:sz w:val="24"/>
                <w:szCs w:val="24"/>
              </w:rPr>
              <w:t>用地</w:t>
            </w:r>
          </w:p>
        </w:tc>
        <w:tc>
          <w:tcPr>
            <w:tcW w:w="1272" w:type="dxa"/>
            <w:vAlign w:val="center"/>
          </w:tcPr>
          <w:p>
            <w:pPr>
              <w:adjustRightInd w:val="0"/>
              <w:snapToGrid w:val="0"/>
              <w:spacing w:line="240" w:lineRule="atLeas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山西国新大元新能源有限公司</w:t>
            </w:r>
          </w:p>
        </w:tc>
        <w:tc>
          <w:tcPr>
            <w:tcW w:w="1272" w:type="dxa"/>
            <w:vAlign w:val="center"/>
          </w:tcPr>
          <w:p>
            <w:pPr>
              <w:adjustRightInd w:val="0"/>
              <w:snapToGrid w:val="0"/>
              <w:spacing w:line="240" w:lineRule="atLeas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阳郊国用（2015）第005-B号</w:t>
            </w:r>
          </w:p>
        </w:tc>
        <w:tc>
          <w:tcPr>
            <w:tcW w:w="1038" w:type="dxa"/>
            <w:shd w:val="clear" w:color="auto" w:fill="auto"/>
            <w:vAlign w:val="center"/>
          </w:tcPr>
          <w:p>
            <w:pPr>
              <w:pStyle w:val="2"/>
              <w:spacing w:line="300" w:lineRule="exact"/>
              <w:ind w:right="3" w:rightChars="2"/>
              <w:jc w:val="center"/>
              <w:rPr>
                <w:rFonts w:hint="eastAsia" w:ascii="仿宋_GB2312" w:eastAsia="仿宋_GB2312"/>
                <w:snapToGrid w:val="0"/>
                <w:kern w:val="0"/>
              </w:rPr>
            </w:pPr>
            <w:r>
              <w:rPr>
                <w:rFonts w:hint="eastAsia" w:ascii="仿宋_GB2312" w:eastAsia="仿宋_GB2312"/>
                <w:snapToGrid w:val="0"/>
                <w:kern w:val="0"/>
                <w:sz w:val="24"/>
                <w:szCs w:val="24"/>
              </w:rPr>
              <w:t>阳泉市郊区荫营镇杨树沟村</w:t>
            </w:r>
          </w:p>
        </w:tc>
        <w:tc>
          <w:tcPr>
            <w:tcW w:w="775" w:type="dxa"/>
            <w:shd w:val="clear" w:color="auto" w:fill="auto"/>
            <w:vAlign w:val="center"/>
          </w:tcPr>
          <w:p>
            <w:pPr>
              <w:adjustRightInd w:val="0"/>
              <w:snapToGrid w:val="0"/>
              <w:spacing w:line="300" w:lineRule="atLeast"/>
              <w:ind w:right="-30" w:rightChars="-16"/>
              <w:jc w:val="center"/>
              <w:rPr>
                <w:rFonts w:hint="eastAsia" w:ascii="仿宋_GB2312" w:eastAsia="仿宋_GB2312"/>
                <w:snapToGrid w:val="0"/>
                <w:kern w:val="0"/>
                <w:sz w:val="24"/>
              </w:rPr>
            </w:pPr>
            <w:r>
              <w:rPr>
                <w:rFonts w:hint="eastAsia" w:ascii="仿宋_GB2312" w:eastAsia="仿宋_GB2312"/>
                <w:snapToGrid w:val="0"/>
                <w:kern w:val="0"/>
                <w:sz w:val="24"/>
              </w:rPr>
              <w:t>商</w:t>
            </w:r>
          </w:p>
          <w:p>
            <w:pPr>
              <w:adjustRightInd w:val="0"/>
              <w:snapToGrid w:val="0"/>
              <w:spacing w:line="300" w:lineRule="atLeast"/>
              <w:ind w:right="-30" w:rightChars="-16"/>
              <w:jc w:val="center"/>
              <w:rPr>
                <w:rFonts w:hint="eastAsia" w:ascii="仿宋_GB2312" w:eastAsia="仿宋_GB2312"/>
                <w:snapToGrid w:val="0"/>
                <w:kern w:val="0"/>
                <w:sz w:val="24"/>
              </w:rPr>
            </w:pPr>
            <w:r>
              <w:rPr>
                <w:rFonts w:hint="eastAsia" w:ascii="仿宋_GB2312" w:eastAsia="仿宋_GB2312"/>
                <w:snapToGrid w:val="0"/>
                <w:kern w:val="0"/>
                <w:sz w:val="24"/>
              </w:rPr>
              <w:t>业</w:t>
            </w:r>
          </w:p>
        </w:tc>
        <w:tc>
          <w:tcPr>
            <w:tcW w:w="460" w:type="dxa"/>
            <w:vAlign w:val="center"/>
          </w:tcPr>
          <w:p>
            <w:pPr>
              <w:adjustRightInd w:val="0"/>
              <w:snapToGrid w:val="0"/>
              <w:spacing w:line="300" w:lineRule="atLeast"/>
              <w:ind w:right="-30" w:rightChars="-16"/>
              <w:jc w:val="center"/>
              <w:rPr>
                <w:rFonts w:hint="eastAsia" w:ascii="仿宋_GB2312" w:eastAsia="仿宋_GB2312"/>
              </w:rPr>
            </w:pPr>
            <w:r>
              <w:rPr>
                <w:rFonts w:hint="eastAsia" w:ascii="仿宋_GB2312" w:eastAsia="仿宋_GB2312"/>
                <w:snapToGrid w:val="0"/>
                <w:kern w:val="0"/>
                <w:sz w:val="24"/>
              </w:rPr>
              <w:t>商业</w:t>
            </w:r>
          </w:p>
        </w:tc>
        <w:tc>
          <w:tcPr>
            <w:tcW w:w="826" w:type="dxa"/>
            <w:vAlign w:val="center"/>
          </w:tcPr>
          <w:p>
            <w:pPr>
              <w:adjustRightInd w:val="0"/>
              <w:snapToGrid w:val="0"/>
              <w:spacing w:line="240" w:lineRule="atLeas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商</w:t>
            </w:r>
          </w:p>
          <w:p>
            <w:pPr>
              <w:adjustRightInd w:val="0"/>
              <w:snapToGrid w:val="0"/>
              <w:spacing w:line="240" w:lineRule="atLeas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业</w:t>
            </w:r>
          </w:p>
        </w:tc>
        <w:tc>
          <w:tcPr>
            <w:tcW w:w="706" w:type="dxa"/>
            <w:vAlign w:val="center"/>
          </w:tcPr>
          <w:p>
            <w:pPr>
              <w:adjustRightInd w:val="0"/>
              <w:snapToGrid w:val="0"/>
              <w:spacing w:line="240" w:lineRule="atLeas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≤0.8</w:t>
            </w:r>
          </w:p>
        </w:tc>
        <w:tc>
          <w:tcPr>
            <w:tcW w:w="520" w:type="dxa"/>
            <w:vAlign w:val="center"/>
          </w:tcPr>
          <w:p>
            <w:pPr>
              <w:adjustRightInd w:val="0"/>
              <w:snapToGrid w:val="0"/>
              <w:spacing w:line="240" w:lineRule="atLeast"/>
              <w:ind w:left="-68" w:leftChars="-36" w:right="-83" w:rightChars="-44"/>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0.29</w:t>
            </w:r>
          </w:p>
        </w:tc>
        <w:tc>
          <w:tcPr>
            <w:tcW w:w="481" w:type="dxa"/>
            <w:vAlign w:val="center"/>
          </w:tcPr>
          <w:p>
            <w:pPr>
              <w:adjustRightInd w:val="0"/>
              <w:snapToGrid w:val="0"/>
              <w:spacing w:line="240" w:lineRule="atLeast"/>
              <w:ind w:left="-68" w:leftChars="-36" w:right="-83" w:rightChars="-44"/>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0.8</w:t>
            </w:r>
          </w:p>
        </w:tc>
        <w:tc>
          <w:tcPr>
            <w:tcW w:w="895" w:type="dxa"/>
            <w:vAlign w:val="center"/>
          </w:tcPr>
          <w:p>
            <w:pPr>
              <w:adjustRightInd w:val="0"/>
              <w:snapToGrid w:val="0"/>
              <w:spacing w:line="240" w:lineRule="atLeas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2000.3</w:t>
            </w:r>
          </w:p>
        </w:tc>
        <w:tc>
          <w:tcPr>
            <w:tcW w:w="895" w:type="dxa"/>
            <w:vAlign w:val="center"/>
          </w:tcPr>
          <w:p>
            <w:pPr>
              <w:adjustRightInd w:val="0"/>
              <w:snapToGrid w:val="0"/>
              <w:spacing w:line="240" w:lineRule="atLeas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37.59</w:t>
            </w:r>
          </w:p>
        </w:tc>
        <w:tc>
          <w:tcPr>
            <w:tcW w:w="571" w:type="dxa"/>
            <w:vAlign w:val="center"/>
          </w:tcPr>
          <w:p>
            <w:pPr>
              <w:pStyle w:val="2"/>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1155</w:t>
            </w:r>
          </w:p>
        </w:tc>
        <w:tc>
          <w:tcPr>
            <w:tcW w:w="793" w:type="dxa"/>
            <w:vAlign w:val="center"/>
          </w:tcPr>
          <w:p>
            <w:pPr>
              <w:pStyle w:val="2"/>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77.00</w:t>
            </w:r>
          </w:p>
        </w:tc>
        <w:tc>
          <w:tcPr>
            <w:tcW w:w="856" w:type="dxa"/>
            <w:vAlign w:val="center"/>
          </w:tcPr>
          <w:p>
            <w:pPr>
              <w:pStyle w:val="2"/>
              <w:spacing w:line="300" w:lineRule="exact"/>
              <w:ind w:left="-75" w:leftChars="-40" w:right="-77" w:rightChars="-41"/>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231.03</w:t>
            </w:r>
          </w:p>
        </w:tc>
        <w:tc>
          <w:tcPr>
            <w:tcW w:w="1301" w:type="dxa"/>
            <w:vAlign w:val="center"/>
          </w:tcPr>
          <w:p>
            <w:pPr>
              <w:adjustRightInd w:val="0"/>
              <w:snapToGrid w:val="0"/>
              <w:spacing w:line="240" w:lineRule="atLeast"/>
              <w:ind w:left="14" w:leftChars="-16" w:right="-18" w:rightChars="-10" w:hanging="44" w:hangingChars="20"/>
              <w:jc w:val="center"/>
              <w:rPr>
                <w:rFonts w:hint="eastAsia" w:ascii="仿宋_GB2312" w:hAnsi="Courier New" w:eastAsia="仿宋_GB2312"/>
                <w:snapToGrid w:val="0"/>
                <w:kern w:val="0"/>
                <w:sz w:val="24"/>
                <w:szCs w:val="24"/>
              </w:rPr>
            </w:pPr>
            <w:r>
              <w:rPr>
                <w:rFonts w:hint="eastAsia" w:ascii="仿宋_GB2312" w:hAnsi="Courier New" w:eastAsia="仿宋_GB2312"/>
                <w:snapToGrid w:val="0"/>
                <w:kern w:val="0"/>
                <w:sz w:val="24"/>
                <w:szCs w:val="24"/>
              </w:rPr>
              <w:t>红线外“五通”，红线内“七通一平”</w:t>
            </w:r>
          </w:p>
        </w:tc>
        <w:tc>
          <w:tcPr>
            <w:tcW w:w="1241" w:type="dxa"/>
            <w:vAlign w:val="center"/>
          </w:tcPr>
          <w:p>
            <w:pPr>
              <w:adjustRightInd w:val="0"/>
              <w:snapToGrid w:val="0"/>
              <w:spacing w:line="240" w:lineRule="atLeast"/>
              <w:ind w:left="-5" w:leftChars="-3" w:right="-11" w:rightChars="-6"/>
              <w:jc w:val="center"/>
              <w:rPr>
                <w:rFonts w:hint="eastAsia" w:ascii="仿宋_GB2312" w:hAnsi="Courier New" w:eastAsia="仿宋_GB2312"/>
                <w:snapToGrid w:val="0"/>
                <w:kern w:val="0"/>
                <w:sz w:val="24"/>
                <w:szCs w:val="24"/>
              </w:rPr>
            </w:pPr>
            <w:r>
              <w:rPr>
                <w:rFonts w:hint="eastAsia" w:ascii="仿宋_GB2312" w:hAnsi="Courier New" w:eastAsia="仿宋_GB2312"/>
                <w:snapToGrid w:val="0"/>
                <w:kern w:val="0"/>
                <w:sz w:val="24"/>
                <w:szCs w:val="24"/>
              </w:rPr>
              <w:t>红线外“五 通”，红线内“场地平整”</w:t>
            </w:r>
          </w:p>
        </w:tc>
        <w:tc>
          <w:tcPr>
            <w:tcW w:w="343" w:type="dxa"/>
            <w:vAlign w:val="center"/>
          </w:tcPr>
          <w:p>
            <w:pPr>
              <w:adjustRightInd w:val="0"/>
              <w:snapToGrid w:val="0"/>
              <w:spacing w:line="300" w:lineRule="atLeast"/>
              <w:jc w:val="center"/>
              <w:rPr>
                <w:rFonts w:hint="eastAsia" w:ascii="仿宋_GB2312" w:eastAsia="仿宋_GB2312"/>
                <w:snapToGrid w:val="0"/>
                <w:spacing w:val="-20"/>
                <w:kern w:val="0"/>
                <w:sz w:val="24"/>
                <w:szCs w:val="18"/>
              </w:rPr>
            </w:pPr>
            <w:r>
              <w:rPr>
                <w:rFonts w:hint="eastAsia" w:ascii="仿宋_GB2312" w:eastAsia="仿宋_GB2312"/>
                <w:snapToGrid w:val="0"/>
                <w:spacing w:val="-20"/>
                <w:kern w:val="0"/>
                <w:sz w:val="24"/>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5" w:hRule="atLeast"/>
        </w:trPr>
        <w:tc>
          <w:tcPr>
            <w:tcW w:w="779" w:type="dxa"/>
            <w:shd w:val="clear" w:color="auto" w:fill="auto"/>
            <w:vAlign w:val="center"/>
          </w:tcPr>
          <w:p>
            <w:pPr>
              <w:adjustRightInd w:val="0"/>
              <w:snapToGrid w:val="0"/>
              <w:spacing w:line="300" w:lineRule="atLeast"/>
              <w:ind w:right="-7" w:rightChars="-4"/>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合计</w:t>
            </w:r>
          </w:p>
        </w:tc>
        <w:tc>
          <w:tcPr>
            <w:tcW w:w="1272" w:type="dxa"/>
          </w:tcPr>
          <w:p>
            <w:pPr>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w:t>
            </w:r>
          </w:p>
        </w:tc>
        <w:tc>
          <w:tcPr>
            <w:tcW w:w="1272" w:type="dxa"/>
            <w:vAlign w:val="center"/>
          </w:tcPr>
          <w:p>
            <w:pPr>
              <w:jc w:val="center"/>
              <w:rPr>
                <w:rFonts w:hint="eastAsia" w:ascii="仿宋_GB2312" w:eastAsia="仿宋_GB2312"/>
              </w:rPr>
            </w:pPr>
            <w:r>
              <w:rPr>
                <w:rFonts w:hint="eastAsia" w:ascii="仿宋_GB2312" w:eastAsia="仿宋_GB2312"/>
                <w:snapToGrid w:val="0"/>
                <w:kern w:val="0"/>
                <w:sz w:val="24"/>
                <w:szCs w:val="24"/>
              </w:rPr>
              <w:t>—</w:t>
            </w:r>
          </w:p>
        </w:tc>
        <w:tc>
          <w:tcPr>
            <w:tcW w:w="1038" w:type="dxa"/>
            <w:shd w:val="clear" w:color="auto" w:fill="auto"/>
            <w:vAlign w:val="center"/>
          </w:tcPr>
          <w:p>
            <w:pPr>
              <w:jc w:val="center"/>
              <w:rPr>
                <w:rFonts w:hint="eastAsia" w:ascii="仿宋_GB2312" w:eastAsia="仿宋_GB2312"/>
              </w:rPr>
            </w:pPr>
            <w:r>
              <w:rPr>
                <w:rFonts w:hint="eastAsia" w:ascii="仿宋_GB2312" w:eastAsia="仿宋_GB2312"/>
                <w:snapToGrid w:val="0"/>
                <w:kern w:val="0"/>
                <w:sz w:val="24"/>
                <w:szCs w:val="24"/>
              </w:rPr>
              <w:t>—</w:t>
            </w:r>
          </w:p>
        </w:tc>
        <w:tc>
          <w:tcPr>
            <w:tcW w:w="775" w:type="dxa"/>
            <w:shd w:val="clear" w:color="auto" w:fill="auto"/>
            <w:vAlign w:val="center"/>
          </w:tcPr>
          <w:p>
            <w:pPr>
              <w:jc w:val="center"/>
              <w:rPr>
                <w:rFonts w:hint="eastAsia" w:ascii="仿宋_GB2312" w:eastAsia="仿宋_GB2312"/>
              </w:rPr>
            </w:pPr>
            <w:r>
              <w:rPr>
                <w:rFonts w:hint="eastAsia" w:ascii="仿宋_GB2312" w:eastAsia="仿宋_GB2312"/>
                <w:snapToGrid w:val="0"/>
                <w:kern w:val="0"/>
                <w:sz w:val="24"/>
                <w:szCs w:val="24"/>
              </w:rPr>
              <w:t>—</w:t>
            </w:r>
          </w:p>
        </w:tc>
        <w:tc>
          <w:tcPr>
            <w:tcW w:w="460" w:type="dxa"/>
            <w:vAlign w:val="center"/>
          </w:tcPr>
          <w:p>
            <w:pPr>
              <w:jc w:val="center"/>
              <w:rPr>
                <w:rFonts w:hint="eastAsia" w:ascii="仿宋_GB2312" w:eastAsia="仿宋_GB2312"/>
              </w:rPr>
            </w:pPr>
            <w:r>
              <w:rPr>
                <w:rFonts w:hint="eastAsia" w:ascii="仿宋_GB2312" w:eastAsia="仿宋_GB2312"/>
                <w:snapToGrid w:val="0"/>
                <w:kern w:val="0"/>
                <w:sz w:val="24"/>
                <w:szCs w:val="24"/>
              </w:rPr>
              <w:t>—</w:t>
            </w:r>
          </w:p>
        </w:tc>
        <w:tc>
          <w:tcPr>
            <w:tcW w:w="826" w:type="dxa"/>
            <w:vAlign w:val="center"/>
          </w:tcPr>
          <w:p>
            <w:pPr>
              <w:jc w:val="center"/>
              <w:rPr>
                <w:rFonts w:hint="eastAsia" w:ascii="仿宋_GB2312" w:eastAsia="仿宋_GB2312"/>
              </w:rPr>
            </w:pPr>
            <w:r>
              <w:rPr>
                <w:rFonts w:hint="eastAsia" w:ascii="仿宋_GB2312" w:eastAsia="仿宋_GB2312"/>
                <w:snapToGrid w:val="0"/>
                <w:kern w:val="0"/>
                <w:sz w:val="24"/>
                <w:szCs w:val="24"/>
              </w:rPr>
              <w:t>—</w:t>
            </w:r>
          </w:p>
        </w:tc>
        <w:tc>
          <w:tcPr>
            <w:tcW w:w="706" w:type="dxa"/>
            <w:vAlign w:val="center"/>
          </w:tcPr>
          <w:p>
            <w:pPr>
              <w:jc w:val="center"/>
              <w:rPr>
                <w:rFonts w:hint="eastAsia" w:ascii="仿宋_GB2312" w:eastAsia="仿宋_GB2312"/>
              </w:rPr>
            </w:pPr>
            <w:r>
              <w:rPr>
                <w:rFonts w:hint="eastAsia" w:ascii="仿宋_GB2312" w:eastAsia="仿宋_GB2312"/>
                <w:snapToGrid w:val="0"/>
                <w:kern w:val="0"/>
                <w:sz w:val="24"/>
                <w:szCs w:val="24"/>
              </w:rPr>
              <w:t>—</w:t>
            </w:r>
          </w:p>
        </w:tc>
        <w:tc>
          <w:tcPr>
            <w:tcW w:w="520" w:type="dxa"/>
            <w:vAlign w:val="center"/>
          </w:tcPr>
          <w:p>
            <w:pPr>
              <w:jc w:val="center"/>
              <w:rPr>
                <w:rFonts w:hint="eastAsia" w:ascii="仿宋_GB2312" w:eastAsia="仿宋_GB2312"/>
              </w:rPr>
            </w:pPr>
            <w:r>
              <w:rPr>
                <w:rFonts w:hint="eastAsia" w:ascii="仿宋_GB2312" w:eastAsia="仿宋_GB2312"/>
                <w:snapToGrid w:val="0"/>
                <w:kern w:val="0"/>
                <w:sz w:val="24"/>
                <w:szCs w:val="24"/>
              </w:rPr>
              <w:t>—</w:t>
            </w:r>
          </w:p>
        </w:tc>
        <w:tc>
          <w:tcPr>
            <w:tcW w:w="481" w:type="dxa"/>
            <w:vAlign w:val="center"/>
          </w:tcPr>
          <w:p>
            <w:pPr>
              <w:jc w:val="center"/>
              <w:rPr>
                <w:rFonts w:hint="eastAsia" w:ascii="仿宋_GB2312" w:eastAsia="仿宋_GB2312"/>
              </w:rPr>
            </w:pPr>
            <w:r>
              <w:rPr>
                <w:rFonts w:hint="eastAsia" w:ascii="仿宋_GB2312" w:eastAsia="仿宋_GB2312"/>
                <w:snapToGrid w:val="0"/>
                <w:kern w:val="0"/>
                <w:sz w:val="24"/>
                <w:szCs w:val="24"/>
              </w:rPr>
              <w:t>—</w:t>
            </w:r>
          </w:p>
        </w:tc>
        <w:tc>
          <w:tcPr>
            <w:tcW w:w="895" w:type="dxa"/>
          </w:tcPr>
          <w:p>
            <w:pPr>
              <w:adjustRightInd w:val="0"/>
              <w:snapToGrid w:val="0"/>
              <w:spacing w:line="240" w:lineRule="atLeas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fldChar w:fldCharType="begin"/>
            </w:r>
            <w:r>
              <w:rPr>
                <w:rFonts w:hint="eastAsia" w:ascii="仿宋_GB2312" w:eastAsia="仿宋_GB2312"/>
                <w:snapToGrid w:val="0"/>
                <w:kern w:val="0"/>
                <w:sz w:val="24"/>
                <w:szCs w:val="24"/>
              </w:rPr>
              <w:instrText xml:space="preserve"> =SUM(ABOVE) </w:instrText>
            </w:r>
            <w:r>
              <w:rPr>
                <w:rFonts w:hint="eastAsia" w:ascii="仿宋_GB2312" w:eastAsia="仿宋_GB2312"/>
                <w:snapToGrid w:val="0"/>
                <w:kern w:val="0"/>
                <w:sz w:val="24"/>
                <w:szCs w:val="24"/>
              </w:rPr>
              <w:fldChar w:fldCharType="separate"/>
            </w:r>
            <w:r>
              <w:rPr>
                <w:rFonts w:hint="eastAsia" w:ascii="仿宋_GB2312" w:eastAsia="仿宋_GB2312"/>
                <w:snapToGrid w:val="0"/>
                <w:kern w:val="0"/>
                <w:sz w:val="24"/>
                <w:szCs w:val="24"/>
              </w:rPr>
              <w:t>2000.3</w:t>
            </w:r>
            <w:r>
              <w:rPr>
                <w:rFonts w:hint="eastAsia" w:ascii="仿宋_GB2312" w:eastAsia="仿宋_GB2312"/>
                <w:snapToGrid w:val="0"/>
                <w:kern w:val="0"/>
                <w:sz w:val="24"/>
                <w:szCs w:val="24"/>
              </w:rPr>
              <w:fldChar w:fldCharType="end"/>
            </w:r>
          </w:p>
        </w:tc>
        <w:tc>
          <w:tcPr>
            <w:tcW w:w="895" w:type="dxa"/>
            <w:vAlign w:val="center"/>
          </w:tcPr>
          <w:p>
            <w:pPr>
              <w:adjustRightInd w:val="0"/>
              <w:snapToGrid w:val="0"/>
              <w:spacing w:line="240" w:lineRule="atLeas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w:t>
            </w:r>
          </w:p>
        </w:tc>
        <w:tc>
          <w:tcPr>
            <w:tcW w:w="571" w:type="dxa"/>
            <w:vAlign w:val="center"/>
          </w:tcPr>
          <w:p>
            <w:pPr>
              <w:jc w:val="center"/>
              <w:rPr>
                <w:rFonts w:hint="eastAsia" w:ascii="仿宋_GB2312" w:eastAsia="仿宋_GB2312"/>
              </w:rPr>
            </w:pPr>
            <w:r>
              <w:rPr>
                <w:rFonts w:hint="eastAsia" w:ascii="仿宋_GB2312" w:eastAsia="仿宋_GB2312"/>
                <w:snapToGrid w:val="0"/>
                <w:kern w:val="0"/>
                <w:sz w:val="24"/>
                <w:szCs w:val="24"/>
              </w:rPr>
              <w:t>—</w:t>
            </w:r>
          </w:p>
        </w:tc>
        <w:tc>
          <w:tcPr>
            <w:tcW w:w="793" w:type="dxa"/>
            <w:vAlign w:val="center"/>
          </w:tcPr>
          <w:p>
            <w:pPr>
              <w:jc w:val="center"/>
              <w:rPr>
                <w:rFonts w:hint="eastAsia" w:ascii="仿宋_GB2312" w:eastAsia="仿宋_GB2312"/>
              </w:rPr>
            </w:pPr>
            <w:r>
              <w:rPr>
                <w:rFonts w:hint="eastAsia" w:ascii="仿宋_GB2312" w:eastAsia="仿宋_GB2312"/>
                <w:snapToGrid w:val="0"/>
                <w:kern w:val="0"/>
                <w:sz w:val="24"/>
                <w:szCs w:val="24"/>
              </w:rPr>
              <w:t>—</w:t>
            </w:r>
          </w:p>
        </w:tc>
        <w:tc>
          <w:tcPr>
            <w:tcW w:w="856" w:type="dxa"/>
            <w:vAlign w:val="center"/>
          </w:tcPr>
          <w:p>
            <w:pPr>
              <w:pStyle w:val="2"/>
              <w:spacing w:line="300" w:lineRule="exact"/>
              <w:ind w:left="-77" w:leftChars="-41" w:right="-68" w:rightChars="-36"/>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fldChar w:fldCharType="begin"/>
            </w:r>
            <w:r>
              <w:rPr>
                <w:rFonts w:hint="eastAsia" w:ascii="仿宋_GB2312" w:eastAsia="仿宋_GB2312"/>
                <w:snapToGrid w:val="0"/>
                <w:kern w:val="0"/>
                <w:sz w:val="24"/>
                <w:szCs w:val="24"/>
              </w:rPr>
              <w:instrText xml:space="preserve"> =SUM(ABOVE) </w:instrText>
            </w:r>
            <w:r>
              <w:rPr>
                <w:rFonts w:hint="eastAsia" w:ascii="仿宋_GB2312" w:eastAsia="仿宋_GB2312"/>
                <w:snapToGrid w:val="0"/>
                <w:kern w:val="0"/>
                <w:sz w:val="24"/>
                <w:szCs w:val="24"/>
              </w:rPr>
              <w:fldChar w:fldCharType="separate"/>
            </w:r>
            <w:r>
              <w:rPr>
                <w:rFonts w:hint="eastAsia" w:ascii="仿宋_GB2312" w:eastAsia="仿宋_GB2312"/>
                <w:snapToGrid w:val="0"/>
                <w:kern w:val="0"/>
                <w:sz w:val="24"/>
                <w:szCs w:val="24"/>
              </w:rPr>
              <w:t>231.03</w:t>
            </w:r>
            <w:r>
              <w:rPr>
                <w:rFonts w:hint="eastAsia" w:ascii="仿宋_GB2312" w:eastAsia="仿宋_GB2312"/>
                <w:snapToGrid w:val="0"/>
                <w:kern w:val="0"/>
                <w:sz w:val="24"/>
                <w:szCs w:val="24"/>
              </w:rPr>
              <w:fldChar w:fldCharType="end"/>
            </w:r>
          </w:p>
        </w:tc>
        <w:tc>
          <w:tcPr>
            <w:tcW w:w="1301" w:type="dxa"/>
            <w:vAlign w:val="center"/>
          </w:tcPr>
          <w:p>
            <w:pPr>
              <w:jc w:val="center"/>
              <w:rPr>
                <w:rFonts w:hint="eastAsia" w:ascii="仿宋_GB2312" w:eastAsia="仿宋_GB2312"/>
              </w:rPr>
            </w:pPr>
            <w:r>
              <w:rPr>
                <w:rFonts w:hint="eastAsia" w:ascii="仿宋_GB2312" w:eastAsia="仿宋_GB2312"/>
                <w:snapToGrid w:val="0"/>
                <w:kern w:val="0"/>
                <w:sz w:val="24"/>
                <w:szCs w:val="24"/>
              </w:rPr>
              <w:t>—</w:t>
            </w:r>
          </w:p>
        </w:tc>
        <w:tc>
          <w:tcPr>
            <w:tcW w:w="1241" w:type="dxa"/>
            <w:vAlign w:val="center"/>
          </w:tcPr>
          <w:p>
            <w:pPr>
              <w:jc w:val="center"/>
              <w:rPr>
                <w:rFonts w:hint="eastAsia" w:ascii="仿宋_GB2312" w:eastAsia="仿宋_GB2312"/>
              </w:rPr>
            </w:pPr>
            <w:r>
              <w:rPr>
                <w:rFonts w:hint="eastAsia" w:ascii="仿宋_GB2312" w:eastAsia="仿宋_GB2312"/>
                <w:snapToGrid w:val="0"/>
                <w:kern w:val="0"/>
                <w:sz w:val="24"/>
                <w:szCs w:val="24"/>
              </w:rPr>
              <w:t>—</w:t>
            </w:r>
          </w:p>
        </w:tc>
        <w:tc>
          <w:tcPr>
            <w:tcW w:w="343" w:type="dxa"/>
            <w:vAlign w:val="center"/>
          </w:tcPr>
          <w:p>
            <w:pPr>
              <w:adjustRightInd w:val="0"/>
              <w:snapToGrid w:val="0"/>
              <w:spacing w:line="300" w:lineRule="atLeast"/>
              <w:jc w:val="center"/>
              <w:rPr>
                <w:rFonts w:hint="eastAsia" w:ascii="仿宋_GB2312" w:eastAsia="仿宋_GB2312"/>
                <w:snapToGrid w:val="0"/>
                <w:spacing w:val="-20"/>
                <w:kern w:val="0"/>
                <w:sz w:val="24"/>
                <w:szCs w:val="18"/>
              </w:rPr>
            </w:pPr>
            <w:r>
              <w:rPr>
                <w:rFonts w:hint="eastAsia" w:ascii="仿宋_GB2312" w:eastAsia="仿宋_GB2312"/>
                <w:snapToGrid w:val="0"/>
                <w:spacing w:val="-20"/>
                <w:kern w:val="0"/>
                <w:sz w:val="24"/>
                <w:szCs w:val="18"/>
              </w:rPr>
              <w:t>－</w:t>
            </w:r>
          </w:p>
        </w:tc>
      </w:tr>
    </w:tbl>
    <w:p>
      <w:pPr>
        <w:pStyle w:val="13"/>
        <w:widowControl w:val="0"/>
        <w:pBdr>
          <w:left w:val="none" w:color="auto" w:sz="0" w:space="0"/>
          <w:bottom w:val="none" w:color="auto" w:sz="0" w:space="0"/>
          <w:right w:val="none" w:color="auto" w:sz="0" w:space="0"/>
        </w:pBdr>
        <w:adjustRightInd w:val="0"/>
        <w:snapToGrid w:val="0"/>
        <w:spacing w:before="0" w:beforeAutospacing="0" w:after="0" w:afterAutospacing="0" w:line="400" w:lineRule="exact"/>
        <w:rPr>
          <w:rFonts w:hAnsi="Times New Roman"/>
          <w:snapToGrid w:val="0"/>
          <w:sz w:val="28"/>
          <w:szCs w:val="28"/>
        </w:rPr>
      </w:pPr>
      <w:r>
        <w:rPr>
          <w:rFonts w:hAnsi="Times New Roman"/>
          <w:snapToGrid w:val="0"/>
          <w:sz w:val="28"/>
          <w:szCs w:val="28"/>
        </w:rPr>
        <w:t>待估宗地基础设施一览表</w:t>
      </w:r>
    </w:p>
    <w:p>
      <w:pPr>
        <w:autoSpaceDE w:val="0"/>
        <w:autoSpaceDN w:val="0"/>
        <w:adjustRightInd w:val="0"/>
        <w:snapToGrid w:val="0"/>
        <w:spacing w:line="400" w:lineRule="exact"/>
        <w:textAlignment w:val="bottom"/>
        <w:rPr>
          <w:rFonts w:hint="eastAsia" w:ascii="仿宋_GB2312" w:eastAsia="仿宋_GB2312"/>
          <w:snapToGrid w:val="0"/>
          <w:kern w:val="0"/>
        </w:rPr>
      </w:pPr>
      <w:r>
        <w:rPr>
          <w:rFonts w:hint="eastAsia" w:ascii="仿宋_GB2312" w:eastAsia="仿宋_GB2312"/>
          <w:snapToGrid w:val="0"/>
          <w:kern w:val="0"/>
          <w:sz w:val="24"/>
          <w:szCs w:val="24"/>
        </w:rPr>
        <w:t>一、上述土地估价结果的限定条件（见表-02-2）</w:t>
      </w:r>
      <w:r>
        <w:rPr>
          <w:rFonts w:hint="eastAsia" w:ascii="仿宋_GB2312" w:eastAsia="仿宋_GB2312"/>
          <w:snapToGrid w:val="0"/>
          <w:kern w:val="0"/>
        </w:rPr>
        <w:t xml:space="preserve">                      </w:t>
      </w:r>
      <w:r>
        <w:rPr>
          <w:rFonts w:hint="eastAsia" w:ascii="仿宋_GB2312" w:hAnsi="宋体" w:eastAsia="仿宋_GB2312"/>
          <w:snapToGrid w:val="0"/>
          <w:kern w:val="0"/>
        </w:rPr>
        <w:t xml:space="preserve">  </w:t>
      </w:r>
      <w:r>
        <w:rPr>
          <w:rFonts w:hint="eastAsia" w:ascii="仿宋_GB2312" w:eastAsia="仿宋_GB2312"/>
          <w:snapToGrid w:val="0"/>
          <w:kern w:val="0"/>
        </w:rPr>
        <w:t xml:space="preserve"> </w:t>
      </w:r>
    </w:p>
    <w:tbl>
      <w:tblPr>
        <w:tblStyle w:val="7"/>
        <w:tblW w:w="15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1"/>
        <w:gridCol w:w="1254"/>
        <w:gridCol w:w="1453"/>
        <w:gridCol w:w="1308"/>
        <w:gridCol w:w="1003"/>
        <w:gridCol w:w="1057"/>
        <w:gridCol w:w="1092"/>
        <w:gridCol w:w="1335"/>
        <w:gridCol w:w="1493"/>
        <w:gridCol w:w="766"/>
        <w:gridCol w:w="2008"/>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trPr>
        <w:tc>
          <w:tcPr>
            <w:tcW w:w="1041" w:type="dxa"/>
            <w:vAlign w:val="center"/>
          </w:tcPr>
          <w:p>
            <w:pPr>
              <w:adjustRightInd w:val="0"/>
              <w:snapToGrid w:val="0"/>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宗地名称</w:t>
            </w:r>
          </w:p>
        </w:tc>
        <w:tc>
          <w:tcPr>
            <w:tcW w:w="1254" w:type="dxa"/>
            <w:vAlign w:val="center"/>
          </w:tcPr>
          <w:p>
            <w:pPr>
              <w:pStyle w:val="5"/>
              <w:pBdr>
                <w:bottom w:val="none" w:color="auto" w:sz="0" w:space="0"/>
              </w:pBdr>
              <w:tabs>
                <w:tab w:val="clear" w:pos="4153"/>
                <w:tab w:val="clear" w:pos="8306"/>
              </w:tabs>
              <w:adjustRightInd w:val="0"/>
              <w:spacing w:line="300" w:lineRule="exact"/>
              <w:rPr>
                <w:rFonts w:hint="eastAsia" w:ascii="仿宋_GB2312" w:eastAsia="仿宋_GB2312"/>
                <w:snapToGrid w:val="0"/>
                <w:kern w:val="0"/>
                <w:sz w:val="24"/>
                <w:szCs w:val="24"/>
              </w:rPr>
            </w:pPr>
            <w:r>
              <w:rPr>
                <w:rFonts w:hint="eastAsia" w:ascii="仿宋_GB2312" w:eastAsia="仿宋_GB2312"/>
                <w:snapToGrid w:val="0"/>
                <w:kern w:val="0"/>
                <w:sz w:val="24"/>
                <w:szCs w:val="24"/>
              </w:rPr>
              <w:t>地面</w:t>
            </w:r>
          </w:p>
          <w:p>
            <w:pPr>
              <w:pStyle w:val="5"/>
              <w:pBdr>
                <w:bottom w:val="none" w:color="auto" w:sz="0" w:space="0"/>
              </w:pBdr>
              <w:tabs>
                <w:tab w:val="clear" w:pos="4153"/>
                <w:tab w:val="clear" w:pos="8306"/>
              </w:tabs>
              <w:adjustRightInd w:val="0"/>
              <w:spacing w:line="300" w:lineRule="exact"/>
              <w:rPr>
                <w:rFonts w:hint="eastAsia" w:ascii="仿宋_GB2312" w:eastAsia="仿宋_GB2312"/>
                <w:snapToGrid w:val="0"/>
                <w:kern w:val="0"/>
                <w:sz w:val="24"/>
                <w:szCs w:val="24"/>
              </w:rPr>
            </w:pPr>
            <w:r>
              <w:rPr>
                <w:rFonts w:hint="eastAsia" w:ascii="仿宋_GB2312" w:eastAsia="仿宋_GB2312"/>
                <w:snapToGrid w:val="0"/>
                <w:kern w:val="0"/>
                <w:sz w:val="24"/>
                <w:szCs w:val="24"/>
              </w:rPr>
              <w:t>平整状况</w:t>
            </w:r>
          </w:p>
        </w:tc>
        <w:tc>
          <w:tcPr>
            <w:tcW w:w="1453" w:type="dxa"/>
            <w:vAlign w:val="center"/>
          </w:tcPr>
          <w:p>
            <w:pPr>
              <w:adjustRightInd w:val="0"/>
              <w:snapToGrid w:val="0"/>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周围</w:t>
            </w:r>
          </w:p>
          <w:p>
            <w:pPr>
              <w:adjustRightInd w:val="0"/>
              <w:snapToGrid w:val="0"/>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道路状况</w:t>
            </w:r>
          </w:p>
        </w:tc>
        <w:tc>
          <w:tcPr>
            <w:tcW w:w="1308" w:type="dxa"/>
            <w:vAlign w:val="center"/>
          </w:tcPr>
          <w:p>
            <w:pPr>
              <w:adjustRightInd w:val="0"/>
              <w:snapToGrid w:val="0"/>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供电状况</w:t>
            </w:r>
          </w:p>
        </w:tc>
        <w:tc>
          <w:tcPr>
            <w:tcW w:w="1003" w:type="dxa"/>
            <w:vAlign w:val="center"/>
          </w:tcPr>
          <w:p>
            <w:pPr>
              <w:adjustRightInd w:val="0"/>
              <w:snapToGrid w:val="0"/>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供水状况</w:t>
            </w:r>
          </w:p>
        </w:tc>
        <w:tc>
          <w:tcPr>
            <w:tcW w:w="1057" w:type="dxa"/>
            <w:vAlign w:val="center"/>
          </w:tcPr>
          <w:p>
            <w:pPr>
              <w:adjustRightInd w:val="0"/>
              <w:snapToGrid w:val="0"/>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排水状况</w:t>
            </w:r>
          </w:p>
        </w:tc>
        <w:tc>
          <w:tcPr>
            <w:tcW w:w="1092" w:type="dxa"/>
            <w:vAlign w:val="center"/>
          </w:tcPr>
          <w:p>
            <w:pPr>
              <w:adjustRightInd w:val="0"/>
              <w:snapToGrid w:val="0"/>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供暖状况</w:t>
            </w:r>
          </w:p>
        </w:tc>
        <w:tc>
          <w:tcPr>
            <w:tcW w:w="1335" w:type="dxa"/>
            <w:vAlign w:val="center"/>
          </w:tcPr>
          <w:p>
            <w:pPr>
              <w:adjustRightInd w:val="0"/>
              <w:snapToGrid w:val="0"/>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供气状况</w:t>
            </w:r>
          </w:p>
        </w:tc>
        <w:tc>
          <w:tcPr>
            <w:tcW w:w="1493" w:type="dxa"/>
            <w:vAlign w:val="center"/>
          </w:tcPr>
          <w:p>
            <w:pPr>
              <w:adjustRightInd w:val="0"/>
              <w:snapToGrid w:val="0"/>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通讯</w:t>
            </w:r>
          </w:p>
          <w:p>
            <w:pPr>
              <w:adjustRightInd w:val="0"/>
              <w:snapToGrid w:val="0"/>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条件</w:t>
            </w:r>
          </w:p>
        </w:tc>
        <w:tc>
          <w:tcPr>
            <w:tcW w:w="766" w:type="dxa"/>
            <w:vAlign w:val="center"/>
          </w:tcPr>
          <w:p>
            <w:pPr>
              <w:adjustRightInd w:val="0"/>
              <w:snapToGrid w:val="0"/>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土地权利限制</w:t>
            </w:r>
          </w:p>
        </w:tc>
        <w:tc>
          <w:tcPr>
            <w:tcW w:w="2008" w:type="dxa"/>
            <w:vAlign w:val="center"/>
          </w:tcPr>
          <w:p>
            <w:pPr>
              <w:adjustRightInd w:val="0"/>
              <w:snapToGrid w:val="0"/>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规划</w:t>
            </w:r>
          </w:p>
          <w:p>
            <w:pPr>
              <w:adjustRightInd w:val="0"/>
              <w:snapToGrid w:val="0"/>
              <w:spacing w:line="30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限制</w:t>
            </w:r>
          </w:p>
        </w:tc>
        <w:tc>
          <w:tcPr>
            <w:tcW w:w="1203" w:type="dxa"/>
            <w:vAlign w:val="center"/>
          </w:tcPr>
          <w:p>
            <w:pPr>
              <w:adjustRightInd w:val="0"/>
              <w:snapToGrid w:val="0"/>
              <w:spacing w:line="300" w:lineRule="exact"/>
              <w:ind w:right="-7" w:rightChars="-4"/>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影响土地价格的其他限定条件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14" w:hRule="atLeast"/>
        </w:trPr>
        <w:tc>
          <w:tcPr>
            <w:tcW w:w="1041" w:type="dxa"/>
            <w:vAlign w:val="center"/>
          </w:tcPr>
          <w:p>
            <w:pPr>
              <w:adjustRightInd w:val="0"/>
              <w:snapToGrid w:val="0"/>
              <w:spacing w:line="24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商业用地</w:t>
            </w:r>
          </w:p>
        </w:tc>
        <w:tc>
          <w:tcPr>
            <w:tcW w:w="1254" w:type="dxa"/>
            <w:vAlign w:val="center"/>
          </w:tcPr>
          <w:p>
            <w:pPr>
              <w:adjustRightInd w:val="0"/>
              <w:snapToGrid w:val="0"/>
              <w:spacing w:line="240" w:lineRule="exact"/>
              <w:jc w:val="center"/>
              <w:rPr>
                <w:rFonts w:hint="eastAsia" w:ascii="仿宋_GB2312" w:eastAsia="仿宋_GB2312"/>
                <w:snapToGrid w:val="0"/>
                <w:kern w:val="0"/>
                <w:sz w:val="24"/>
                <w:szCs w:val="24"/>
                <w:shd w:val="clear" w:color="auto" w:fill="FFFFFF"/>
              </w:rPr>
            </w:pPr>
            <w:r>
              <w:rPr>
                <w:rFonts w:hint="eastAsia" w:ascii="仿宋_GB2312" w:eastAsia="仿宋_GB2312"/>
                <w:snapToGrid w:val="0"/>
                <w:kern w:val="0"/>
                <w:sz w:val="24"/>
                <w:szCs w:val="24"/>
                <w:shd w:val="clear" w:color="auto" w:fill="FFFFFF"/>
              </w:rPr>
              <w:t>地面平整</w:t>
            </w:r>
          </w:p>
        </w:tc>
        <w:tc>
          <w:tcPr>
            <w:tcW w:w="1453" w:type="dxa"/>
            <w:vAlign w:val="center"/>
          </w:tcPr>
          <w:p>
            <w:pPr>
              <w:adjustRightInd w:val="0"/>
              <w:snapToGrid w:val="0"/>
              <w:spacing w:line="24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 xml:space="preserve">主要利用道路207国道等 </w:t>
            </w:r>
          </w:p>
        </w:tc>
        <w:tc>
          <w:tcPr>
            <w:tcW w:w="1308" w:type="dxa"/>
            <w:vAlign w:val="center"/>
          </w:tcPr>
          <w:p>
            <w:pPr>
              <w:adjustRightInd w:val="0"/>
              <w:snapToGrid w:val="0"/>
              <w:spacing w:line="240" w:lineRule="exact"/>
              <w:jc w:val="center"/>
              <w:rPr>
                <w:rFonts w:hint="eastAsia" w:ascii="仿宋_GB2312" w:eastAsia="仿宋_GB2312"/>
                <w:snapToGrid w:val="0"/>
                <w:kern w:val="0"/>
                <w:sz w:val="24"/>
                <w:szCs w:val="24"/>
              </w:rPr>
            </w:pPr>
            <w:r>
              <w:rPr>
                <w:rFonts w:hint="eastAsia" w:ascii="仿宋_GB2312" w:hAnsi="Courier New" w:eastAsia="仿宋_GB2312"/>
                <w:snapToGrid w:val="0"/>
                <w:kern w:val="0"/>
                <w:sz w:val="24"/>
                <w:szCs w:val="24"/>
              </w:rPr>
              <w:t>区域内有供电管网，宗地内已接入</w:t>
            </w:r>
          </w:p>
        </w:tc>
        <w:tc>
          <w:tcPr>
            <w:tcW w:w="1003" w:type="dxa"/>
            <w:vAlign w:val="center"/>
          </w:tcPr>
          <w:p>
            <w:pPr>
              <w:adjustRightInd w:val="0"/>
              <w:snapToGrid w:val="0"/>
              <w:spacing w:line="240" w:lineRule="exact"/>
              <w:jc w:val="center"/>
              <w:rPr>
                <w:rFonts w:hint="eastAsia" w:ascii="仿宋_GB2312" w:eastAsia="仿宋_GB2312"/>
                <w:snapToGrid w:val="0"/>
                <w:kern w:val="0"/>
                <w:sz w:val="24"/>
                <w:szCs w:val="24"/>
              </w:rPr>
            </w:pPr>
            <w:r>
              <w:rPr>
                <w:rFonts w:hint="eastAsia" w:ascii="仿宋_GB2312" w:hAnsi="Courier New" w:eastAsia="仿宋_GB2312"/>
                <w:snapToGrid w:val="0"/>
                <w:kern w:val="0"/>
                <w:sz w:val="24"/>
                <w:szCs w:val="24"/>
              </w:rPr>
              <w:t>区域内有供水管网</w:t>
            </w:r>
            <w:r>
              <w:rPr>
                <w:rFonts w:hint="eastAsia" w:ascii="仿宋_GB2312" w:eastAsia="仿宋_GB2312"/>
                <w:snapToGrid w:val="0"/>
                <w:kern w:val="0"/>
                <w:sz w:val="24"/>
                <w:szCs w:val="24"/>
              </w:rPr>
              <w:t>；宗地内</w:t>
            </w:r>
            <w:r>
              <w:rPr>
                <w:rFonts w:hint="eastAsia" w:ascii="仿宋_GB2312" w:hAnsi="Courier New" w:eastAsia="仿宋_GB2312"/>
                <w:snapToGrid w:val="0"/>
                <w:kern w:val="0"/>
                <w:sz w:val="24"/>
                <w:szCs w:val="24"/>
              </w:rPr>
              <w:t>已</w:t>
            </w:r>
            <w:r>
              <w:rPr>
                <w:rFonts w:hint="eastAsia" w:ascii="仿宋_GB2312" w:eastAsia="仿宋_GB2312"/>
                <w:snapToGrid w:val="0"/>
                <w:kern w:val="0"/>
                <w:sz w:val="24"/>
                <w:szCs w:val="24"/>
              </w:rPr>
              <w:t>接入</w:t>
            </w:r>
          </w:p>
        </w:tc>
        <w:tc>
          <w:tcPr>
            <w:tcW w:w="1057" w:type="dxa"/>
            <w:vAlign w:val="center"/>
          </w:tcPr>
          <w:p>
            <w:pPr>
              <w:adjustRightInd w:val="0"/>
              <w:snapToGrid w:val="0"/>
              <w:spacing w:line="240" w:lineRule="exact"/>
              <w:jc w:val="center"/>
              <w:rPr>
                <w:rFonts w:hint="eastAsia" w:ascii="仿宋_GB2312" w:eastAsia="仿宋_GB2312"/>
                <w:snapToGrid w:val="0"/>
                <w:kern w:val="0"/>
                <w:sz w:val="24"/>
                <w:szCs w:val="24"/>
              </w:rPr>
            </w:pPr>
            <w:r>
              <w:rPr>
                <w:rFonts w:hint="eastAsia" w:ascii="仿宋_GB2312" w:hAnsi="Courier New" w:eastAsia="仿宋_GB2312"/>
                <w:snapToGrid w:val="0"/>
                <w:kern w:val="0"/>
                <w:sz w:val="24"/>
                <w:szCs w:val="24"/>
              </w:rPr>
              <w:t>区域内铺设排水管网</w:t>
            </w:r>
            <w:r>
              <w:rPr>
                <w:rFonts w:hint="eastAsia" w:ascii="仿宋_GB2312" w:eastAsia="仿宋_GB2312"/>
                <w:snapToGrid w:val="0"/>
                <w:kern w:val="0"/>
                <w:sz w:val="24"/>
                <w:szCs w:val="24"/>
              </w:rPr>
              <w:t>；宗地内</w:t>
            </w:r>
            <w:r>
              <w:rPr>
                <w:rFonts w:hint="eastAsia" w:ascii="仿宋_GB2312" w:hAnsi="Courier New" w:eastAsia="仿宋_GB2312"/>
                <w:snapToGrid w:val="0"/>
                <w:kern w:val="0"/>
                <w:sz w:val="24"/>
                <w:szCs w:val="24"/>
              </w:rPr>
              <w:t>已</w:t>
            </w:r>
            <w:r>
              <w:rPr>
                <w:rFonts w:hint="eastAsia" w:ascii="仿宋_GB2312" w:eastAsia="仿宋_GB2312"/>
                <w:snapToGrid w:val="0"/>
                <w:kern w:val="0"/>
                <w:sz w:val="24"/>
                <w:szCs w:val="24"/>
              </w:rPr>
              <w:t>接入</w:t>
            </w:r>
          </w:p>
        </w:tc>
        <w:tc>
          <w:tcPr>
            <w:tcW w:w="1092" w:type="dxa"/>
            <w:vAlign w:val="center"/>
          </w:tcPr>
          <w:p>
            <w:pPr>
              <w:adjustRightInd w:val="0"/>
              <w:snapToGrid w:val="0"/>
              <w:spacing w:line="24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区域内未铺设市政供暖管网，红线内自供暖</w:t>
            </w:r>
          </w:p>
        </w:tc>
        <w:tc>
          <w:tcPr>
            <w:tcW w:w="1335" w:type="dxa"/>
            <w:vAlign w:val="center"/>
          </w:tcPr>
          <w:p>
            <w:pPr>
              <w:adjustRightInd w:val="0"/>
              <w:snapToGrid w:val="0"/>
              <w:spacing w:line="24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区域内未铺设市政供气管网，红线内自供气</w:t>
            </w:r>
          </w:p>
        </w:tc>
        <w:tc>
          <w:tcPr>
            <w:tcW w:w="1493" w:type="dxa"/>
            <w:vAlign w:val="center"/>
          </w:tcPr>
          <w:p>
            <w:pPr>
              <w:adjustRightInd w:val="0"/>
              <w:snapToGrid w:val="0"/>
              <w:spacing w:line="24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为市政通讯网络覆盖地区</w:t>
            </w:r>
          </w:p>
        </w:tc>
        <w:tc>
          <w:tcPr>
            <w:tcW w:w="766" w:type="dxa"/>
            <w:vAlign w:val="center"/>
          </w:tcPr>
          <w:p>
            <w:pPr>
              <w:adjustRightInd w:val="0"/>
              <w:snapToGrid w:val="0"/>
              <w:spacing w:line="24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无</w:t>
            </w:r>
          </w:p>
        </w:tc>
        <w:tc>
          <w:tcPr>
            <w:tcW w:w="2008" w:type="dxa"/>
            <w:vAlign w:val="center"/>
          </w:tcPr>
          <w:p>
            <w:pPr>
              <w:tabs>
                <w:tab w:val="left" w:pos="5522"/>
                <w:tab w:val="left" w:pos="8534"/>
              </w:tabs>
              <w:adjustRightInd w:val="0"/>
              <w:snapToGrid w:val="0"/>
              <w:spacing w:line="240" w:lineRule="exact"/>
              <w:rPr>
                <w:rFonts w:hint="eastAsia" w:ascii="仿宋_GB2312" w:eastAsia="仿宋_GB2312"/>
                <w:snapToGrid w:val="0"/>
                <w:kern w:val="0"/>
                <w:szCs w:val="28"/>
              </w:rPr>
            </w:pPr>
            <w:r>
              <w:rPr>
                <w:rFonts w:hint="eastAsia" w:ascii="仿宋_GB2312" w:eastAsia="仿宋_GB2312"/>
                <w:snapToGrid w:val="0"/>
                <w:kern w:val="0"/>
                <w:sz w:val="24"/>
                <w:szCs w:val="24"/>
              </w:rPr>
              <w:t>规划用途为商业用地，建筑容积率≤0.8，绿地率≥20%。</w:t>
            </w:r>
          </w:p>
          <w:p>
            <w:pPr>
              <w:adjustRightInd w:val="0"/>
              <w:snapToGrid w:val="0"/>
              <w:spacing w:line="240" w:lineRule="exact"/>
              <w:jc w:val="center"/>
              <w:rPr>
                <w:rFonts w:hint="eastAsia" w:ascii="仿宋_GB2312" w:eastAsia="仿宋_GB2312"/>
                <w:snapToGrid w:val="0"/>
                <w:kern w:val="0"/>
                <w:sz w:val="24"/>
                <w:szCs w:val="24"/>
              </w:rPr>
            </w:pPr>
          </w:p>
        </w:tc>
        <w:tc>
          <w:tcPr>
            <w:tcW w:w="1203" w:type="dxa"/>
            <w:vAlign w:val="center"/>
          </w:tcPr>
          <w:p>
            <w:pPr>
              <w:adjustRightInd w:val="0"/>
              <w:snapToGrid w:val="0"/>
              <w:spacing w:line="240" w:lineRule="exact"/>
              <w:jc w:val="center"/>
              <w:rPr>
                <w:rFonts w:hint="eastAsia" w:ascii="仿宋_GB2312" w:eastAsia="仿宋_GB2312"/>
                <w:snapToGrid w:val="0"/>
                <w:kern w:val="0"/>
                <w:sz w:val="24"/>
                <w:szCs w:val="24"/>
              </w:rPr>
            </w:pPr>
            <w:r>
              <w:rPr>
                <w:rFonts w:hint="eastAsia" w:ascii="仿宋_GB2312" w:eastAsia="仿宋_GB2312"/>
                <w:snapToGrid w:val="0"/>
                <w:kern w:val="0"/>
                <w:sz w:val="24"/>
                <w:szCs w:val="24"/>
              </w:rPr>
              <w:t>无</w:t>
            </w:r>
          </w:p>
        </w:tc>
      </w:tr>
    </w:tbl>
    <w:p>
      <w:pPr>
        <w:autoSpaceDE w:val="0"/>
        <w:autoSpaceDN w:val="0"/>
        <w:adjustRightInd w:val="0"/>
        <w:snapToGrid w:val="0"/>
        <w:spacing w:line="300" w:lineRule="exact"/>
        <w:ind w:right="-66" w:rightChars="-35"/>
        <w:textAlignment w:val="bottom"/>
        <w:rPr>
          <w:rFonts w:hint="eastAsia" w:ascii="仿宋_GB2312" w:eastAsia="仿宋_GB2312"/>
          <w:snapToGrid w:val="0"/>
          <w:kern w:val="0"/>
          <w:sz w:val="24"/>
          <w:szCs w:val="21"/>
          <w:shd w:val="clear" w:color="auto" w:fill="FFFFFF"/>
        </w:rPr>
      </w:pPr>
      <w:r>
        <w:rPr>
          <w:rFonts w:hint="eastAsia" w:ascii="仿宋_GB2312" w:eastAsia="仿宋_GB2312"/>
          <w:snapToGrid w:val="0"/>
          <w:kern w:val="0"/>
          <w:sz w:val="24"/>
          <w:szCs w:val="21"/>
          <w:shd w:val="clear" w:color="auto" w:fill="FFFFFF"/>
        </w:rPr>
        <w:t>二、其他需要说明的事项：</w:t>
      </w:r>
    </w:p>
    <w:p>
      <w:pPr>
        <w:pStyle w:val="2"/>
        <w:widowControl/>
        <w:adjustRightInd w:val="0"/>
        <w:snapToGrid w:val="0"/>
        <w:spacing w:line="300" w:lineRule="exact"/>
        <w:ind w:firstLine="438" w:firstLineChars="200"/>
        <w:rPr>
          <w:rFonts w:hint="eastAsia" w:ascii="仿宋_GB2312" w:hAnsi="Times New Roman" w:eastAsia="仿宋_GB2312"/>
          <w:snapToGrid w:val="0"/>
          <w:kern w:val="0"/>
          <w:sz w:val="24"/>
          <w:szCs w:val="24"/>
          <w:shd w:val="clear" w:color="auto" w:fill="FFFFFF"/>
        </w:rPr>
      </w:pPr>
      <w:r>
        <w:rPr>
          <w:rFonts w:hint="eastAsia" w:ascii="仿宋_GB2312" w:hAnsi="Times New Roman" w:eastAsia="仿宋_GB2312"/>
          <w:snapToGrid w:val="0"/>
          <w:kern w:val="0"/>
          <w:sz w:val="24"/>
          <w:szCs w:val="24"/>
          <w:shd w:val="clear" w:color="auto" w:fill="FFFFFF"/>
        </w:rPr>
        <w:t>1</w:t>
      </w:r>
      <w:r>
        <w:rPr>
          <w:rFonts w:hint="eastAsia" w:ascii="仿宋_GB2312" w:eastAsia="仿宋_GB2312"/>
          <w:snapToGrid w:val="0"/>
          <w:kern w:val="0"/>
          <w:sz w:val="24"/>
          <w:szCs w:val="24"/>
        </w:rPr>
        <w:t>、</w:t>
      </w:r>
      <w:r>
        <w:rPr>
          <w:rFonts w:hint="eastAsia" w:ascii="仿宋_GB2312" w:hAnsi="Times New Roman" w:eastAsia="仿宋_GB2312"/>
          <w:snapToGrid w:val="0"/>
          <w:kern w:val="0"/>
          <w:sz w:val="24"/>
          <w:szCs w:val="24"/>
          <w:shd w:val="clear" w:color="auto" w:fill="FFFFFF"/>
        </w:rPr>
        <w:t>评估报告自估价报告完成之日起一年内有效，评估价格仅作为估价对象清算时的价格参考依据。</w:t>
      </w:r>
    </w:p>
    <w:p>
      <w:pPr>
        <w:adjustRightInd w:val="0"/>
        <w:snapToGrid w:val="0"/>
        <w:spacing w:line="300" w:lineRule="exact"/>
        <w:ind w:right="17" w:firstLine="438" w:firstLineChars="200"/>
        <w:rPr>
          <w:rFonts w:hint="eastAsia" w:ascii="仿宋_GB2312" w:eastAsia="仿宋_GB2312"/>
          <w:snapToGrid w:val="0"/>
          <w:kern w:val="0"/>
          <w:sz w:val="24"/>
          <w:szCs w:val="24"/>
          <w:shd w:val="clear" w:color="auto" w:fill="FFFFFF"/>
        </w:rPr>
      </w:pPr>
      <w:r>
        <w:rPr>
          <w:rFonts w:hint="eastAsia" w:ascii="仿宋_GB2312" w:eastAsia="仿宋_GB2312"/>
          <w:snapToGrid w:val="0"/>
          <w:kern w:val="0"/>
          <w:sz w:val="24"/>
          <w:szCs w:val="24"/>
          <w:shd w:val="clear" w:color="auto" w:fill="FFFFFF"/>
        </w:rPr>
        <w:t>2、根据（晋）名称变核内字[2016]第270号《企业名称变更核准通知书》，山西煤炭运销集团大元新能源有限公司企业名称变更为山西国新大元新能源有限公司。</w:t>
      </w:r>
    </w:p>
    <w:p>
      <w:pPr>
        <w:autoSpaceDE w:val="0"/>
        <w:autoSpaceDN w:val="0"/>
        <w:adjustRightInd w:val="0"/>
        <w:snapToGrid w:val="0"/>
        <w:spacing w:line="300" w:lineRule="exact"/>
        <w:jc w:val="right"/>
        <w:textAlignment w:val="bottom"/>
        <w:rPr>
          <w:rFonts w:hint="eastAsia" w:ascii="仿宋_GB2312" w:eastAsia="仿宋_GB2312"/>
          <w:snapToGrid w:val="0"/>
          <w:kern w:val="0"/>
          <w:sz w:val="24"/>
          <w:szCs w:val="24"/>
          <w:shd w:val="clear" w:color="auto" w:fill="FFFFFF"/>
        </w:rPr>
      </w:pPr>
      <w:r>
        <w:rPr>
          <w:rFonts w:hint="eastAsia" w:ascii="仿宋_GB2312" w:eastAsia="仿宋_GB2312"/>
          <w:snapToGrid w:val="0"/>
          <w:kern w:val="0"/>
          <w:sz w:val="24"/>
          <w:szCs w:val="24"/>
          <w:shd w:val="clear" w:color="auto" w:fill="FFFFFF"/>
        </w:rPr>
        <w:t xml:space="preserve">估价机构：山西至源不动产评估咨询有限公司  </w:t>
      </w:r>
    </w:p>
    <w:p>
      <w:pPr>
        <w:autoSpaceDE w:val="0"/>
        <w:autoSpaceDN w:val="0"/>
        <w:adjustRightInd w:val="0"/>
        <w:snapToGrid w:val="0"/>
        <w:spacing w:line="300" w:lineRule="exact"/>
        <w:ind w:firstLine="12233" w:firstLineChars="5586"/>
        <w:textAlignment w:val="bottom"/>
        <w:rPr>
          <w:rFonts w:hint="eastAsia" w:ascii="仿宋_GB2312" w:eastAsia="仿宋_GB2312"/>
          <w:snapToGrid w:val="0"/>
          <w:kern w:val="0"/>
          <w:sz w:val="24"/>
          <w:szCs w:val="24"/>
          <w:shd w:val="clear" w:color="auto" w:fill="FFFFFF"/>
        </w:rPr>
      </w:pPr>
      <w:r>
        <w:rPr>
          <w:rFonts w:hint="eastAsia" w:ascii="仿宋_GB2312" w:eastAsia="仿宋_GB2312"/>
          <w:snapToGrid w:val="0"/>
          <w:kern w:val="0"/>
          <w:sz w:val="24"/>
          <w:szCs w:val="24"/>
          <w:shd w:val="clear" w:color="auto" w:fill="FFFFFF"/>
        </w:rPr>
        <w:t>二○一八年五月二十八日</w:t>
      </w:r>
    </w:p>
    <w:p>
      <w:pPr>
        <w:autoSpaceDE w:val="0"/>
        <w:autoSpaceDN w:val="0"/>
        <w:adjustRightInd w:val="0"/>
        <w:snapToGrid w:val="0"/>
        <w:spacing w:line="240" w:lineRule="exact"/>
        <w:ind w:right="-66" w:rightChars="-35" w:firstLine="10838" w:firstLineChars="4949"/>
        <w:textAlignment w:val="bottom"/>
        <w:rPr>
          <w:rFonts w:hint="eastAsia" w:ascii="仿宋_GB2312"/>
          <w:snapToGrid w:val="0"/>
          <w:kern w:val="0"/>
          <w:sz w:val="24"/>
          <w:szCs w:val="21"/>
          <w:shd w:val="clear" w:color="auto" w:fill="FFFFFF"/>
        </w:rPr>
        <w:sectPr>
          <w:pgSz w:w="16840" w:h="11907" w:orient="landscape"/>
          <w:pgMar w:top="1088" w:right="851" w:bottom="1418" w:left="1021" w:header="569" w:footer="498" w:gutter="0"/>
          <w:pgNumType w:fmt="decimalFullWidth"/>
          <w:cols w:space="720" w:num="1"/>
          <w:docGrid w:type="linesAndChars" w:linePitch="445" w:charSpace="-4301"/>
        </w:sectPr>
      </w:pPr>
    </w:p>
    <w:p>
      <w:pPr>
        <w:pStyle w:val="3"/>
        <w:spacing w:line="480" w:lineRule="exact"/>
        <w:ind w:left="3186" w:leftChars="1517"/>
        <w:rPr>
          <w:rFonts w:hint="eastAsia" w:ascii="宋体" w:hAnsi="宋体" w:eastAsia="宋体"/>
          <w:snapToGrid w:val="0"/>
          <w:color w:val="000000"/>
          <w:kern w:val="0"/>
          <w:sz w:val="32"/>
          <w:szCs w:val="32"/>
        </w:rPr>
      </w:pPr>
      <w:r>
        <w:rPr>
          <w:rFonts w:hint="eastAsia" w:ascii="宋体" w:hAnsi="宋体" w:eastAsia="宋体"/>
          <w:snapToGrid w:val="0"/>
          <w:color w:val="000000"/>
          <w:kern w:val="0"/>
          <w:sz w:val="32"/>
          <w:szCs w:val="32"/>
        </w:rPr>
        <w:t>土</w:t>
      </w:r>
      <w:r>
        <w:rPr>
          <w:rFonts w:ascii="宋体" w:hAnsi="宋体" w:eastAsia="宋体"/>
          <w:snapToGrid w:val="0"/>
          <w:color w:val="000000"/>
          <w:kern w:val="0"/>
          <w:sz w:val="32"/>
          <w:szCs w:val="32"/>
        </w:rPr>
        <w:t xml:space="preserve">   </w:t>
      </w:r>
      <w:r>
        <w:rPr>
          <w:rFonts w:hint="eastAsia" w:ascii="宋体" w:hAnsi="宋体" w:eastAsia="宋体"/>
          <w:snapToGrid w:val="0"/>
          <w:color w:val="000000"/>
          <w:kern w:val="0"/>
          <w:sz w:val="32"/>
          <w:szCs w:val="32"/>
        </w:rPr>
        <w:t>地</w:t>
      </w:r>
      <w:r>
        <w:rPr>
          <w:rFonts w:ascii="宋体" w:hAnsi="宋体" w:eastAsia="宋体"/>
          <w:snapToGrid w:val="0"/>
          <w:color w:val="000000"/>
          <w:kern w:val="0"/>
          <w:sz w:val="32"/>
          <w:szCs w:val="32"/>
        </w:rPr>
        <w:t xml:space="preserve">   </w:t>
      </w:r>
      <w:r>
        <w:rPr>
          <w:rFonts w:hint="eastAsia" w:ascii="宋体" w:hAnsi="宋体" w:eastAsia="宋体"/>
          <w:snapToGrid w:val="0"/>
          <w:color w:val="000000"/>
          <w:kern w:val="0"/>
          <w:sz w:val="32"/>
          <w:szCs w:val="32"/>
        </w:rPr>
        <w:t>估</w:t>
      </w:r>
      <w:r>
        <w:rPr>
          <w:rFonts w:ascii="宋体" w:hAnsi="宋体" w:eastAsia="宋体"/>
          <w:snapToGrid w:val="0"/>
          <w:color w:val="000000"/>
          <w:kern w:val="0"/>
          <w:sz w:val="32"/>
          <w:szCs w:val="32"/>
        </w:rPr>
        <w:t xml:space="preserve">   </w:t>
      </w:r>
      <w:r>
        <w:rPr>
          <w:rFonts w:hint="eastAsia" w:ascii="宋体" w:hAnsi="宋体" w:eastAsia="宋体"/>
          <w:snapToGrid w:val="0"/>
          <w:color w:val="000000"/>
          <w:kern w:val="0"/>
          <w:sz w:val="32"/>
          <w:szCs w:val="32"/>
        </w:rPr>
        <w:t>价</w:t>
      </w:r>
      <w:r>
        <w:rPr>
          <w:rFonts w:ascii="宋体" w:hAnsi="宋体" w:eastAsia="宋体"/>
          <w:snapToGrid w:val="0"/>
          <w:color w:val="000000"/>
          <w:kern w:val="0"/>
          <w:sz w:val="32"/>
          <w:szCs w:val="32"/>
        </w:rPr>
        <w:t xml:space="preserve">   </w:t>
      </w:r>
      <w:r>
        <w:rPr>
          <w:rFonts w:hint="eastAsia" w:ascii="宋体" w:hAnsi="宋体" w:eastAsia="宋体"/>
          <w:snapToGrid w:val="0"/>
          <w:color w:val="000000"/>
          <w:kern w:val="0"/>
          <w:sz w:val="32"/>
          <w:szCs w:val="32"/>
        </w:rPr>
        <w:t>结</w:t>
      </w:r>
      <w:r>
        <w:rPr>
          <w:rFonts w:ascii="宋体" w:hAnsi="宋体" w:eastAsia="宋体"/>
          <w:snapToGrid w:val="0"/>
          <w:color w:val="000000"/>
          <w:kern w:val="0"/>
          <w:sz w:val="32"/>
          <w:szCs w:val="32"/>
        </w:rPr>
        <w:t xml:space="preserve">   </w:t>
      </w:r>
      <w:r>
        <w:rPr>
          <w:rFonts w:hint="eastAsia" w:ascii="宋体" w:hAnsi="宋体" w:eastAsia="宋体"/>
          <w:snapToGrid w:val="0"/>
          <w:color w:val="000000"/>
          <w:kern w:val="0"/>
          <w:sz w:val="32"/>
          <w:szCs w:val="32"/>
        </w:rPr>
        <w:t>果</w:t>
      </w:r>
      <w:r>
        <w:rPr>
          <w:rFonts w:ascii="宋体" w:hAnsi="宋体" w:eastAsia="宋体"/>
          <w:snapToGrid w:val="0"/>
          <w:color w:val="000000"/>
          <w:kern w:val="0"/>
          <w:sz w:val="32"/>
          <w:szCs w:val="32"/>
        </w:rPr>
        <w:t xml:space="preserve">   </w:t>
      </w:r>
      <w:r>
        <w:rPr>
          <w:rFonts w:hint="eastAsia" w:ascii="宋体" w:hAnsi="宋体" w:eastAsia="宋体"/>
          <w:snapToGrid w:val="0"/>
          <w:color w:val="000000"/>
          <w:kern w:val="0"/>
          <w:sz w:val="32"/>
          <w:szCs w:val="32"/>
        </w:rPr>
        <w:t>一</w:t>
      </w:r>
      <w:r>
        <w:rPr>
          <w:rFonts w:ascii="宋体" w:hAnsi="宋体" w:eastAsia="宋体"/>
          <w:snapToGrid w:val="0"/>
          <w:color w:val="000000"/>
          <w:kern w:val="0"/>
          <w:sz w:val="32"/>
          <w:szCs w:val="32"/>
        </w:rPr>
        <w:t xml:space="preserve">   </w:t>
      </w:r>
      <w:r>
        <w:rPr>
          <w:rFonts w:hint="eastAsia" w:ascii="宋体" w:hAnsi="宋体" w:eastAsia="宋体"/>
          <w:snapToGrid w:val="0"/>
          <w:color w:val="000000"/>
          <w:kern w:val="0"/>
          <w:sz w:val="32"/>
          <w:szCs w:val="32"/>
        </w:rPr>
        <w:t>览</w:t>
      </w:r>
      <w:r>
        <w:rPr>
          <w:rFonts w:ascii="宋体" w:hAnsi="宋体" w:eastAsia="宋体"/>
          <w:snapToGrid w:val="0"/>
          <w:color w:val="000000"/>
          <w:kern w:val="0"/>
          <w:sz w:val="32"/>
          <w:szCs w:val="32"/>
        </w:rPr>
        <w:t xml:space="preserve">   </w:t>
      </w:r>
      <w:r>
        <w:rPr>
          <w:rFonts w:hint="eastAsia" w:ascii="宋体" w:hAnsi="宋体" w:eastAsia="宋体"/>
          <w:snapToGrid w:val="0"/>
          <w:color w:val="000000"/>
          <w:kern w:val="0"/>
          <w:sz w:val="32"/>
          <w:szCs w:val="32"/>
        </w:rPr>
        <w:t>表</w:t>
      </w:r>
    </w:p>
    <w:p>
      <w:pPr>
        <w:autoSpaceDE w:val="0"/>
        <w:autoSpaceDN w:val="0"/>
        <w:spacing w:line="480" w:lineRule="exact"/>
        <w:ind w:left="-237" w:leftChars="-113" w:right="-519" w:rightChars="-247"/>
        <w:textAlignment w:val="bottom"/>
        <w:rPr>
          <w:rFonts w:hint="eastAsia" w:ascii="仿宋_GB2312" w:eastAsia="仿宋_GB2312"/>
          <w:snapToGrid w:val="0"/>
          <w:color w:val="000000"/>
          <w:kern w:val="0"/>
          <w:sz w:val="24"/>
          <w:szCs w:val="24"/>
        </w:rPr>
      </w:pPr>
      <w:r>
        <w:rPr>
          <w:rFonts w:hint="eastAsia" w:ascii="仿宋_GB2312"/>
          <w:snapToGrid w:val="0"/>
          <w:color w:val="000000"/>
          <w:kern w:val="0"/>
          <w:sz w:val="24"/>
          <w:szCs w:val="24"/>
        </w:rPr>
        <w:t xml:space="preserve">   </w:t>
      </w:r>
      <w:r>
        <w:rPr>
          <w:rFonts w:hint="eastAsia" w:ascii="仿宋_GB2312" w:eastAsia="仿宋_GB2312"/>
          <w:snapToGrid w:val="0"/>
          <w:color w:val="000000"/>
          <w:kern w:val="0"/>
          <w:sz w:val="24"/>
          <w:szCs w:val="24"/>
        </w:rPr>
        <w:t>估价机构:山西至源不动产评估咨询有限公司  估价报告编号:（晋）至源（2018）（地估）字第029号  估价期日:2017年12月31日</w:t>
      </w:r>
    </w:p>
    <w:p>
      <w:pPr>
        <w:autoSpaceDE w:val="0"/>
        <w:autoSpaceDN w:val="0"/>
        <w:spacing w:line="480" w:lineRule="exact"/>
        <w:ind w:left="-237" w:leftChars="-113" w:right="-519" w:rightChars="-247" w:firstLine="352" w:firstLineChars="147"/>
        <w:textAlignment w:val="bottom"/>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估价目的：资产清算                       估价期日的土地使用权性质:出让</w:t>
      </w:r>
    </w:p>
    <w:tbl>
      <w:tblPr>
        <w:tblStyle w:val="7"/>
        <w:tblW w:w="1406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1502"/>
        <w:gridCol w:w="878"/>
        <w:gridCol w:w="684"/>
        <w:gridCol w:w="686"/>
        <w:gridCol w:w="456"/>
        <w:gridCol w:w="512"/>
        <w:gridCol w:w="459"/>
        <w:gridCol w:w="1972"/>
        <w:gridCol w:w="2121"/>
        <w:gridCol w:w="1077"/>
        <w:gridCol w:w="540"/>
        <w:gridCol w:w="917"/>
        <w:gridCol w:w="807"/>
        <w:gridCol w:w="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1" w:type="dxa"/>
            <w:vMerge w:val="restart"/>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估价期日土地使用者</w:t>
            </w:r>
          </w:p>
        </w:tc>
        <w:tc>
          <w:tcPr>
            <w:tcW w:w="1502" w:type="dxa"/>
            <w:vMerge w:val="restart"/>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土地</w:t>
            </w:r>
          </w:p>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使用证</w:t>
            </w:r>
          </w:p>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编号</w:t>
            </w:r>
          </w:p>
        </w:tc>
        <w:tc>
          <w:tcPr>
            <w:tcW w:w="2248" w:type="dxa"/>
            <w:gridSpan w:val="3"/>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估价期日的用途</w:t>
            </w:r>
          </w:p>
        </w:tc>
        <w:tc>
          <w:tcPr>
            <w:tcW w:w="1427" w:type="dxa"/>
            <w:gridSpan w:val="3"/>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容积率</w:t>
            </w:r>
          </w:p>
        </w:tc>
        <w:tc>
          <w:tcPr>
            <w:tcW w:w="1972" w:type="dxa"/>
            <w:vMerge w:val="restart"/>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估价期日实际</w:t>
            </w:r>
          </w:p>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土地开发程度</w:t>
            </w:r>
          </w:p>
        </w:tc>
        <w:tc>
          <w:tcPr>
            <w:tcW w:w="2121" w:type="dxa"/>
            <w:vMerge w:val="restart"/>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估价设定</w:t>
            </w:r>
          </w:p>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土地开发程度</w:t>
            </w:r>
          </w:p>
        </w:tc>
        <w:tc>
          <w:tcPr>
            <w:tcW w:w="1077" w:type="dxa"/>
            <w:vMerge w:val="restart"/>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土地使用权年限/年</w:t>
            </w:r>
          </w:p>
        </w:tc>
        <w:tc>
          <w:tcPr>
            <w:tcW w:w="540" w:type="dxa"/>
            <w:vMerge w:val="restart"/>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面积/m</w:t>
            </w:r>
            <w:r>
              <w:rPr>
                <w:rFonts w:hint="eastAsia" w:ascii="仿宋_GB2312" w:eastAsia="仿宋_GB2312"/>
                <w:snapToGrid w:val="0"/>
                <w:color w:val="000000"/>
                <w:kern w:val="0"/>
                <w:sz w:val="24"/>
                <w:szCs w:val="24"/>
                <w:vertAlign w:val="superscript"/>
              </w:rPr>
              <w:t>2</w:t>
            </w:r>
          </w:p>
        </w:tc>
        <w:tc>
          <w:tcPr>
            <w:tcW w:w="917" w:type="dxa"/>
            <w:vMerge w:val="restart"/>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单位面积地价元/m</w:t>
            </w:r>
            <w:r>
              <w:rPr>
                <w:rFonts w:hint="eastAsia" w:ascii="仿宋_GB2312" w:eastAsia="仿宋_GB2312"/>
                <w:snapToGrid w:val="0"/>
                <w:color w:val="000000"/>
                <w:kern w:val="0"/>
                <w:sz w:val="24"/>
                <w:szCs w:val="24"/>
                <w:vertAlign w:val="superscript"/>
              </w:rPr>
              <w:t>2</w:t>
            </w:r>
          </w:p>
        </w:tc>
        <w:tc>
          <w:tcPr>
            <w:tcW w:w="807" w:type="dxa"/>
            <w:vMerge w:val="restart"/>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总地价/万元</w:t>
            </w:r>
          </w:p>
        </w:tc>
        <w:tc>
          <w:tcPr>
            <w:tcW w:w="284" w:type="dxa"/>
            <w:vMerge w:val="restart"/>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1" w:type="dxa"/>
            <w:vMerge w:val="continue"/>
            <w:vAlign w:val="center"/>
          </w:tcPr>
          <w:p>
            <w:pPr>
              <w:autoSpaceDE w:val="0"/>
              <w:autoSpaceDN w:val="0"/>
              <w:spacing w:line="320" w:lineRule="exact"/>
              <w:ind w:right="-519" w:rightChars="-247"/>
              <w:jc w:val="center"/>
              <w:textAlignment w:val="bottom"/>
              <w:rPr>
                <w:rFonts w:hint="eastAsia" w:ascii="仿宋_GB2312" w:eastAsia="仿宋_GB2312"/>
                <w:snapToGrid w:val="0"/>
                <w:color w:val="000000"/>
                <w:kern w:val="0"/>
                <w:sz w:val="24"/>
                <w:szCs w:val="24"/>
              </w:rPr>
            </w:pPr>
          </w:p>
        </w:tc>
        <w:tc>
          <w:tcPr>
            <w:tcW w:w="1502" w:type="dxa"/>
            <w:vMerge w:val="continue"/>
            <w:vAlign w:val="center"/>
          </w:tcPr>
          <w:p>
            <w:pPr>
              <w:autoSpaceDE w:val="0"/>
              <w:autoSpaceDN w:val="0"/>
              <w:spacing w:line="320" w:lineRule="exact"/>
              <w:ind w:right="-519" w:rightChars="-247"/>
              <w:jc w:val="center"/>
              <w:textAlignment w:val="bottom"/>
              <w:rPr>
                <w:rFonts w:hint="eastAsia" w:ascii="仿宋_GB2312" w:eastAsia="仿宋_GB2312"/>
                <w:snapToGrid w:val="0"/>
                <w:color w:val="000000"/>
                <w:kern w:val="0"/>
                <w:sz w:val="24"/>
                <w:szCs w:val="24"/>
              </w:rPr>
            </w:pPr>
          </w:p>
        </w:tc>
        <w:tc>
          <w:tcPr>
            <w:tcW w:w="878"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证载（或批准）</w:t>
            </w:r>
          </w:p>
        </w:tc>
        <w:tc>
          <w:tcPr>
            <w:tcW w:w="684"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实际</w:t>
            </w:r>
          </w:p>
        </w:tc>
        <w:tc>
          <w:tcPr>
            <w:tcW w:w="686"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设定</w:t>
            </w:r>
          </w:p>
        </w:tc>
        <w:tc>
          <w:tcPr>
            <w:tcW w:w="456"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规划</w:t>
            </w:r>
          </w:p>
        </w:tc>
        <w:tc>
          <w:tcPr>
            <w:tcW w:w="512"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实际</w:t>
            </w:r>
          </w:p>
        </w:tc>
        <w:tc>
          <w:tcPr>
            <w:tcW w:w="459"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设定</w:t>
            </w:r>
          </w:p>
        </w:tc>
        <w:tc>
          <w:tcPr>
            <w:tcW w:w="1972" w:type="dxa"/>
            <w:vMerge w:val="continue"/>
            <w:vAlign w:val="center"/>
          </w:tcPr>
          <w:p>
            <w:pPr>
              <w:autoSpaceDE w:val="0"/>
              <w:autoSpaceDN w:val="0"/>
              <w:spacing w:line="320" w:lineRule="exact"/>
              <w:ind w:right="-519" w:rightChars="-247"/>
              <w:jc w:val="center"/>
              <w:textAlignment w:val="bottom"/>
              <w:rPr>
                <w:rFonts w:hint="eastAsia" w:ascii="仿宋_GB2312" w:eastAsia="仿宋_GB2312"/>
                <w:snapToGrid w:val="0"/>
                <w:color w:val="000000"/>
                <w:kern w:val="0"/>
                <w:sz w:val="24"/>
                <w:szCs w:val="24"/>
              </w:rPr>
            </w:pPr>
          </w:p>
        </w:tc>
        <w:tc>
          <w:tcPr>
            <w:tcW w:w="2121" w:type="dxa"/>
            <w:vMerge w:val="continue"/>
            <w:vAlign w:val="center"/>
          </w:tcPr>
          <w:p>
            <w:pPr>
              <w:autoSpaceDE w:val="0"/>
              <w:autoSpaceDN w:val="0"/>
              <w:spacing w:line="320" w:lineRule="exact"/>
              <w:ind w:right="-519" w:rightChars="-247"/>
              <w:jc w:val="center"/>
              <w:textAlignment w:val="bottom"/>
              <w:rPr>
                <w:rFonts w:hint="eastAsia" w:ascii="仿宋_GB2312" w:eastAsia="仿宋_GB2312"/>
                <w:snapToGrid w:val="0"/>
                <w:color w:val="000000"/>
                <w:kern w:val="0"/>
                <w:sz w:val="24"/>
                <w:szCs w:val="24"/>
              </w:rPr>
            </w:pPr>
          </w:p>
        </w:tc>
        <w:tc>
          <w:tcPr>
            <w:tcW w:w="1077" w:type="dxa"/>
            <w:vMerge w:val="continue"/>
            <w:vAlign w:val="center"/>
          </w:tcPr>
          <w:p>
            <w:pPr>
              <w:autoSpaceDE w:val="0"/>
              <w:autoSpaceDN w:val="0"/>
              <w:spacing w:line="320" w:lineRule="exact"/>
              <w:ind w:right="-519" w:rightChars="-247"/>
              <w:jc w:val="center"/>
              <w:textAlignment w:val="bottom"/>
              <w:rPr>
                <w:rFonts w:hint="eastAsia" w:ascii="仿宋_GB2312" w:eastAsia="仿宋_GB2312"/>
                <w:snapToGrid w:val="0"/>
                <w:color w:val="000000"/>
                <w:kern w:val="0"/>
                <w:sz w:val="24"/>
                <w:szCs w:val="24"/>
              </w:rPr>
            </w:pPr>
          </w:p>
        </w:tc>
        <w:tc>
          <w:tcPr>
            <w:tcW w:w="540" w:type="dxa"/>
            <w:vMerge w:val="continue"/>
            <w:vAlign w:val="center"/>
          </w:tcPr>
          <w:p>
            <w:pPr>
              <w:autoSpaceDE w:val="0"/>
              <w:autoSpaceDN w:val="0"/>
              <w:spacing w:line="320" w:lineRule="exact"/>
              <w:ind w:right="-519" w:rightChars="-247"/>
              <w:jc w:val="center"/>
              <w:textAlignment w:val="bottom"/>
              <w:rPr>
                <w:rFonts w:hint="eastAsia" w:ascii="仿宋_GB2312" w:eastAsia="仿宋_GB2312"/>
                <w:snapToGrid w:val="0"/>
                <w:color w:val="000000"/>
                <w:kern w:val="0"/>
                <w:sz w:val="24"/>
                <w:szCs w:val="24"/>
              </w:rPr>
            </w:pPr>
          </w:p>
        </w:tc>
        <w:tc>
          <w:tcPr>
            <w:tcW w:w="917" w:type="dxa"/>
            <w:vMerge w:val="continue"/>
            <w:vAlign w:val="center"/>
          </w:tcPr>
          <w:p>
            <w:pPr>
              <w:autoSpaceDE w:val="0"/>
              <w:autoSpaceDN w:val="0"/>
              <w:spacing w:line="320" w:lineRule="exact"/>
              <w:ind w:right="-519" w:rightChars="-247"/>
              <w:jc w:val="center"/>
              <w:textAlignment w:val="bottom"/>
              <w:rPr>
                <w:rFonts w:hint="eastAsia" w:ascii="仿宋_GB2312" w:eastAsia="仿宋_GB2312"/>
                <w:snapToGrid w:val="0"/>
                <w:color w:val="000000"/>
                <w:kern w:val="0"/>
                <w:sz w:val="24"/>
                <w:szCs w:val="24"/>
              </w:rPr>
            </w:pPr>
          </w:p>
        </w:tc>
        <w:tc>
          <w:tcPr>
            <w:tcW w:w="807" w:type="dxa"/>
            <w:vMerge w:val="continue"/>
            <w:vAlign w:val="center"/>
          </w:tcPr>
          <w:p>
            <w:pPr>
              <w:autoSpaceDE w:val="0"/>
              <w:autoSpaceDN w:val="0"/>
              <w:spacing w:line="320" w:lineRule="exact"/>
              <w:ind w:right="-519" w:rightChars="-247"/>
              <w:jc w:val="center"/>
              <w:textAlignment w:val="bottom"/>
              <w:rPr>
                <w:rFonts w:hint="eastAsia" w:ascii="仿宋_GB2312" w:eastAsia="仿宋_GB2312"/>
                <w:snapToGrid w:val="0"/>
                <w:color w:val="000000"/>
                <w:kern w:val="0"/>
                <w:sz w:val="24"/>
                <w:szCs w:val="24"/>
              </w:rPr>
            </w:pPr>
          </w:p>
        </w:tc>
        <w:tc>
          <w:tcPr>
            <w:tcW w:w="284" w:type="dxa"/>
            <w:vMerge w:val="continue"/>
            <w:vAlign w:val="center"/>
          </w:tcPr>
          <w:p>
            <w:pPr>
              <w:autoSpaceDE w:val="0"/>
              <w:autoSpaceDN w:val="0"/>
              <w:spacing w:line="320" w:lineRule="exact"/>
              <w:ind w:right="-519" w:rightChars="-247"/>
              <w:jc w:val="center"/>
              <w:textAlignment w:val="bottom"/>
              <w:rPr>
                <w:rFonts w:hint="eastAsia" w:ascii="仿宋_GB2312"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1" w:type="dxa"/>
            <w:shd w:val="clear" w:color="auto" w:fill="auto"/>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山西国新大元新能源有限公司</w:t>
            </w:r>
          </w:p>
        </w:tc>
        <w:tc>
          <w:tcPr>
            <w:tcW w:w="1502"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保国用（2016）第001号</w:t>
            </w:r>
          </w:p>
        </w:tc>
        <w:tc>
          <w:tcPr>
            <w:tcW w:w="878"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批发零售</w:t>
            </w:r>
          </w:p>
        </w:tc>
        <w:tc>
          <w:tcPr>
            <w:tcW w:w="684" w:type="dxa"/>
            <w:vAlign w:val="center"/>
          </w:tcPr>
          <w:p>
            <w:pPr>
              <w:jc w:val="center"/>
              <w:rPr>
                <w:rFonts w:hint="eastAsia" w:ascii="仿宋_GB2312" w:eastAsia="仿宋_GB2312"/>
                <w:color w:val="000000"/>
              </w:rPr>
            </w:pPr>
            <w:r>
              <w:rPr>
                <w:rFonts w:hint="eastAsia" w:ascii="仿宋_GB2312" w:eastAsia="仿宋_GB2312"/>
                <w:snapToGrid w:val="0"/>
                <w:color w:val="000000"/>
                <w:kern w:val="0"/>
                <w:sz w:val="24"/>
                <w:szCs w:val="24"/>
              </w:rPr>
              <w:t>批发零售</w:t>
            </w:r>
          </w:p>
        </w:tc>
        <w:tc>
          <w:tcPr>
            <w:tcW w:w="686" w:type="dxa"/>
            <w:vAlign w:val="center"/>
          </w:tcPr>
          <w:p>
            <w:pPr>
              <w:jc w:val="center"/>
              <w:rPr>
                <w:rFonts w:hint="eastAsia" w:ascii="仿宋_GB2312" w:eastAsia="仿宋_GB2312"/>
                <w:color w:val="000000"/>
              </w:rPr>
            </w:pPr>
            <w:r>
              <w:rPr>
                <w:rFonts w:hint="eastAsia" w:ascii="仿宋_GB2312" w:eastAsia="仿宋_GB2312"/>
                <w:snapToGrid w:val="0"/>
                <w:color w:val="000000"/>
                <w:kern w:val="0"/>
                <w:sz w:val="24"/>
                <w:szCs w:val="24"/>
              </w:rPr>
              <w:t>商业</w:t>
            </w:r>
          </w:p>
        </w:tc>
        <w:tc>
          <w:tcPr>
            <w:tcW w:w="456"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1.0</w:t>
            </w:r>
          </w:p>
        </w:tc>
        <w:tc>
          <w:tcPr>
            <w:tcW w:w="512"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0.17</w:t>
            </w:r>
          </w:p>
        </w:tc>
        <w:tc>
          <w:tcPr>
            <w:tcW w:w="459"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1.0</w:t>
            </w:r>
          </w:p>
        </w:tc>
        <w:tc>
          <w:tcPr>
            <w:tcW w:w="1972" w:type="dxa"/>
            <w:vAlign w:val="center"/>
          </w:tcPr>
          <w:p>
            <w:pPr>
              <w:adjustRightInd w:val="0"/>
              <w:snapToGrid w:val="0"/>
              <w:spacing w:line="340" w:lineRule="exact"/>
              <w:ind w:left="-94" w:leftChars="-45" w:right="-34" w:rightChars="-16"/>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红线外“三通”，红线内“五通一平”</w:t>
            </w:r>
          </w:p>
        </w:tc>
        <w:tc>
          <w:tcPr>
            <w:tcW w:w="2121" w:type="dxa"/>
            <w:vAlign w:val="center"/>
          </w:tcPr>
          <w:p>
            <w:pPr>
              <w:adjustRightInd w:val="0"/>
              <w:snapToGrid w:val="0"/>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红线外“三通”，红线内“场地平整”</w:t>
            </w:r>
          </w:p>
        </w:tc>
        <w:tc>
          <w:tcPr>
            <w:tcW w:w="1077"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37.50</w:t>
            </w:r>
          </w:p>
        </w:tc>
        <w:tc>
          <w:tcPr>
            <w:tcW w:w="540"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2383</w:t>
            </w:r>
          </w:p>
        </w:tc>
        <w:tc>
          <w:tcPr>
            <w:tcW w:w="917"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265</w:t>
            </w:r>
          </w:p>
        </w:tc>
        <w:tc>
          <w:tcPr>
            <w:tcW w:w="807"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63.15</w:t>
            </w:r>
          </w:p>
        </w:tc>
        <w:tc>
          <w:tcPr>
            <w:tcW w:w="284"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1" w:type="dxa"/>
            <w:shd w:val="clear" w:color="auto" w:fill="auto"/>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合计</w:t>
            </w:r>
          </w:p>
        </w:tc>
        <w:tc>
          <w:tcPr>
            <w:tcW w:w="1502" w:type="dxa"/>
            <w:vAlign w:val="center"/>
          </w:tcPr>
          <w:p>
            <w:pPr>
              <w:jc w:val="center"/>
              <w:rPr>
                <w:rFonts w:hint="eastAsia" w:ascii="仿宋_GB2312" w:eastAsia="仿宋_GB2312"/>
                <w:color w:val="000000"/>
              </w:rPr>
            </w:pPr>
            <w:r>
              <w:rPr>
                <w:rFonts w:hint="eastAsia" w:ascii="仿宋_GB2312" w:eastAsia="仿宋_GB2312"/>
                <w:snapToGrid w:val="0"/>
                <w:color w:val="000000"/>
                <w:kern w:val="0"/>
                <w:sz w:val="24"/>
                <w:szCs w:val="24"/>
              </w:rPr>
              <w:t>—</w:t>
            </w:r>
          </w:p>
        </w:tc>
        <w:tc>
          <w:tcPr>
            <w:tcW w:w="878" w:type="dxa"/>
            <w:vAlign w:val="center"/>
          </w:tcPr>
          <w:p>
            <w:pPr>
              <w:jc w:val="center"/>
              <w:rPr>
                <w:rFonts w:hint="eastAsia" w:ascii="仿宋_GB2312" w:eastAsia="仿宋_GB2312"/>
                <w:color w:val="000000"/>
              </w:rPr>
            </w:pPr>
            <w:r>
              <w:rPr>
                <w:rFonts w:hint="eastAsia" w:ascii="仿宋_GB2312" w:eastAsia="仿宋_GB2312"/>
                <w:snapToGrid w:val="0"/>
                <w:color w:val="000000"/>
                <w:kern w:val="0"/>
                <w:sz w:val="24"/>
                <w:szCs w:val="24"/>
              </w:rPr>
              <w:t>—</w:t>
            </w:r>
          </w:p>
        </w:tc>
        <w:tc>
          <w:tcPr>
            <w:tcW w:w="684" w:type="dxa"/>
            <w:vAlign w:val="center"/>
          </w:tcPr>
          <w:p>
            <w:pPr>
              <w:jc w:val="center"/>
              <w:rPr>
                <w:rFonts w:hint="eastAsia" w:ascii="仿宋_GB2312" w:eastAsia="仿宋_GB2312"/>
                <w:color w:val="000000"/>
              </w:rPr>
            </w:pPr>
            <w:r>
              <w:rPr>
                <w:rFonts w:hint="eastAsia" w:ascii="仿宋_GB2312" w:eastAsia="仿宋_GB2312"/>
                <w:snapToGrid w:val="0"/>
                <w:color w:val="000000"/>
                <w:kern w:val="0"/>
                <w:sz w:val="24"/>
                <w:szCs w:val="24"/>
              </w:rPr>
              <w:t>—</w:t>
            </w:r>
          </w:p>
        </w:tc>
        <w:tc>
          <w:tcPr>
            <w:tcW w:w="686" w:type="dxa"/>
            <w:vAlign w:val="center"/>
          </w:tcPr>
          <w:p>
            <w:pPr>
              <w:jc w:val="center"/>
              <w:rPr>
                <w:rFonts w:hint="eastAsia" w:ascii="仿宋_GB2312" w:eastAsia="仿宋_GB2312"/>
                <w:color w:val="000000"/>
              </w:rPr>
            </w:pPr>
            <w:r>
              <w:rPr>
                <w:rFonts w:hint="eastAsia" w:ascii="仿宋_GB2312" w:eastAsia="仿宋_GB2312"/>
                <w:snapToGrid w:val="0"/>
                <w:color w:val="000000"/>
                <w:kern w:val="0"/>
                <w:sz w:val="24"/>
                <w:szCs w:val="24"/>
              </w:rPr>
              <w:t>—</w:t>
            </w:r>
          </w:p>
        </w:tc>
        <w:tc>
          <w:tcPr>
            <w:tcW w:w="456" w:type="dxa"/>
            <w:vAlign w:val="center"/>
          </w:tcPr>
          <w:p>
            <w:pPr>
              <w:jc w:val="center"/>
              <w:rPr>
                <w:rFonts w:hint="eastAsia" w:ascii="仿宋_GB2312" w:eastAsia="仿宋_GB2312"/>
                <w:color w:val="000000"/>
              </w:rPr>
            </w:pPr>
            <w:r>
              <w:rPr>
                <w:rFonts w:hint="eastAsia" w:ascii="仿宋_GB2312" w:eastAsia="仿宋_GB2312"/>
                <w:snapToGrid w:val="0"/>
                <w:color w:val="000000"/>
                <w:kern w:val="0"/>
                <w:sz w:val="24"/>
                <w:szCs w:val="24"/>
              </w:rPr>
              <w:t>—</w:t>
            </w:r>
          </w:p>
        </w:tc>
        <w:tc>
          <w:tcPr>
            <w:tcW w:w="512" w:type="dxa"/>
            <w:vAlign w:val="center"/>
          </w:tcPr>
          <w:p>
            <w:pPr>
              <w:jc w:val="center"/>
              <w:rPr>
                <w:rFonts w:hint="eastAsia" w:ascii="仿宋_GB2312" w:eastAsia="仿宋_GB2312"/>
                <w:color w:val="000000"/>
              </w:rPr>
            </w:pPr>
            <w:r>
              <w:rPr>
                <w:rFonts w:hint="eastAsia" w:ascii="仿宋_GB2312" w:eastAsia="仿宋_GB2312"/>
                <w:snapToGrid w:val="0"/>
                <w:color w:val="000000"/>
                <w:kern w:val="0"/>
                <w:sz w:val="24"/>
                <w:szCs w:val="24"/>
              </w:rPr>
              <w:t>—</w:t>
            </w:r>
          </w:p>
        </w:tc>
        <w:tc>
          <w:tcPr>
            <w:tcW w:w="459" w:type="dxa"/>
            <w:vAlign w:val="center"/>
          </w:tcPr>
          <w:p>
            <w:pPr>
              <w:jc w:val="center"/>
              <w:rPr>
                <w:rFonts w:hint="eastAsia" w:ascii="仿宋_GB2312" w:eastAsia="仿宋_GB2312"/>
                <w:color w:val="000000"/>
              </w:rPr>
            </w:pPr>
            <w:r>
              <w:rPr>
                <w:rFonts w:hint="eastAsia" w:ascii="仿宋_GB2312" w:eastAsia="仿宋_GB2312"/>
                <w:snapToGrid w:val="0"/>
                <w:color w:val="000000"/>
                <w:kern w:val="0"/>
                <w:sz w:val="24"/>
                <w:szCs w:val="24"/>
              </w:rPr>
              <w:t>—</w:t>
            </w:r>
          </w:p>
        </w:tc>
        <w:tc>
          <w:tcPr>
            <w:tcW w:w="1972" w:type="dxa"/>
            <w:vAlign w:val="center"/>
          </w:tcPr>
          <w:p>
            <w:pPr>
              <w:jc w:val="center"/>
              <w:rPr>
                <w:rFonts w:hint="eastAsia" w:ascii="仿宋_GB2312" w:eastAsia="仿宋_GB2312"/>
                <w:color w:val="000000"/>
              </w:rPr>
            </w:pPr>
            <w:r>
              <w:rPr>
                <w:rFonts w:hint="eastAsia" w:ascii="仿宋_GB2312" w:eastAsia="仿宋_GB2312"/>
                <w:snapToGrid w:val="0"/>
                <w:color w:val="000000"/>
                <w:kern w:val="0"/>
                <w:sz w:val="24"/>
                <w:szCs w:val="24"/>
              </w:rPr>
              <w:t>—</w:t>
            </w:r>
          </w:p>
        </w:tc>
        <w:tc>
          <w:tcPr>
            <w:tcW w:w="2121" w:type="dxa"/>
            <w:vAlign w:val="center"/>
          </w:tcPr>
          <w:p>
            <w:pPr>
              <w:jc w:val="center"/>
              <w:rPr>
                <w:rFonts w:hint="eastAsia" w:ascii="仿宋_GB2312" w:eastAsia="仿宋_GB2312"/>
                <w:color w:val="000000"/>
              </w:rPr>
            </w:pPr>
            <w:r>
              <w:rPr>
                <w:rFonts w:hint="eastAsia" w:ascii="仿宋_GB2312" w:eastAsia="仿宋_GB2312"/>
                <w:snapToGrid w:val="0"/>
                <w:color w:val="000000"/>
                <w:kern w:val="0"/>
                <w:sz w:val="24"/>
                <w:szCs w:val="24"/>
              </w:rPr>
              <w:t>—</w:t>
            </w:r>
          </w:p>
        </w:tc>
        <w:tc>
          <w:tcPr>
            <w:tcW w:w="1077" w:type="dxa"/>
            <w:vAlign w:val="center"/>
          </w:tcPr>
          <w:p>
            <w:pPr>
              <w:jc w:val="center"/>
              <w:rPr>
                <w:rFonts w:hint="eastAsia" w:ascii="仿宋_GB2312" w:eastAsia="仿宋_GB2312"/>
                <w:color w:val="000000"/>
              </w:rPr>
            </w:pPr>
            <w:r>
              <w:rPr>
                <w:rFonts w:hint="eastAsia" w:ascii="仿宋_GB2312" w:eastAsia="仿宋_GB2312"/>
                <w:snapToGrid w:val="0"/>
                <w:color w:val="000000"/>
                <w:kern w:val="0"/>
                <w:sz w:val="24"/>
                <w:szCs w:val="24"/>
              </w:rPr>
              <w:t>—</w:t>
            </w:r>
          </w:p>
        </w:tc>
        <w:tc>
          <w:tcPr>
            <w:tcW w:w="540"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2383</w:t>
            </w:r>
          </w:p>
        </w:tc>
        <w:tc>
          <w:tcPr>
            <w:tcW w:w="917"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w:t>
            </w:r>
          </w:p>
        </w:tc>
        <w:tc>
          <w:tcPr>
            <w:tcW w:w="807"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fldChar w:fldCharType="begin"/>
            </w:r>
            <w:r>
              <w:rPr>
                <w:rFonts w:hint="eastAsia" w:ascii="仿宋_GB2312" w:eastAsia="仿宋_GB2312"/>
                <w:snapToGrid w:val="0"/>
                <w:color w:val="000000"/>
                <w:kern w:val="0"/>
                <w:sz w:val="24"/>
                <w:szCs w:val="24"/>
              </w:rPr>
              <w:instrText xml:space="preserve"> =SUM(ABOVE) </w:instrText>
            </w:r>
            <w:r>
              <w:rPr>
                <w:rFonts w:hint="eastAsia" w:ascii="仿宋_GB2312" w:eastAsia="仿宋_GB2312"/>
                <w:snapToGrid w:val="0"/>
                <w:color w:val="000000"/>
                <w:kern w:val="0"/>
                <w:sz w:val="24"/>
                <w:szCs w:val="24"/>
              </w:rPr>
              <w:fldChar w:fldCharType="separate"/>
            </w:r>
            <w:r>
              <w:rPr>
                <w:rFonts w:hint="eastAsia" w:ascii="仿宋_GB2312" w:eastAsia="仿宋_GB2312"/>
                <w:snapToGrid w:val="0"/>
                <w:color w:val="000000"/>
                <w:kern w:val="0"/>
                <w:sz w:val="24"/>
                <w:szCs w:val="24"/>
              </w:rPr>
              <w:t>63.15</w:t>
            </w:r>
            <w:r>
              <w:rPr>
                <w:rFonts w:hint="eastAsia" w:ascii="仿宋_GB2312" w:eastAsia="仿宋_GB2312"/>
                <w:snapToGrid w:val="0"/>
                <w:color w:val="000000"/>
                <w:kern w:val="0"/>
                <w:sz w:val="24"/>
                <w:szCs w:val="24"/>
              </w:rPr>
              <w:fldChar w:fldCharType="end"/>
            </w:r>
          </w:p>
        </w:tc>
        <w:tc>
          <w:tcPr>
            <w:tcW w:w="284" w:type="dxa"/>
            <w:vAlign w:val="center"/>
          </w:tcPr>
          <w:p>
            <w:pPr>
              <w:adjustRightInd w:val="0"/>
              <w:snapToGrid w:val="0"/>
              <w:spacing w:line="340" w:lineRule="exact"/>
              <w:ind w:left="-90" w:leftChars="-43" w:right="-94" w:rightChars="-45"/>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w:t>
            </w:r>
          </w:p>
        </w:tc>
      </w:tr>
    </w:tbl>
    <w:p>
      <w:pPr>
        <w:autoSpaceDE w:val="0"/>
        <w:autoSpaceDN w:val="0"/>
        <w:textAlignment w:val="bottom"/>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 xml:space="preserve">一、上述土地估价结果的限定条件（见表-03-2） </w:t>
      </w:r>
      <w:r>
        <w:rPr>
          <w:rFonts w:hint="eastAsia" w:ascii="仿宋_GB2312" w:eastAsia="仿宋_GB2312"/>
          <w:snapToGrid w:val="0"/>
          <w:color w:val="000000"/>
          <w:kern w:val="0"/>
        </w:rPr>
        <w:t xml:space="preserve">          </w:t>
      </w:r>
      <w:r>
        <w:rPr>
          <w:rFonts w:hint="eastAsia" w:ascii="仿宋_GB2312" w:eastAsia="仿宋_GB2312"/>
          <w:snapToGrid w:val="0"/>
          <w:color w:val="000000"/>
          <w:kern w:val="0"/>
          <w:sz w:val="24"/>
          <w:szCs w:val="24"/>
        </w:rPr>
        <w:t xml:space="preserve"> </w:t>
      </w:r>
      <w:r>
        <w:rPr>
          <w:rFonts w:hint="eastAsia" w:ascii="仿宋_GB2312" w:eastAsia="仿宋_GB2312"/>
          <w:snapToGrid w:val="0"/>
          <w:color w:val="000000"/>
          <w:kern w:val="0"/>
          <w:szCs w:val="28"/>
        </w:rPr>
        <w:t xml:space="preserve"> </w:t>
      </w:r>
      <w:r>
        <w:rPr>
          <w:rFonts w:hint="eastAsia" w:ascii="仿宋_GB2312" w:eastAsia="仿宋_GB2312"/>
          <w:snapToGrid w:val="0"/>
          <w:color w:val="000000"/>
          <w:kern w:val="0"/>
          <w:sz w:val="24"/>
          <w:szCs w:val="24"/>
        </w:rPr>
        <w:t xml:space="preserve">   </w:t>
      </w:r>
    </w:p>
    <w:p>
      <w:pPr>
        <w:autoSpaceDE w:val="0"/>
        <w:autoSpaceDN w:val="0"/>
        <w:jc w:val="center"/>
        <w:textAlignment w:val="bottom"/>
        <w:rPr>
          <w:rFonts w:hint="eastAsia" w:ascii="仿宋_GB2312" w:eastAsia="仿宋_GB2312"/>
          <w:snapToGrid w:val="0"/>
          <w:color w:val="000000"/>
          <w:kern w:val="0"/>
        </w:rPr>
      </w:pPr>
      <w:r>
        <w:rPr>
          <w:rFonts w:hint="eastAsia" w:ascii="仿宋_GB2312" w:eastAsia="仿宋_GB2312"/>
          <w:snapToGrid w:val="0"/>
          <w:color w:val="000000"/>
          <w:kern w:val="0"/>
          <w:szCs w:val="28"/>
        </w:rPr>
        <w:t>待估宗地基础设施一览表</w:t>
      </w:r>
    </w:p>
    <w:tbl>
      <w:tblPr>
        <w:tblStyle w:val="7"/>
        <w:tblW w:w="14105" w:type="dxa"/>
        <w:jc w:val="center"/>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0"/>
        <w:gridCol w:w="935"/>
        <w:gridCol w:w="1206"/>
        <w:gridCol w:w="1290"/>
        <w:gridCol w:w="1346"/>
        <w:gridCol w:w="1066"/>
        <w:gridCol w:w="1320"/>
        <w:gridCol w:w="1456"/>
        <w:gridCol w:w="1086"/>
        <w:gridCol w:w="776"/>
        <w:gridCol w:w="996"/>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0" w:hRule="atLeast"/>
          <w:jc w:val="center"/>
        </w:trPr>
        <w:tc>
          <w:tcPr>
            <w:tcW w:w="1440" w:type="dxa"/>
            <w:vAlign w:val="center"/>
          </w:tcPr>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宗地</w:t>
            </w:r>
          </w:p>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名称</w:t>
            </w:r>
          </w:p>
        </w:tc>
        <w:tc>
          <w:tcPr>
            <w:tcW w:w="935" w:type="dxa"/>
            <w:vAlign w:val="center"/>
          </w:tcPr>
          <w:p>
            <w:pPr>
              <w:pStyle w:val="5"/>
              <w:pBdr>
                <w:bottom w:val="none" w:color="auto" w:sz="0" w:space="0"/>
              </w:pBdr>
              <w:tabs>
                <w:tab w:val="clear" w:pos="4153"/>
                <w:tab w:val="clear" w:pos="8306"/>
              </w:tabs>
              <w:snapToGrid/>
              <w:spacing w:line="340" w:lineRule="exact"/>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地面平整状况</w:t>
            </w:r>
          </w:p>
        </w:tc>
        <w:tc>
          <w:tcPr>
            <w:tcW w:w="1206" w:type="dxa"/>
            <w:vAlign w:val="center"/>
          </w:tcPr>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周围道路</w:t>
            </w:r>
          </w:p>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状况</w:t>
            </w:r>
          </w:p>
        </w:tc>
        <w:tc>
          <w:tcPr>
            <w:tcW w:w="1290" w:type="dxa"/>
            <w:vAlign w:val="center"/>
          </w:tcPr>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供电</w:t>
            </w:r>
          </w:p>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状况</w:t>
            </w:r>
          </w:p>
        </w:tc>
        <w:tc>
          <w:tcPr>
            <w:tcW w:w="1346" w:type="dxa"/>
            <w:vAlign w:val="center"/>
          </w:tcPr>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供水状况</w:t>
            </w:r>
          </w:p>
        </w:tc>
        <w:tc>
          <w:tcPr>
            <w:tcW w:w="1066" w:type="dxa"/>
            <w:vAlign w:val="center"/>
          </w:tcPr>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排水</w:t>
            </w:r>
          </w:p>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状况</w:t>
            </w:r>
          </w:p>
        </w:tc>
        <w:tc>
          <w:tcPr>
            <w:tcW w:w="1320" w:type="dxa"/>
            <w:vAlign w:val="center"/>
          </w:tcPr>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供暖</w:t>
            </w:r>
          </w:p>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状况</w:t>
            </w:r>
          </w:p>
        </w:tc>
        <w:tc>
          <w:tcPr>
            <w:tcW w:w="1456" w:type="dxa"/>
            <w:vAlign w:val="center"/>
          </w:tcPr>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供气</w:t>
            </w:r>
          </w:p>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状况</w:t>
            </w:r>
          </w:p>
        </w:tc>
        <w:tc>
          <w:tcPr>
            <w:tcW w:w="1086" w:type="dxa"/>
            <w:vAlign w:val="center"/>
          </w:tcPr>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通讯</w:t>
            </w:r>
          </w:p>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条件</w:t>
            </w:r>
          </w:p>
        </w:tc>
        <w:tc>
          <w:tcPr>
            <w:tcW w:w="776" w:type="dxa"/>
            <w:vAlign w:val="center"/>
          </w:tcPr>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土地权利限制</w:t>
            </w:r>
          </w:p>
        </w:tc>
        <w:tc>
          <w:tcPr>
            <w:tcW w:w="996" w:type="dxa"/>
            <w:vAlign w:val="center"/>
          </w:tcPr>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规划</w:t>
            </w:r>
          </w:p>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限制</w:t>
            </w:r>
          </w:p>
        </w:tc>
        <w:tc>
          <w:tcPr>
            <w:tcW w:w="1188" w:type="dxa"/>
            <w:vAlign w:val="center"/>
          </w:tcPr>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影响土地价格的其他限定条件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0" w:hRule="exact"/>
          <w:jc w:val="center"/>
        </w:trPr>
        <w:tc>
          <w:tcPr>
            <w:tcW w:w="1440" w:type="dxa"/>
            <w:vAlign w:val="center"/>
          </w:tcPr>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批发零售</w:t>
            </w:r>
          </w:p>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用地</w:t>
            </w:r>
          </w:p>
        </w:tc>
        <w:tc>
          <w:tcPr>
            <w:tcW w:w="935" w:type="dxa"/>
            <w:vAlign w:val="center"/>
          </w:tcPr>
          <w:p>
            <w:pPr>
              <w:adjustRightInd w:val="0"/>
              <w:snapToGrid w:val="0"/>
              <w:spacing w:line="30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地面</w:t>
            </w:r>
          </w:p>
          <w:p>
            <w:pPr>
              <w:adjustRightInd w:val="0"/>
              <w:snapToGrid w:val="0"/>
              <w:spacing w:line="30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平整</w:t>
            </w:r>
          </w:p>
        </w:tc>
        <w:tc>
          <w:tcPr>
            <w:tcW w:w="1206" w:type="dxa"/>
            <w:vAlign w:val="center"/>
          </w:tcPr>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区域内主要利用306省道等</w:t>
            </w:r>
          </w:p>
        </w:tc>
        <w:tc>
          <w:tcPr>
            <w:tcW w:w="1290" w:type="dxa"/>
            <w:vAlign w:val="center"/>
          </w:tcPr>
          <w:p>
            <w:pPr>
              <w:adjustRightInd w:val="0"/>
              <w:snapToGrid w:val="0"/>
              <w:spacing w:line="340" w:lineRule="exact"/>
              <w:jc w:val="center"/>
              <w:rPr>
                <w:rFonts w:hint="eastAsia" w:ascii="仿宋_GB2312" w:eastAsia="仿宋_GB2312"/>
                <w:snapToGrid w:val="0"/>
                <w:color w:val="000000"/>
                <w:kern w:val="0"/>
                <w:sz w:val="24"/>
                <w:szCs w:val="24"/>
              </w:rPr>
            </w:pPr>
            <w:r>
              <w:rPr>
                <w:rFonts w:hint="eastAsia" w:ascii="仿宋_GB2312" w:hAnsi="Courier New" w:eastAsia="仿宋_GB2312"/>
                <w:snapToGrid w:val="0"/>
                <w:color w:val="000000"/>
                <w:kern w:val="0"/>
                <w:sz w:val="24"/>
                <w:szCs w:val="24"/>
              </w:rPr>
              <w:t>区域内有供电管网，宗地内已接入</w:t>
            </w:r>
          </w:p>
        </w:tc>
        <w:tc>
          <w:tcPr>
            <w:tcW w:w="1346" w:type="dxa"/>
            <w:vAlign w:val="center"/>
          </w:tcPr>
          <w:p>
            <w:pPr>
              <w:adjustRightInd w:val="0"/>
              <w:snapToGrid w:val="0"/>
              <w:spacing w:line="340" w:lineRule="exact"/>
              <w:jc w:val="center"/>
              <w:rPr>
                <w:rFonts w:hint="eastAsia" w:ascii="仿宋_GB2312" w:eastAsia="仿宋_GB2312"/>
                <w:snapToGrid w:val="0"/>
                <w:color w:val="000000"/>
                <w:kern w:val="0"/>
                <w:sz w:val="24"/>
                <w:szCs w:val="24"/>
              </w:rPr>
            </w:pPr>
            <w:r>
              <w:rPr>
                <w:rFonts w:hint="eastAsia" w:ascii="仿宋_GB2312" w:hAnsi="Courier New" w:eastAsia="仿宋_GB2312"/>
                <w:snapToGrid w:val="0"/>
                <w:color w:val="000000"/>
                <w:kern w:val="0"/>
                <w:sz w:val="24"/>
                <w:szCs w:val="24"/>
              </w:rPr>
              <w:t>区域内外均无供水管网</w:t>
            </w:r>
          </w:p>
        </w:tc>
        <w:tc>
          <w:tcPr>
            <w:tcW w:w="1066" w:type="dxa"/>
            <w:vAlign w:val="center"/>
          </w:tcPr>
          <w:p>
            <w:pPr>
              <w:adjustRightInd w:val="0"/>
              <w:snapToGrid w:val="0"/>
              <w:spacing w:line="340" w:lineRule="exact"/>
              <w:jc w:val="center"/>
              <w:rPr>
                <w:rFonts w:hint="eastAsia" w:ascii="仿宋_GB2312" w:eastAsia="仿宋_GB2312"/>
                <w:snapToGrid w:val="0"/>
                <w:color w:val="000000"/>
                <w:kern w:val="0"/>
                <w:sz w:val="24"/>
                <w:szCs w:val="24"/>
              </w:rPr>
            </w:pPr>
            <w:r>
              <w:rPr>
                <w:rFonts w:hint="eastAsia" w:ascii="仿宋_GB2312" w:hAnsi="Courier New" w:eastAsia="仿宋_GB2312"/>
                <w:snapToGrid w:val="0"/>
                <w:color w:val="000000"/>
                <w:kern w:val="0"/>
                <w:sz w:val="24"/>
                <w:szCs w:val="24"/>
              </w:rPr>
              <w:t>区域内外均无排水管网</w:t>
            </w:r>
          </w:p>
        </w:tc>
        <w:tc>
          <w:tcPr>
            <w:tcW w:w="1320" w:type="dxa"/>
            <w:vAlign w:val="center"/>
          </w:tcPr>
          <w:p>
            <w:pPr>
              <w:adjustRightInd w:val="0"/>
              <w:snapToGrid w:val="0"/>
              <w:spacing w:line="340" w:lineRule="exact"/>
              <w:jc w:val="center"/>
              <w:rPr>
                <w:rFonts w:hint="eastAsia" w:ascii="仿宋_GB2312" w:eastAsia="仿宋_GB2312"/>
                <w:snapToGrid w:val="0"/>
                <w:color w:val="000000"/>
                <w:kern w:val="0"/>
                <w:sz w:val="24"/>
                <w:szCs w:val="24"/>
              </w:rPr>
            </w:pPr>
            <w:r>
              <w:rPr>
                <w:rFonts w:hint="eastAsia" w:ascii="仿宋_GB2312" w:hAnsi="Courier New" w:eastAsia="仿宋_GB2312"/>
                <w:snapToGrid w:val="0"/>
                <w:color w:val="000000"/>
                <w:kern w:val="0"/>
                <w:sz w:val="24"/>
                <w:szCs w:val="24"/>
              </w:rPr>
              <w:t>区域外无供暖管网，宗地内天然气供暖</w:t>
            </w:r>
          </w:p>
        </w:tc>
        <w:tc>
          <w:tcPr>
            <w:tcW w:w="1456" w:type="dxa"/>
            <w:vAlign w:val="center"/>
          </w:tcPr>
          <w:p>
            <w:pPr>
              <w:adjustRightInd w:val="0"/>
              <w:snapToGrid w:val="0"/>
              <w:spacing w:line="340" w:lineRule="exact"/>
              <w:jc w:val="center"/>
              <w:rPr>
                <w:rFonts w:hint="eastAsia" w:ascii="仿宋_GB2312" w:eastAsia="仿宋_GB2312"/>
                <w:snapToGrid w:val="0"/>
                <w:color w:val="000000"/>
                <w:kern w:val="0"/>
                <w:sz w:val="24"/>
                <w:szCs w:val="24"/>
              </w:rPr>
            </w:pPr>
            <w:r>
              <w:rPr>
                <w:rFonts w:hint="eastAsia" w:ascii="仿宋_GB2312" w:hAnsi="Courier New" w:eastAsia="仿宋_GB2312"/>
                <w:snapToGrid w:val="0"/>
                <w:color w:val="000000"/>
                <w:kern w:val="0"/>
                <w:sz w:val="24"/>
                <w:szCs w:val="24"/>
              </w:rPr>
              <w:t>区域外无供气管网，宗地内接天然气</w:t>
            </w:r>
          </w:p>
        </w:tc>
        <w:tc>
          <w:tcPr>
            <w:tcW w:w="1086" w:type="dxa"/>
            <w:vAlign w:val="center"/>
          </w:tcPr>
          <w:p>
            <w:pPr>
              <w:adjustRightInd w:val="0"/>
              <w:snapToGrid w:val="0"/>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为通讯网络覆盖地区</w:t>
            </w:r>
          </w:p>
        </w:tc>
        <w:tc>
          <w:tcPr>
            <w:tcW w:w="776" w:type="dxa"/>
            <w:vAlign w:val="center"/>
          </w:tcPr>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无</w:t>
            </w:r>
          </w:p>
        </w:tc>
        <w:tc>
          <w:tcPr>
            <w:tcW w:w="996" w:type="dxa"/>
            <w:vAlign w:val="center"/>
          </w:tcPr>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有用途、容积率等规划限制</w:t>
            </w:r>
          </w:p>
        </w:tc>
        <w:tc>
          <w:tcPr>
            <w:tcW w:w="1188" w:type="dxa"/>
            <w:vAlign w:val="center"/>
          </w:tcPr>
          <w:p>
            <w:pPr>
              <w:spacing w:line="340" w:lineRule="exact"/>
              <w:jc w:val="center"/>
              <w:rPr>
                <w:rFonts w:hint="eastAsia" w:ascii="仿宋_GB2312" w:eastAsia="仿宋_GB2312"/>
                <w:snapToGrid w:val="0"/>
                <w:color w:val="000000"/>
                <w:kern w:val="0"/>
                <w:sz w:val="24"/>
                <w:szCs w:val="24"/>
              </w:rPr>
            </w:pPr>
            <w:r>
              <w:rPr>
                <w:rFonts w:hint="eastAsia" w:ascii="仿宋_GB2312" w:eastAsia="仿宋_GB2312"/>
                <w:snapToGrid w:val="0"/>
                <w:color w:val="000000"/>
                <w:kern w:val="0"/>
                <w:sz w:val="24"/>
                <w:szCs w:val="24"/>
              </w:rPr>
              <w:t>无</w:t>
            </w:r>
          </w:p>
        </w:tc>
      </w:tr>
    </w:tbl>
    <w:p>
      <w:pPr>
        <w:autoSpaceDE w:val="0"/>
        <w:autoSpaceDN w:val="0"/>
        <w:adjustRightInd w:val="0"/>
        <w:snapToGrid w:val="0"/>
        <w:spacing w:line="300" w:lineRule="exact"/>
        <w:textAlignment w:val="bottom"/>
        <w:rPr>
          <w:rFonts w:hint="eastAsia" w:ascii="仿宋_GB2312" w:eastAsia="仿宋_GB2312"/>
          <w:snapToGrid w:val="0"/>
          <w:color w:val="000000"/>
          <w:kern w:val="0"/>
          <w:sz w:val="24"/>
          <w:szCs w:val="21"/>
          <w:shd w:val="clear" w:color="auto" w:fill="FFFFFF"/>
        </w:rPr>
      </w:pPr>
      <w:r>
        <w:rPr>
          <w:rFonts w:hint="eastAsia" w:ascii="仿宋_GB2312" w:eastAsia="仿宋_GB2312"/>
          <w:snapToGrid w:val="0"/>
          <w:color w:val="000000"/>
          <w:kern w:val="0"/>
          <w:sz w:val="24"/>
          <w:szCs w:val="21"/>
          <w:shd w:val="clear" w:color="auto" w:fill="FFFFFF"/>
        </w:rPr>
        <w:t>二、其他需要说明的事项：</w:t>
      </w:r>
    </w:p>
    <w:p>
      <w:pPr>
        <w:pStyle w:val="2"/>
        <w:widowControl/>
        <w:adjustRightInd w:val="0"/>
        <w:snapToGrid w:val="0"/>
        <w:spacing w:line="300" w:lineRule="exact"/>
        <w:ind w:firstLine="480" w:firstLineChars="200"/>
        <w:rPr>
          <w:rFonts w:hint="eastAsia" w:ascii="仿宋_GB2312" w:hAnsi="Times New Roman" w:eastAsia="仿宋_GB2312"/>
          <w:snapToGrid w:val="0"/>
          <w:color w:val="000000"/>
          <w:kern w:val="0"/>
          <w:sz w:val="24"/>
          <w:szCs w:val="24"/>
          <w:shd w:val="clear" w:color="auto" w:fill="FFFFFF"/>
        </w:rPr>
      </w:pPr>
      <w:r>
        <w:rPr>
          <w:rFonts w:hint="eastAsia" w:ascii="仿宋_GB2312" w:hAnsi="Times New Roman" w:eastAsia="仿宋_GB2312"/>
          <w:snapToGrid w:val="0"/>
          <w:color w:val="000000"/>
          <w:kern w:val="0"/>
          <w:sz w:val="24"/>
          <w:szCs w:val="24"/>
          <w:shd w:val="clear" w:color="auto" w:fill="FFFFFF"/>
        </w:rPr>
        <w:t>1、评估报告自估价报告完成之日起一年内有效，评估价格仅作为估价对象清算时的价格参考依据。</w:t>
      </w:r>
    </w:p>
    <w:p>
      <w:pPr>
        <w:adjustRightInd w:val="0"/>
        <w:snapToGrid w:val="0"/>
        <w:spacing w:line="300" w:lineRule="exact"/>
        <w:ind w:right="17" w:firstLine="484" w:firstLineChars="202"/>
        <w:jc w:val="left"/>
        <w:rPr>
          <w:rFonts w:hint="eastAsia" w:ascii="仿宋_GB2312" w:eastAsia="仿宋_GB2312"/>
          <w:snapToGrid w:val="0"/>
          <w:color w:val="000000"/>
          <w:kern w:val="0"/>
          <w:sz w:val="24"/>
          <w:szCs w:val="24"/>
          <w:shd w:val="clear" w:color="auto" w:fill="FFFFFF"/>
        </w:rPr>
      </w:pPr>
      <w:r>
        <w:rPr>
          <w:rFonts w:hint="eastAsia" w:ascii="仿宋_GB2312" w:eastAsia="仿宋_GB2312"/>
          <w:snapToGrid w:val="0"/>
          <w:color w:val="000000"/>
          <w:kern w:val="0"/>
          <w:sz w:val="24"/>
          <w:szCs w:val="24"/>
          <w:shd w:val="clear" w:color="auto" w:fill="FFFFFF"/>
        </w:rPr>
        <w:t>2、根据（晋）名称变核内字[2016]第270号《企业名称变更核准通知书》，山西煤炭运销集团大元新能源有限公司企业名称变更为山西国新大元新能源有限公司。</w:t>
      </w:r>
    </w:p>
    <w:p>
      <w:pPr>
        <w:adjustRightInd w:val="0"/>
        <w:snapToGrid w:val="0"/>
        <w:spacing w:line="300" w:lineRule="exact"/>
        <w:ind w:right="17" w:firstLine="484" w:firstLineChars="202"/>
        <w:jc w:val="right"/>
        <w:rPr>
          <w:rFonts w:hint="eastAsia" w:ascii="仿宋_GB2312" w:eastAsia="仿宋_GB2312"/>
          <w:snapToGrid w:val="0"/>
          <w:color w:val="000000"/>
          <w:kern w:val="0"/>
          <w:sz w:val="24"/>
          <w:szCs w:val="24"/>
          <w:shd w:val="clear" w:color="auto" w:fill="FFFFFF"/>
        </w:rPr>
      </w:pPr>
      <w:r>
        <w:rPr>
          <w:rFonts w:hint="eastAsia" w:ascii="仿宋_GB2312" w:eastAsia="仿宋_GB2312"/>
          <w:snapToGrid w:val="0"/>
          <w:color w:val="000000"/>
          <w:kern w:val="0"/>
          <w:sz w:val="24"/>
          <w:szCs w:val="24"/>
          <w:shd w:val="clear" w:color="auto" w:fill="FFFFFF"/>
        </w:rPr>
        <w:t>估价机构：山西至源不动产评估咨询有限公司</w:t>
      </w:r>
    </w:p>
    <w:p>
      <w:pPr>
        <w:adjustRightInd w:val="0"/>
        <w:snapToGrid w:val="0"/>
        <w:spacing w:line="300" w:lineRule="exact"/>
        <w:ind w:right="17" w:firstLine="484" w:firstLineChars="202"/>
        <w:jc w:val="right"/>
        <w:rPr>
          <w:rFonts w:hint="eastAsia" w:ascii="仿宋_GB2312" w:eastAsia="仿宋_GB2312"/>
        </w:rPr>
      </w:pPr>
      <w:r>
        <w:rPr>
          <w:rFonts w:hint="eastAsia" w:ascii="仿宋_GB2312" w:eastAsia="仿宋_GB2312"/>
          <w:snapToGrid w:val="0"/>
          <w:color w:val="000000"/>
          <w:kern w:val="0"/>
          <w:sz w:val="24"/>
          <w:shd w:val="clear" w:color="auto" w:fill="FFFFFF"/>
        </w:rPr>
        <w:t>二○一八年五月二十八日</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07"/>
    <w:rsid w:val="000C1C54"/>
    <w:rsid w:val="0013119E"/>
    <w:rsid w:val="00F56307"/>
    <w:rsid w:val="2CF36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Times New Roman"/>
      <w:szCs w:val="21"/>
    </w:rPr>
  </w:style>
  <w:style w:type="paragraph" w:styleId="3">
    <w:name w:val="Date"/>
    <w:basedOn w:val="1"/>
    <w:next w:val="1"/>
    <w:link w:val="10"/>
    <w:qFormat/>
    <w:uiPriority w:val="0"/>
    <w:pPr>
      <w:ind w:left="100" w:leftChars="2500"/>
    </w:pPr>
    <w:rPr>
      <w:rFonts w:ascii="Times New Roman" w:hAnsi="Times New Roman" w:eastAsia="仿宋_GB2312" w:cs="Times New Roman"/>
      <w:sz w:val="28"/>
      <w:szCs w:val="20"/>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sz w:val="18"/>
      <w:szCs w:val="18"/>
    </w:rPr>
  </w:style>
  <w:style w:type="character" w:customStyle="1" w:styleId="9">
    <w:name w:val="页脚 Char"/>
    <w:basedOn w:val="6"/>
    <w:link w:val="4"/>
    <w:semiHidden/>
    <w:qFormat/>
    <w:uiPriority w:val="99"/>
    <w:rPr>
      <w:sz w:val="18"/>
      <w:szCs w:val="18"/>
    </w:rPr>
  </w:style>
  <w:style w:type="character" w:customStyle="1" w:styleId="10">
    <w:name w:val="日期 Char"/>
    <w:basedOn w:val="6"/>
    <w:link w:val="3"/>
    <w:qFormat/>
    <w:uiPriority w:val="0"/>
    <w:rPr>
      <w:rFonts w:ascii="Times New Roman" w:hAnsi="Times New Roman" w:eastAsia="仿宋_GB2312" w:cs="Times New Roman"/>
      <w:sz w:val="28"/>
      <w:szCs w:val="20"/>
    </w:rPr>
  </w:style>
  <w:style w:type="character" w:customStyle="1" w:styleId="11">
    <w:name w:val="纯文本 Char"/>
    <w:basedOn w:val="6"/>
    <w:link w:val="2"/>
    <w:qFormat/>
    <w:uiPriority w:val="0"/>
    <w:rPr>
      <w:rFonts w:ascii="宋体" w:hAnsi="Courier New" w:eastAsia="宋体" w:cs="Times New Roman"/>
      <w:szCs w:val="21"/>
    </w:rPr>
  </w:style>
  <w:style w:type="paragraph" w:customStyle="1" w:styleId="12">
    <w:name w:val="ST20_4"/>
    <w:basedOn w:val="1"/>
    <w:qFormat/>
    <w:uiPriority w:val="0"/>
    <w:pPr>
      <w:autoSpaceDE w:val="0"/>
      <w:autoSpaceDN w:val="0"/>
      <w:adjustRightInd w:val="0"/>
      <w:jc w:val="left"/>
      <w:textAlignment w:val="baseline"/>
    </w:pPr>
    <w:rPr>
      <w:rFonts w:ascii="宋体" w:hAnsi="Tms Rmn" w:eastAsia="宋体" w:cs="Times New Roman"/>
      <w:kern w:val="0"/>
      <w:sz w:val="24"/>
      <w:szCs w:val="24"/>
    </w:rPr>
  </w:style>
  <w:style w:type="paragraph" w:customStyle="1" w:styleId="1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283</Words>
  <Characters>1614</Characters>
  <Lines>13</Lines>
  <Paragraphs>3</Paragraphs>
  <TotalTime>5</TotalTime>
  <ScaleCrop>false</ScaleCrop>
  <LinksUpToDate>false</LinksUpToDate>
  <CharactersWithSpaces>1894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2018-11-16T01:02:00Z</dcterms:created>
  <dc:creator>PC</dc:creator>
  <cp:lastModifiedBy>NTKO</cp:lastModifiedBy>
  <dcterms:modified xsi:type="dcterms:W3CDTF">2018-11-26T07:42:24Z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