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570" w:hanging="2560" w:hangingChars="8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西防城港华石扶贫工业物业开发有限公司71%股权</w:t>
      </w:r>
    </w:p>
    <w:p>
      <w:pPr>
        <w:spacing w:line="400" w:lineRule="exact"/>
        <w:ind w:left="2570" w:hanging="2560" w:hangingChars="8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转让项目受让登记与承诺书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4"/>
        </w:rPr>
        <w:t>项目编号：BBWCQ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4"/>
        </w:rPr>
        <w:t>-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96（7）</w:t>
      </w:r>
    </w:p>
    <w:tbl>
      <w:tblPr>
        <w:tblStyle w:val="3"/>
        <w:tblpPr w:leftFromText="180" w:rightFromText="180" w:vertAnchor="text" w:horzAnchor="page" w:tblpXSpec="center" w:tblpY="102"/>
        <w:tblOverlap w:val="never"/>
        <w:tblW w:w="954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29"/>
        <w:gridCol w:w="366"/>
        <w:gridCol w:w="2147"/>
        <w:gridCol w:w="12"/>
        <w:gridCol w:w="1613"/>
        <w:gridCol w:w="2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240" w:lineRule="auto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意向受让方名称（姓名）</w:t>
            </w:r>
          </w:p>
        </w:tc>
        <w:tc>
          <w:tcPr>
            <w:tcW w:w="64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318"/>
              </w:tabs>
              <w:spacing w:beforeLines="0" w:afterLines="0" w:line="260" w:lineRule="exact"/>
              <w:ind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30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意向受让标的名称</w:t>
            </w:r>
          </w:p>
        </w:tc>
        <w:tc>
          <w:tcPr>
            <w:tcW w:w="64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ind w:firstLine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西防城港华石扶贫工业物业开发有限公司71%股权</w:t>
            </w:r>
          </w:p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305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应缴纳交易保证金金额</w:t>
            </w:r>
          </w:p>
        </w:tc>
        <w:tc>
          <w:tcPr>
            <w:tcW w:w="6486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  <w:ind w:firstLine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人民币 130万元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427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  本</w:t>
            </w:r>
          </w:p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情  况</w:t>
            </w:r>
          </w:p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8115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D7D7D7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法人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或非法人组织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填写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此栏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234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公司类型</w:t>
            </w:r>
          </w:p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（经济性质）</w:t>
            </w:r>
          </w:p>
        </w:tc>
        <w:tc>
          <w:tcPr>
            <w:tcW w:w="2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注册资本</w:t>
            </w:r>
          </w:p>
        </w:tc>
        <w:tc>
          <w:tcPr>
            <w:tcW w:w="234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 所</w:t>
            </w:r>
          </w:p>
        </w:tc>
        <w:tc>
          <w:tcPr>
            <w:tcW w:w="6120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</w:pPr>
          </w:p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联合</w:t>
            </w:r>
            <w:r>
              <w:rPr>
                <w:rFonts w:hint="eastAsia" w:ascii="仿宋_GB2312" w:hAnsi="宋体" w:eastAsia="仿宋_GB2312"/>
                <w:sz w:val="24"/>
              </w:rPr>
              <w:t>购买</w:t>
            </w:r>
          </w:p>
        </w:tc>
        <w:tc>
          <w:tcPr>
            <w:tcW w:w="6120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</w:pPr>
            <w:r>
              <w:rPr>
                <w:rFonts w:hint="eastAsia" w:ascii="仿宋_GB2312" w:hAnsi="宋体" w:eastAsia="仿宋_GB2312"/>
                <w:sz w:val="24"/>
              </w:rPr>
              <w:t>□是  合伙人：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15" w:type="dxa"/>
            <w:gridSpan w:val="6"/>
            <w:tcBorders>
              <w:left w:val="single" w:color="auto" w:sz="4" w:space="0"/>
              <w:right w:val="single" w:color="auto" w:sz="12" w:space="0"/>
            </w:tcBorders>
            <w:shd w:val="clear" w:color="auto" w:fill="D7D7D7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自然人填写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此栏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证件类型</w:t>
            </w:r>
          </w:p>
        </w:tc>
        <w:tc>
          <w:tcPr>
            <w:tcW w:w="21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2348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27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联合</w:t>
            </w:r>
            <w:r>
              <w:rPr>
                <w:rFonts w:hint="eastAsia" w:ascii="仿宋_GB2312" w:hAnsi="宋体" w:eastAsia="仿宋_GB2312"/>
                <w:sz w:val="24"/>
              </w:rPr>
              <w:t>购买</w:t>
            </w:r>
          </w:p>
        </w:tc>
        <w:tc>
          <w:tcPr>
            <w:tcW w:w="6120" w:type="dxa"/>
            <w:gridSpan w:val="4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beforeLines="0" w:afterLines="0" w:line="260" w:lineRule="exact"/>
            </w:pPr>
            <w:r>
              <w:rPr>
                <w:rFonts w:hint="eastAsia" w:ascii="仿宋_GB2312" w:hAnsi="宋体" w:eastAsia="仿宋_GB2312"/>
                <w:sz w:val="24"/>
              </w:rPr>
              <w:t>□是  合伙人：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  <w:p>
            <w:pPr>
              <w:spacing w:beforeLines="0" w:afterLines="0"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*为必填项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）</w:t>
            </w:r>
          </w:p>
        </w:tc>
        <w:tc>
          <w:tcPr>
            <w:tcW w:w="19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*</w:t>
            </w:r>
          </w:p>
        </w:tc>
        <w:tc>
          <w:tcPr>
            <w:tcW w:w="2147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（手机号码）</w:t>
            </w:r>
          </w:p>
        </w:tc>
        <w:tc>
          <w:tcPr>
            <w:tcW w:w="2348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真</w:t>
            </w:r>
          </w:p>
        </w:tc>
        <w:tc>
          <w:tcPr>
            <w:tcW w:w="214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*</w:t>
            </w:r>
          </w:p>
        </w:tc>
        <w:tc>
          <w:tcPr>
            <w:tcW w:w="23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通讯地址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*</w:t>
            </w:r>
          </w:p>
        </w:tc>
        <w:tc>
          <w:tcPr>
            <w:tcW w:w="214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23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adjustRightInd/>
        <w:snapToGrid/>
        <w:spacing w:line="240" w:lineRule="auto"/>
        <w:ind w:firstLine="422" w:firstLineChars="200"/>
        <w:jc w:val="both"/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Cs w:val="21"/>
          <w:lang w:eastAsia="zh-CN"/>
        </w:rPr>
        <w:t>注：</w:t>
      </w:r>
      <w:r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  <w:t>1.</w:t>
      </w:r>
      <w:r>
        <w:rPr>
          <w:rFonts w:hint="eastAsia" w:ascii="仿宋_GB2312" w:hAnsi="宋体" w:eastAsia="仿宋_GB2312"/>
          <w:b/>
          <w:bCs/>
          <w:color w:val="000000"/>
          <w:szCs w:val="21"/>
          <w:lang w:eastAsia="zh-CN"/>
        </w:rPr>
        <w:t>以上通讯地址保证为可联系地址，所有往来函件意向受让方同意并确定以所填写的通讯地址为准。</w:t>
      </w:r>
      <w:r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  <w:t>2.联系电话必须填写手机号码，可同时填写固定电话号码。</w:t>
      </w:r>
    </w:p>
    <w:p>
      <w:pPr>
        <w:adjustRightInd/>
        <w:snapToGrid/>
        <w:spacing w:line="240" w:lineRule="auto"/>
        <w:ind w:firstLine="422" w:firstLineChars="200"/>
        <w:jc w:val="both"/>
        <w:rPr>
          <w:rFonts w:hint="eastAsia" w:ascii="仿宋_GB2312" w:hAnsi="宋体" w:eastAsia="仿宋_GB2312"/>
          <w:b/>
          <w:bCs/>
          <w:color w:val="000000"/>
          <w:szCs w:val="21"/>
          <w:lang w:val="en-US" w:eastAsia="zh-CN"/>
        </w:rPr>
      </w:pPr>
    </w:p>
    <w:p>
      <w:pPr>
        <w:adjustRightInd/>
        <w:snapToGrid/>
        <w:spacing w:line="240" w:lineRule="auto"/>
        <w:ind w:firstLine="420" w:firstLineChars="200"/>
        <w:jc w:val="both"/>
        <w:rPr>
          <w:rFonts w:hint="eastAsia" w:ascii="仿宋_GB2312" w:hAnsi="宋体" w:eastAsia="仿宋_GB2312"/>
          <w:b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我方意向受让</w:t>
      </w:r>
      <w:r>
        <w:rPr>
          <w:rFonts w:hint="eastAsia" w:ascii="仿宋_GB2312" w:hAnsi="宋体" w:eastAsia="仿宋_GB2312"/>
          <w:color w:val="000000"/>
          <w:sz w:val="21"/>
          <w:szCs w:val="21"/>
          <w:u w:val="none"/>
          <w:lang w:eastAsia="zh-CN"/>
        </w:rPr>
        <w:t>本</w:t>
      </w:r>
      <w:r>
        <w:rPr>
          <w:rFonts w:hint="eastAsia" w:ascii="仿宋_GB2312" w:hAnsi="宋体" w:eastAsia="仿宋_GB2312"/>
          <w:color w:val="000000"/>
          <w:sz w:val="21"/>
          <w:szCs w:val="21"/>
          <w:u w:val="none"/>
          <w:lang w:val="en-US" w:eastAsia="zh-CN"/>
        </w:rPr>
        <w:t>项目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，请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给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予审核。我方以交纳的交易保证金为担保，向你交易所作出如下承诺：</w:t>
      </w:r>
    </w:p>
    <w:p>
      <w:pPr>
        <w:adjustRightInd w:val="0"/>
        <w:snapToGrid w:val="0"/>
        <w:spacing w:beforeLines="0" w:after="0" w:afterLines="0" w:line="240" w:lineRule="exact"/>
        <w:ind w:firstLine="411" w:firstLineChars="196"/>
        <w:jc w:val="left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一、本次受让是我方真实意愿表示，相关行为已经过有效的内部决策并得到相应的批准，所提交材料及受让申请中内容不存在虚假记载、误导性陈述或重大遗漏，我方对所提交的材料真实性、完整性、合法性、有效性承担法律责任。</w:t>
      </w:r>
    </w:p>
    <w:p>
      <w:pPr>
        <w:adjustRightInd w:val="0"/>
        <w:snapToGrid w:val="0"/>
        <w:spacing w:beforeLines="0" w:after="0" w:afterLines="0" w:line="240" w:lineRule="exact"/>
        <w:ind w:firstLine="411" w:firstLineChars="196"/>
        <w:jc w:val="left"/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二、我方系合法有效存续的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法人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，具有独立法人资格，能独立承担民事责任；无任何不良社会记录、行政违规记录、司法执行记录等，具有良好的财务状况、支付能力和商业信用，且资金来源合法，符合有关法律法规及本项目对受让人应当具备条件的规定。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法人适用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）</w:t>
      </w:r>
    </w:p>
    <w:p>
      <w:pPr>
        <w:adjustRightInd w:val="0"/>
        <w:snapToGrid w:val="0"/>
        <w:spacing w:beforeLines="0" w:after="0" w:afterLines="0" w:line="240" w:lineRule="exact"/>
        <w:ind w:firstLine="411" w:firstLineChars="196"/>
        <w:jc w:val="left"/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我方系合法有效存续的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非法人组织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，能独立承担民事责任；无任何不良社会记录、行政违规记录、司法执行记录等，具有良好的财务状况、支付能力和商业信用，且资金来源合法，符合有关法律法规及本项目对受让人应当具备条件的规定。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非法人组织适用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）</w:t>
      </w:r>
    </w:p>
    <w:p>
      <w:pPr>
        <w:adjustRightInd w:val="0"/>
        <w:snapToGrid w:val="0"/>
        <w:spacing w:beforeLines="0" w:after="0" w:afterLines="0" w:line="240" w:lineRule="exact"/>
        <w:ind w:firstLine="411" w:firstLineChars="196"/>
        <w:jc w:val="left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我方具有完全民事行为能力，具备良好的社会信誉和支付能力，且资金来源合法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符合有关法律法规及本项目对受让人应当具备条件的规定</w:t>
      </w:r>
      <w:r>
        <w:rPr>
          <w:rFonts w:hint="eastAsia" w:ascii="仿宋_GB2312" w:hAnsi="宋体" w:eastAsia="仿宋_GB2312"/>
          <w:sz w:val="21"/>
          <w:szCs w:val="21"/>
        </w:rPr>
        <w:t>。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自然人适用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）</w:t>
      </w:r>
    </w:p>
    <w:p>
      <w:pPr>
        <w:adjustRightInd w:val="0"/>
        <w:snapToGrid w:val="0"/>
        <w:spacing w:beforeLines="0" w:after="0" w:afterLines="0" w:line="240" w:lineRule="exact"/>
        <w:ind w:firstLine="450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三、我方已</w:t>
      </w:r>
      <w:r>
        <w:rPr>
          <w:rFonts w:hint="eastAsia" w:ascii="仿宋_GB2312" w:hAnsi="宋体" w:eastAsia="仿宋_GB2312"/>
          <w:bCs/>
          <w:color w:val="000000"/>
          <w:sz w:val="21"/>
          <w:szCs w:val="21"/>
        </w:rPr>
        <w:t>充分了解并接受信息发布的全部内容</w:t>
      </w:r>
      <w:r>
        <w:rPr>
          <w:rFonts w:hint="eastAsia" w:ascii="仿宋_GB2312" w:hAnsi="宋体" w:eastAsia="仿宋_GB2312"/>
          <w:bCs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宋体" w:eastAsia="仿宋_GB2312"/>
          <w:bCs/>
          <w:color w:val="000000"/>
          <w:sz w:val="21"/>
          <w:szCs w:val="21"/>
          <w:lang w:val="en-US" w:eastAsia="zh-CN"/>
        </w:rPr>
        <w:t>包括信息公告、交易须知等相关附件</w:t>
      </w:r>
      <w:r>
        <w:rPr>
          <w:rFonts w:hint="eastAsia" w:ascii="仿宋_GB2312" w:hAnsi="宋体" w:eastAsia="仿宋_GB2312"/>
          <w:bCs/>
          <w:color w:val="000000"/>
          <w:sz w:val="21"/>
          <w:szCs w:val="21"/>
          <w:lang w:eastAsia="zh-CN"/>
        </w:rPr>
        <w:t>）</w:t>
      </w:r>
      <w:r>
        <w:rPr>
          <w:rFonts w:hint="eastAsia" w:ascii="仿宋_GB2312" w:hAnsi="宋体" w:eastAsia="仿宋_GB2312"/>
          <w:bCs/>
          <w:color w:val="000000"/>
          <w:sz w:val="21"/>
          <w:szCs w:val="21"/>
        </w:rPr>
        <w:t>和要求，已认真考虑了关于标的企业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经营、行业、市场、政策及其他不可预计的</w:t>
      </w:r>
      <w:r>
        <w:rPr>
          <w:rFonts w:hint="eastAsia" w:ascii="仿宋_GB2312" w:hAnsi="宋体" w:eastAsia="仿宋_GB2312"/>
          <w:bCs/>
          <w:color w:val="000000"/>
          <w:sz w:val="21"/>
          <w:szCs w:val="21"/>
        </w:rPr>
        <w:t>各项风险因素，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愿意承担</w:t>
      </w:r>
      <w:r>
        <w:rPr>
          <w:rFonts w:hint="eastAsia" w:ascii="仿宋_GB2312" w:hAnsi="宋体" w:eastAsia="仿宋_GB2312"/>
          <w:bCs/>
          <w:color w:val="000000"/>
          <w:sz w:val="21"/>
          <w:szCs w:val="21"/>
        </w:rPr>
        <w:t>可能存在的一切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交易风险。</w:t>
      </w:r>
    </w:p>
    <w:p>
      <w:pPr>
        <w:adjustRightInd w:val="0"/>
        <w:snapToGrid w:val="0"/>
        <w:spacing w:beforeLines="0" w:after="0" w:afterLines="0" w:line="240" w:lineRule="exact"/>
        <w:ind w:firstLine="45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四、我方自愿承担项目可能中止或终止所造成的资金占用、机会成本等风险。</w:t>
      </w:r>
    </w:p>
    <w:p>
      <w:pPr>
        <w:adjustRightInd w:val="0"/>
        <w:snapToGrid w:val="0"/>
        <w:spacing w:beforeLines="0" w:after="0" w:afterLines="0" w:line="240" w:lineRule="exact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 xml:space="preserve">    五、我方严格遵守你交易所交易规则及相关法律、法规的规定，</w:t>
      </w:r>
      <w:r>
        <w:rPr>
          <w:rFonts w:hint="eastAsia" w:ascii="仿宋_GB2312" w:eastAsia="仿宋_GB2312"/>
          <w:color w:val="000000"/>
          <w:sz w:val="21"/>
          <w:szCs w:val="21"/>
        </w:rPr>
        <w:t>承诺按照既定的程序和要求按时参加各项交易活动及签署有关合同。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不采取行贿、恶意串通等非法手段操纵转让价格，不采取非法手段影响产权转让的正常进行。</w:t>
      </w:r>
    </w:p>
    <w:p>
      <w:pPr>
        <w:adjustRightInd w:val="0"/>
        <w:snapToGrid w:val="0"/>
        <w:spacing w:beforeLines="0" w:after="0" w:afterLines="0" w:line="240" w:lineRule="exact"/>
        <w:ind w:firstLine="450"/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六、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  <w:t>如我方成功受让，按成交金额的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highlight w:val="none"/>
        </w:rPr>
        <w:t>%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  <w:t>支付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lang w:val="en-US" w:eastAsia="zh-CN"/>
        </w:rPr>
        <w:t>竞价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  <w:t>服务费。</w:t>
      </w:r>
    </w:p>
    <w:p>
      <w:pPr>
        <w:adjustRightInd w:val="0"/>
        <w:snapToGrid w:val="0"/>
        <w:spacing w:beforeLines="0" w:after="0" w:afterLines="0" w:line="240" w:lineRule="exact"/>
        <w:ind w:firstLine="420" w:firstLineChars="2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我方承诺</w:t>
      </w:r>
      <w:r>
        <w:rPr>
          <w:rFonts w:hint="eastAsia" w:ascii="仿宋_GB2312" w:hAnsi="宋体" w:eastAsia="仿宋_GB2312"/>
          <w:sz w:val="21"/>
          <w:szCs w:val="21"/>
        </w:rPr>
        <w:t>网络竞价成交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之日起</w:t>
      </w:r>
      <w:r>
        <w:rPr>
          <w:rFonts w:hint="eastAsia" w:ascii="仿宋_GB2312" w:hAnsi="宋体" w:eastAsia="仿宋_GB2312"/>
          <w:b/>
          <w:bCs/>
          <w:sz w:val="21"/>
          <w:szCs w:val="21"/>
          <w:u w:val="single"/>
        </w:rPr>
        <w:t xml:space="preserve"> </w:t>
      </w:r>
      <w:r>
        <w:rPr>
          <w:rFonts w:hint="eastAsia" w:ascii="仿宋_GB2312" w:hAnsi="宋体" w:eastAsia="仿宋_GB2312"/>
          <w:b/>
          <w:bCs/>
          <w:sz w:val="21"/>
          <w:szCs w:val="21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sz w:val="21"/>
          <w:szCs w:val="21"/>
        </w:rPr>
        <w:t>个工作日</w:t>
      </w:r>
      <w:r>
        <w:rPr>
          <w:rFonts w:hint="eastAsia" w:ascii="仿宋_GB2312" w:hAnsi="宋体" w:eastAsia="仿宋_GB2312"/>
          <w:sz w:val="21"/>
          <w:szCs w:val="21"/>
        </w:rPr>
        <w:t>内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足额</w:t>
      </w:r>
      <w:r>
        <w:rPr>
          <w:rFonts w:hint="eastAsia" w:ascii="仿宋_GB2312" w:hAnsi="宋体" w:eastAsia="仿宋_GB2312"/>
          <w:sz w:val="21"/>
          <w:szCs w:val="21"/>
        </w:rPr>
        <w:t>缴纳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竞价</w:t>
      </w:r>
      <w:r>
        <w:rPr>
          <w:rFonts w:hint="eastAsia" w:ascii="仿宋_GB2312" w:hAnsi="宋体" w:eastAsia="仿宋_GB2312"/>
          <w:sz w:val="21"/>
          <w:szCs w:val="21"/>
        </w:rPr>
        <w:t>服务费到你交易所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指定银行</w:t>
      </w:r>
      <w:r>
        <w:rPr>
          <w:rFonts w:hint="eastAsia" w:ascii="仿宋_GB2312" w:hAnsi="宋体" w:eastAsia="仿宋_GB2312"/>
          <w:sz w:val="21"/>
          <w:szCs w:val="21"/>
        </w:rPr>
        <w:t>账户。该服务费不因《成交确认书》或《交易合同》等成交文件签订后，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我方</w:t>
      </w:r>
      <w:r>
        <w:rPr>
          <w:rFonts w:hint="eastAsia" w:ascii="仿宋_GB2312" w:hAnsi="宋体" w:eastAsia="仿宋_GB2312"/>
          <w:sz w:val="21"/>
          <w:szCs w:val="21"/>
        </w:rPr>
        <w:t>与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转让</w:t>
      </w:r>
      <w:r>
        <w:rPr>
          <w:rFonts w:hint="eastAsia" w:ascii="仿宋_GB2312" w:hAnsi="宋体" w:eastAsia="仿宋_GB2312"/>
          <w:sz w:val="21"/>
          <w:szCs w:val="21"/>
        </w:rPr>
        <w:t>方在履约过程中出现任何变化而豁免缴纳。</w:t>
      </w:r>
    </w:p>
    <w:p>
      <w:pPr>
        <w:numPr>
          <w:ilvl w:val="0"/>
          <w:numId w:val="0"/>
        </w:numPr>
        <w:adjustRightInd w:val="0"/>
        <w:snapToGrid w:val="0"/>
        <w:spacing w:beforeLines="0" w:after="0" w:afterLines="0" w:line="240" w:lineRule="exact"/>
        <w:ind w:firstLine="420" w:firstLineChars="2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七、我方同意成交价款统一通过你交易所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指定银行</w:t>
      </w:r>
      <w:r>
        <w:rPr>
          <w:rFonts w:hint="eastAsia" w:ascii="仿宋_GB2312" w:hAnsi="宋体" w:eastAsia="仿宋_GB2312"/>
          <w:sz w:val="21"/>
          <w:szCs w:val="21"/>
        </w:rPr>
        <w:t>账户结算。我方承诺按照要求按时、足额交纳成交价款。</w:t>
      </w:r>
    </w:p>
    <w:p>
      <w:pPr>
        <w:numPr>
          <w:ilvl w:val="0"/>
          <w:numId w:val="0"/>
        </w:numPr>
        <w:adjustRightInd w:val="0"/>
        <w:snapToGrid w:val="0"/>
        <w:spacing w:beforeLines="0" w:after="0" w:afterLines="0" w:line="240" w:lineRule="exact"/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八、</w:t>
      </w:r>
      <w:r>
        <w:rPr>
          <w:rFonts w:hint="eastAsia" w:ascii="仿宋_GB2312" w:hAnsi="宋体" w:eastAsia="仿宋_GB2312"/>
          <w:sz w:val="21"/>
          <w:szCs w:val="21"/>
        </w:rPr>
        <w:t>我方承诺：</w:t>
      </w:r>
      <w:r>
        <w:rPr>
          <w:rFonts w:hint="eastAsia" w:ascii="仿宋_GB2312" w:hAnsi="仿宋_GB2312" w:eastAsia="仿宋_GB2312" w:cs="仿宋_GB2312"/>
          <w:sz w:val="21"/>
          <w:szCs w:val="21"/>
        </w:rPr>
        <w:t>按时参加网络竞价，并承诺以不低于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转让底价</w:t>
      </w:r>
      <w:r>
        <w:rPr>
          <w:rFonts w:hint="eastAsia" w:ascii="仿宋_GB2312" w:hAnsi="仿宋_GB2312" w:eastAsia="仿宋_GB2312" w:cs="仿宋_GB2312"/>
          <w:sz w:val="21"/>
          <w:szCs w:val="21"/>
        </w:rPr>
        <w:t>应价（若有其它竞买人应价，则本义务自动免除），否则我方所交纳的保证金自动转为违约金，</w:t>
      </w:r>
      <w:r>
        <w:rPr>
          <w:rFonts w:hint="eastAsia" w:ascii="仿宋_GB2312" w:eastAsia="仿宋_GB2312"/>
          <w:sz w:val="21"/>
          <w:szCs w:val="21"/>
        </w:rPr>
        <w:t>你交易所有权不予退还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beforeLines="0" w:after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我方对所领取的登录账号、密码妥善保管，凡使用该账号发出的报价和行为，均视为我方意思的真实表示，其一切报价与交易结果均由我方承担。</w:t>
      </w:r>
    </w:p>
    <w:p>
      <w:pPr>
        <w:numPr>
          <w:ilvl w:val="0"/>
          <w:numId w:val="0"/>
        </w:numPr>
        <w:adjustRightInd w:val="0"/>
        <w:snapToGrid w:val="0"/>
        <w:spacing w:beforeLines="0" w:after="0" w:afterLines="0" w:line="240" w:lineRule="exact"/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我方确认可以独立、正确使用网络系统进行报价。如因自身原因造成报价错误及其它相关结果的责任由我方承担。</w:t>
      </w:r>
    </w:p>
    <w:p>
      <w:pPr>
        <w:spacing w:beforeLines="0" w:afterLines="0" w:line="240" w:lineRule="exact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九、我方同意，如我方出现以下行为之一者视为违约，你交易所有权不予退还我方已交纳的交易保证金。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㈠提供虚假资料致使交易（竞价）无效；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㈡网络竞价中未以不低于</w:t>
      </w:r>
      <w:r>
        <w:rPr>
          <w:rFonts w:hint="eastAsia" w:ascii="仿宋_GB2312" w:eastAsia="仿宋_GB2312"/>
          <w:sz w:val="21"/>
          <w:szCs w:val="21"/>
          <w:lang w:eastAsia="zh-CN"/>
        </w:rPr>
        <w:t>转让底价</w:t>
      </w:r>
      <w:r>
        <w:rPr>
          <w:rFonts w:hint="eastAsia" w:ascii="仿宋_GB2312" w:eastAsia="仿宋_GB2312"/>
          <w:sz w:val="21"/>
          <w:szCs w:val="21"/>
        </w:rPr>
        <w:t>应价的（优先权人除外，有其它意向受让方应价则本义务自动免除）；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㈢做出有效报价后反悔；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㈣受让（竞价）成功后放弃受让；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㈤受让（竞价）成功后未按时足额支付成交价款或</w:t>
      </w:r>
      <w:r>
        <w:rPr>
          <w:rFonts w:hint="eastAsia" w:ascii="仿宋_GB2312" w:eastAsia="仿宋_GB2312"/>
          <w:sz w:val="21"/>
          <w:szCs w:val="21"/>
          <w:lang w:eastAsia="zh-CN"/>
        </w:rPr>
        <w:t>竞价</w:t>
      </w:r>
      <w:r>
        <w:rPr>
          <w:rFonts w:hint="eastAsia" w:ascii="仿宋_GB2312" w:eastAsia="仿宋_GB2312"/>
          <w:sz w:val="21"/>
          <w:szCs w:val="21"/>
        </w:rPr>
        <w:t>服务费；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㈥受让（竞价）成功后未按时与交易所签署成交确认文件，或故意拖延（超过约定时间10天）不与转让方签署交易合同；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㈦与他人串通，损害国家、集体或他人的合法权益；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㈧扰乱竞价秩序，使竞价活动无法进行； </w:t>
      </w:r>
    </w:p>
    <w:p>
      <w:p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㈨法律、法规规定的其他情形。</w:t>
      </w:r>
    </w:p>
    <w:p>
      <w:pPr>
        <w:spacing w:beforeLines="0" w:afterLines="0" w:line="240" w:lineRule="exact"/>
        <w:ind w:firstLine="422" w:firstLineChars="20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hAnsi="宋体" w:eastAsia="仿宋_GB2312"/>
          <w:b/>
          <w:bCs/>
          <w:sz w:val="21"/>
          <w:szCs w:val="21"/>
        </w:rPr>
        <w:t>十、</w:t>
      </w:r>
      <w:r>
        <w:rPr>
          <w:rFonts w:hint="eastAsia" w:ascii="仿宋_GB2312" w:eastAsia="仿宋_GB2312"/>
          <w:b/>
          <w:bCs/>
          <w:sz w:val="21"/>
          <w:szCs w:val="21"/>
        </w:rPr>
        <w:t>我方确认，除非有相反证据，则你交易所以书面形式按</w:t>
      </w: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>我方在上表中所填地址</w:t>
      </w:r>
      <w:r>
        <w:rPr>
          <w:rFonts w:hint="eastAsia" w:ascii="仿宋_GB2312" w:eastAsia="仿宋_GB2312"/>
          <w:b/>
          <w:bCs/>
          <w:sz w:val="21"/>
          <w:szCs w:val="21"/>
        </w:rPr>
        <w:t>和号码发出的文件均视为对我方已履行了通知义务。</w:t>
      </w:r>
    </w:p>
    <w:p>
      <w:pPr>
        <w:numPr>
          <w:ilvl w:val="0"/>
          <w:numId w:val="1"/>
        </w:numPr>
        <w:spacing w:beforeLines="0" w:afterLines="0" w:line="240" w:lineRule="exact"/>
        <w:ind w:firstLine="420" w:firstLineChars="2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如未成交，我方认可你交易所将保证金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原路径全额无息退还至</w:t>
      </w:r>
      <w:r>
        <w:rPr>
          <w:rFonts w:hint="eastAsia" w:ascii="仿宋_GB2312" w:eastAsia="仿宋_GB2312"/>
          <w:sz w:val="21"/>
          <w:szCs w:val="21"/>
        </w:rPr>
        <w:t>我方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报名时登记的银行</w:t>
      </w:r>
      <w:r>
        <w:rPr>
          <w:rFonts w:hint="eastAsia" w:ascii="仿宋_GB2312" w:eastAsia="仿宋_GB2312"/>
          <w:sz w:val="21"/>
          <w:szCs w:val="21"/>
        </w:rPr>
        <w:t>账户</w:t>
      </w:r>
      <w:r>
        <w:rPr>
          <w:rFonts w:hint="eastAsia" w:ascii="仿宋_GB2312" w:eastAsia="仿宋_GB2312"/>
          <w:sz w:val="21"/>
          <w:szCs w:val="21"/>
          <w:lang w:eastAsia="zh-CN"/>
        </w:rPr>
        <w:t>。</w:t>
      </w:r>
      <w:r>
        <w:rPr>
          <w:rFonts w:hint="eastAsia" w:ascii="仿宋_GB2312" w:eastAsia="仿宋_GB2312"/>
          <w:sz w:val="21"/>
          <w:szCs w:val="21"/>
        </w:rPr>
        <w:t xml:space="preserve">       </w:t>
      </w:r>
    </w:p>
    <w:p>
      <w:pPr>
        <w:adjustRightInd w:val="0"/>
        <w:snapToGrid w:val="0"/>
        <w:spacing w:beforeLines="0" w:after="0" w:afterLines="0" w:line="240" w:lineRule="exact"/>
        <w:ind w:firstLine="45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我方如违反上述承诺，你交易所有权不予退还我方已交纳的交易保证金，并取消我方参与本次产权转让的资格包括已取得的最终受让资格。我方并将承担违反上述承诺所造成的所有经济及法律责任。</w:t>
      </w:r>
    </w:p>
    <w:p>
      <w:pPr>
        <w:spacing w:line="240" w:lineRule="exact"/>
        <w:rPr>
          <w:rFonts w:hint="eastAsia" w:ascii="仿宋_GB2312" w:eastAsia="仿宋_GB2312"/>
          <w:szCs w:val="21"/>
        </w:rPr>
      </w:pPr>
    </w:p>
    <w:p>
      <w:pPr>
        <w:spacing w:line="240" w:lineRule="exact"/>
        <w:rPr>
          <w:rFonts w:hint="eastAsia" w:ascii="仿宋_GB2312" w:eastAsia="仿宋_GB2312"/>
          <w:szCs w:val="21"/>
        </w:rPr>
      </w:pPr>
    </w:p>
    <w:p>
      <w:pPr>
        <w:spacing w:line="240" w:lineRule="exact"/>
        <w:rPr>
          <w:rFonts w:hint="eastAsia" w:ascii="仿宋_GB2312" w:eastAsia="仿宋_GB2312"/>
          <w:szCs w:val="21"/>
        </w:rPr>
      </w:pPr>
    </w:p>
    <w:p>
      <w:pPr>
        <w:spacing w:line="240" w:lineRule="exact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                     </w:t>
      </w:r>
    </w:p>
    <w:p>
      <w:pPr>
        <w:spacing w:line="240" w:lineRule="exact"/>
        <w:jc w:val="center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       意向受让方（盖章）：</w:t>
      </w:r>
    </w:p>
    <w:p>
      <w:pPr>
        <w:spacing w:line="240" w:lineRule="exact"/>
        <w:jc w:val="center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</w:t>
      </w:r>
    </w:p>
    <w:p>
      <w:pPr>
        <w:spacing w:line="240" w:lineRule="exact"/>
        <w:jc w:val="center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法定代表人</w:t>
      </w:r>
    </w:p>
    <w:p>
      <w:pPr>
        <w:spacing w:line="240" w:lineRule="exact"/>
        <w:jc w:val="center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      或委托代理人(签字)：</w:t>
      </w:r>
    </w:p>
    <w:p>
      <w:pPr>
        <w:spacing w:line="240" w:lineRule="exact"/>
        <w:jc w:val="right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年   月   日</w:t>
      </w:r>
    </w:p>
    <w:p>
      <w:pPr>
        <w:rPr>
          <w:rFonts w:hint="eastAsia" w:ascii="仿宋_GB2312" w:eastAsia="仿宋_GB2312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A087"/>
    <w:multiLevelType w:val="singleLevel"/>
    <w:tmpl w:val="597EA087"/>
    <w:lvl w:ilvl="0" w:tentative="0">
      <w:start w:val="1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1057C"/>
    <w:rsid w:val="015B40D9"/>
    <w:rsid w:val="0B3949CA"/>
    <w:rsid w:val="186D0E50"/>
    <w:rsid w:val="194724B7"/>
    <w:rsid w:val="1998761E"/>
    <w:rsid w:val="249764E6"/>
    <w:rsid w:val="24E75905"/>
    <w:rsid w:val="4EFF78B6"/>
    <w:rsid w:val="5CC65B3F"/>
    <w:rsid w:val="5FAE3570"/>
    <w:rsid w:val="6525299D"/>
    <w:rsid w:val="6A11057C"/>
    <w:rsid w:val="71B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2018-02-13T09:40:00Z</dcterms:created>
  <dc:creator>李红艳</dc:creator>
  <cp:lastModifiedBy>Lenovo</cp:lastModifiedBy>
  <dcterms:modified xsi:type="dcterms:W3CDTF">2019-09-06T07:32:49Z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