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12" w:lineRule="auto"/>
        <w:rPr>
          <w:rFonts w:ascii="宋体" w:hAnsi="宋体" w:eastAsia="宋体"/>
          <w:sz w:val="30"/>
        </w:rPr>
      </w:pPr>
      <w:r>
        <w:rPr>
          <w:rFonts w:hint="eastAsia" w:ascii="宋体" w:hAnsi="宋体" w:eastAsia="宋体"/>
          <w:sz w:val="30"/>
        </w:rPr>
        <w:t xml:space="preserve">                                        编号</w:t>
      </w:r>
    </w:p>
    <w:p>
      <w:pPr>
        <w:adjustRightInd w:val="0"/>
        <w:snapToGrid w:val="0"/>
        <w:rPr>
          <w:rFonts w:ascii="宋体" w:hAnsi="宋体" w:eastAsia="宋体"/>
          <w:b/>
          <w:bCs/>
          <w:sz w:val="36"/>
          <w:szCs w:val="24"/>
        </w:rPr>
      </w:pPr>
    </w:p>
    <w:p>
      <w:pPr>
        <w:adjustRightInd w:val="0"/>
        <w:snapToGrid w:val="0"/>
        <w:rPr>
          <w:rFonts w:ascii="宋体" w:hAnsi="宋体" w:eastAsia="宋体"/>
          <w:b/>
          <w:bCs/>
          <w:sz w:val="36"/>
          <w:szCs w:val="24"/>
        </w:rPr>
      </w:pPr>
    </w:p>
    <w:p>
      <w:pPr>
        <w:wordWrap w:val="0"/>
        <w:adjustRightInd w:val="0"/>
        <w:snapToGrid w:val="0"/>
        <w:spacing w:line="360" w:lineRule="auto"/>
        <w:jc w:val="center"/>
        <w:rPr>
          <w:rFonts w:ascii="宋体" w:hAnsi="宋体" w:eastAsia="宋体"/>
          <w:b/>
          <w:bCs/>
          <w:sz w:val="72"/>
          <w:szCs w:val="72"/>
        </w:rPr>
      </w:pPr>
      <w:r>
        <w:rPr>
          <w:rFonts w:hint="eastAsia" w:ascii="宋体" w:hAnsi="宋体" w:eastAsia="宋体"/>
          <w:b/>
          <w:bCs/>
          <w:sz w:val="72"/>
          <w:szCs w:val="72"/>
        </w:rPr>
        <w:t>国有股权交易合同</w:t>
      </w:r>
    </w:p>
    <w:p>
      <w:pPr>
        <w:adjustRightInd w:val="0"/>
        <w:snapToGrid w:val="0"/>
        <w:spacing w:line="312" w:lineRule="auto"/>
        <w:jc w:val="center"/>
        <w:rPr>
          <w:rFonts w:ascii="宋体" w:hAnsi="宋体" w:eastAsia="宋体"/>
          <w:b/>
          <w:bCs/>
          <w:sz w:val="36"/>
          <w:szCs w:val="36"/>
        </w:rPr>
      </w:pPr>
      <w:r>
        <w:rPr>
          <w:rFonts w:hint="eastAsia" w:ascii="宋体" w:hAnsi="宋体" w:eastAsia="宋体"/>
          <w:b/>
          <w:bCs/>
          <w:sz w:val="36"/>
          <w:szCs w:val="36"/>
        </w:rPr>
        <w:t>(文本)</w:t>
      </w:r>
    </w:p>
    <w:p>
      <w:pPr>
        <w:wordWrap w:val="0"/>
        <w:adjustRightInd w:val="0"/>
        <w:snapToGrid w:val="0"/>
        <w:spacing w:line="312" w:lineRule="auto"/>
        <w:rPr>
          <w:rFonts w:ascii="宋体" w:hAnsi="宋体" w:eastAsia="宋体"/>
          <w:b/>
          <w:bCs/>
        </w:rPr>
      </w:pPr>
    </w:p>
    <w:p>
      <w:pPr>
        <w:wordWrap w:val="0"/>
        <w:adjustRightInd w:val="0"/>
        <w:snapToGrid w:val="0"/>
        <w:spacing w:line="312" w:lineRule="auto"/>
        <w:rPr>
          <w:rFonts w:ascii="宋体" w:hAnsi="宋体" w:eastAsia="宋体"/>
          <w:b/>
          <w:bCs/>
        </w:rPr>
      </w:pPr>
    </w:p>
    <w:p>
      <w:pPr>
        <w:wordWrap w:val="0"/>
        <w:adjustRightInd w:val="0"/>
        <w:snapToGrid w:val="0"/>
        <w:spacing w:line="312" w:lineRule="auto"/>
        <w:rPr>
          <w:rFonts w:ascii="宋体" w:hAnsi="宋体" w:eastAsia="宋体"/>
          <w:b/>
          <w:bCs/>
        </w:rPr>
      </w:pPr>
    </w:p>
    <w:p>
      <w:pPr>
        <w:wordWrap w:val="0"/>
        <w:adjustRightInd w:val="0"/>
        <w:snapToGrid w:val="0"/>
        <w:spacing w:line="312" w:lineRule="auto"/>
        <w:rPr>
          <w:rFonts w:ascii="宋体" w:hAnsi="宋体" w:eastAsia="宋体" w:cs="宋体"/>
          <w:b/>
          <w:bCs/>
          <w:sz w:val="32"/>
          <w:szCs w:val="32"/>
        </w:rPr>
      </w:pPr>
      <w:r>
        <w:rPr>
          <w:rFonts w:hint="eastAsia" w:ascii="宋体" w:hAnsi="宋体" w:eastAsia="宋体" w:cs="宋体"/>
          <w:b/>
          <w:bCs/>
          <w:sz w:val="32"/>
          <w:szCs w:val="32"/>
        </w:rPr>
        <w:t xml:space="preserve">       转让方：</w:t>
      </w:r>
    </w:p>
    <w:p>
      <w:pPr>
        <w:wordWrap w:val="0"/>
        <w:adjustRightInd w:val="0"/>
        <w:snapToGrid w:val="0"/>
        <w:spacing w:line="312" w:lineRule="auto"/>
        <w:rPr>
          <w:rFonts w:ascii="宋体" w:hAnsi="宋体" w:eastAsia="宋体" w:cs="宋体"/>
          <w:b/>
          <w:bCs/>
          <w:sz w:val="32"/>
          <w:szCs w:val="32"/>
        </w:rPr>
      </w:pPr>
    </w:p>
    <w:p>
      <w:pPr>
        <w:wordWrap w:val="0"/>
        <w:adjustRightInd w:val="0"/>
        <w:snapToGrid w:val="0"/>
        <w:spacing w:line="312" w:lineRule="auto"/>
        <w:rPr>
          <w:rFonts w:ascii="宋体" w:hAnsi="宋体" w:eastAsia="宋体" w:cs="宋体"/>
          <w:b/>
          <w:bCs/>
          <w:sz w:val="32"/>
          <w:szCs w:val="32"/>
        </w:rPr>
      </w:pPr>
      <w:bookmarkStart w:id="0" w:name="_GoBack"/>
      <w:bookmarkEnd w:id="0"/>
    </w:p>
    <w:p>
      <w:pPr>
        <w:wordWrap w:val="0"/>
        <w:adjustRightInd w:val="0"/>
        <w:snapToGrid w:val="0"/>
        <w:spacing w:line="312" w:lineRule="auto"/>
        <w:rPr>
          <w:rFonts w:ascii="宋体" w:hAnsi="宋体" w:eastAsia="宋体" w:cs="宋体"/>
          <w:b/>
          <w:bCs/>
          <w:sz w:val="32"/>
          <w:szCs w:val="32"/>
        </w:rPr>
      </w:pPr>
    </w:p>
    <w:p>
      <w:pPr>
        <w:wordWrap w:val="0"/>
        <w:adjustRightInd w:val="0"/>
        <w:snapToGrid w:val="0"/>
        <w:spacing w:line="312" w:lineRule="auto"/>
        <w:rPr>
          <w:rFonts w:ascii="宋体" w:hAnsi="宋体" w:eastAsia="宋体" w:cs="宋体"/>
          <w:b/>
          <w:bCs/>
          <w:sz w:val="32"/>
          <w:szCs w:val="32"/>
        </w:rPr>
      </w:pPr>
    </w:p>
    <w:p>
      <w:pPr>
        <w:wordWrap w:val="0"/>
        <w:adjustRightInd w:val="0"/>
        <w:snapToGrid w:val="0"/>
        <w:spacing w:line="312" w:lineRule="auto"/>
        <w:rPr>
          <w:rFonts w:ascii="宋体" w:hAnsi="宋体" w:eastAsia="宋体" w:cs="宋体"/>
          <w:b/>
          <w:bCs/>
          <w:sz w:val="32"/>
          <w:szCs w:val="32"/>
        </w:rPr>
      </w:pPr>
      <w:r>
        <w:rPr>
          <w:rFonts w:hint="eastAsia" w:ascii="宋体" w:hAnsi="宋体" w:eastAsia="宋体" w:cs="宋体"/>
          <w:b/>
          <w:bCs/>
          <w:sz w:val="32"/>
          <w:szCs w:val="32"/>
        </w:rPr>
        <w:t xml:space="preserve">       受让方：</w:t>
      </w:r>
    </w:p>
    <w:p>
      <w:pPr>
        <w:wordWrap w:val="0"/>
        <w:adjustRightInd w:val="0"/>
        <w:snapToGrid w:val="0"/>
        <w:spacing w:line="312" w:lineRule="auto"/>
        <w:rPr>
          <w:rFonts w:ascii="宋体" w:hAnsi="宋体" w:eastAsia="宋体"/>
          <w:b/>
          <w:bCs/>
          <w:szCs w:val="24"/>
        </w:rPr>
      </w:pPr>
    </w:p>
    <w:p>
      <w:pPr>
        <w:wordWrap w:val="0"/>
        <w:adjustRightInd w:val="0"/>
        <w:snapToGrid w:val="0"/>
        <w:spacing w:line="312" w:lineRule="auto"/>
        <w:rPr>
          <w:rFonts w:ascii="宋体" w:hAnsi="宋体" w:eastAsia="宋体"/>
          <w:b/>
          <w:bCs/>
          <w:szCs w:val="24"/>
        </w:rPr>
      </w:pPr>
    </w:p>
    <w:p>
      <w:pPr>
        <w:wordWrap w:val="0"/>
        <w:adjustRightInd w:val="0"/>
        <w:snapToGrid w:val="0"/>
        <w:spacing w:line="312" w:lineRule="auto"/>
        <w:rPr>
          <w:rFonts w:ascii="宋体" w:hAnsi="宋体" w:eastAsia="宋体"/>
          <w:b/>
          <w:bCs/>
          <w:szCs w:val="24"/>
        </w:rPr>
      </w:pPr>
    </w:p>
    <w:p>
      <w:pPr>
        <w:wordWrap w:val="0"/>
        <w:adjustRightInd w:val="0"/>
        <w:snapToGrid w:val="0"/>
        <w:spacing w:line="312" w:lineRule="auto"/>
        <w:rPr>
          <w:rFonts w:ascii="宋体" w:hAnsi="宋体" w:eastAsia="宋体"/>
          <w:b/>
          <w:bCs/>
          <w:szCs w:val="24"/>
        </w:rPr>
      </w:pPr>
    </w:p>
    <w:p>
      <w:pPr>
        <w:wordWrap w:val="0"/>
        <w:adjustRightInd w:val="0"/>
        <w:snapToGrid w:val="0"/>
        <w:spacing w:line="312" w:lineRule="auto"/>
        <w:rPr>
          <w:rFonts w:ascii="宋体" w:hAnsi="宋体" w:eastAsia="宋体"/>
          <w:b/>
          <w:bCs/>
          <w:szCs w:val="24"/>
        </w:rPr>
      </w:pPr>
    </w:p>
    <w:p>
      <w:pPr>
        <w:tabs>
          <w:tab w:val="left" w:pos="2622"/>
        </w:tabs>
        <w:adjustRightInd w:val="0"/>
        <w:snapToGrid w:val="0"/>
        <w:ind w:firstLine="2223"/>
        <w:rPr>
          <w:rFonts w:ascii="宋体" w:hAnsi="宋体" w:eastAsia="宋体" w:cs="Arial"/>
          <w:b/>
          <w:bCs/>
          <w:sz w:val="30"/>
          <w:szCs w:val="30"/>
        </w:rPr>
      </w:pPr>
      <w:r>
        <w:rPr>
          <w:rFonts w:hint="eastAsia" w:ascii="宋体" w:hAnsi="宋体" w:eastAsia="宋体" w:cs="Arial"/>
          <w:b/>
          <w:bCs/>
          <w:sz w:val="36"/>
          <w:szCs w:val="36"/>
        </w:rPr>
        <w:t xml:space="preserve">  义乌产权交易所制</w:t>
      </w:r>
    </w:p>
    <w:p>
      <w:pPr>
        <w:tabs>
          <w:tab w:val="left" w:pos="2622"/>
        </w:tabs>
        <w:adjustRightInd w:val="0"/>
        <w:snapToGrid w:val="0"/>
        <w:spacing w:line="276" w:lineRule="auto"/>
        <w:rPr>
          <w:rFonts w:ascii="宋体" w:hAnsi="宋体" w:eastAsia="宋体" w:cs="Arial"/>
          <w:b/>
          <w:bCs/>
          <w:sz w:val="30"/>
          <w:szCs w:val="30"/>
        </w:rPr>
      </w:pPr>
    </w:p>
    <w:p>
      <w:pPr>
        <w:wordWrap w:val="0"/>
        <w:adjustRightInd w:val="0"/>
        <w:snapToGrid w:val="0"/>
        <w:spacing w:line="312" w:lineRule="auto"/>
        <w:jc w:val="center"/>
        <w:rPr>
          <w:rFonts w:ascii="宋体" w:hAnsi="宋体" w:eastAsia="宋体"/>
          <w:b/>
          <w:bCs/>
          <w:sz w:val="36"/>
          <w:szCs w:val="24"/>
        </w:rPr>
      </w:pPr>
      <w:r>
        <w:rPr>
          <w:rFonts w:hint="eastAsia" w:ascii="宋体" w:hAnsi="宋体" w:eastAsia="宋体" w:cs="宋体"/>
          <w:b/>
          <w:bCs/>
          <w:sz w:val="32"/>
          <w:szCs w:val="32"/>
        </w:rPr>
        <w:t>签订时间：     年    月    日</w:t>
      </w:r>
    </w:p>
    <w:p>
      <w:pPr>
        <w:adjustRightInd w:val="0"/>
        <w:snapToGrid w:val="0"/>
        <w:rPr>
          <w:rFonts w:ascii="宋体" w:hAnsi="宋体" w:eastAsia="宋体"/>
          <w:b/>
          <w:bCs/>
          <w:sz w:val="36"/>
          <w:szCs w:val="24"/>
        </w:rPr>
      </w:pPr>
    </w:p>
    <w:p>
      <w:pPr>
        <w:adjustRightInd w:val="0"/>
        <w:snapToGrid w:val="0"/>
        <w:spacing w:line="520" w:lineRule="exact"/>
        <w:jc w:val="center"/>
        <w:rPr>
          <w:rFonts w:ascii="宋体" w:hAnsi="宋体" w:eastAsia="宋体"/>
          <w:b/>
          <w:bCs/>
          <w:sz w:val="36"/>
          <w:szCs w:val="24"/>
        </w:rPr>
      </w:pPr>
      <w:r>
        <w:rPr>
          <w:rFonts w:hint="eastAsia" w:ascii="宋体" w:hAnsi="宋体" w:eastAsia="宋体"/>
          <w:b/>
          <w:bCs/>
          <w:sz w:val="36"/>
          <w:szCs w:val="24"/>
        </w:rPr>
        <w:t>合同文本使用说明</w:t>
      </w:r>
    </w:p>
    <w:p>
      <w:pPr>
        <w:adjustRightInd w:val="0"/>
        <w:snapToGrid w:val="0"/>
        <w:spacing w:line="330" w:lineRule="exact"/>
        <w:jc w:val="center"/>
        <w:rPr>
          <w:rFonts w:ascii="宋体" w:hAnsi="宋体" w:eastAsia="宋体"/>
          <w:b/>
          <w:bCs/>
          <w:sz w:val="36"/>
          <w:szCs w:val="24"/>
        </w:rPr>
      </w:pP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一、本合同文本是根据《中华人民共和国民法典》、《企业国有资产交易监督管理办法》等有关法律法规的规定制定的示范文本，供当事人选择采用。当事人可以按照实际情况在本合同文本基础上修改、调整或补充。</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本合同文本仅供在本交易所进行产权交易的双方当事人根据其实际情况选择使用。本交易所不因制作并提供本合同参考文本而承担任何法律责任，包括但不限于保证本合同文本条款内容完备、保证交易双方签约目的的真实、保证交易双方的签约主体资格适格、保证交易双方为签订本合同而作出的声明及承诺以及提供的文件资料真实准确等一切责任。</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二、为更好地维护自身权益，当事人在订立本合同时应当慎重，条款内容的表述力求具体、严密。无需约定的条款可用“本合同不涉及此条款”表示，或直接删除有关条款。</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三、转让方：是指持有标的股权并能够依法转让股权的法人、自然人和其他组织。</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四、受让方：是指在产权交易市场内，通过合法程序并支付交易对价获得标的股权的法人、自然人和其他组织。</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五、交易标的：是指转让方所有或者依法有处分权的股权，也是本合同当事人权利和义务共同指向的对象。“股权交易标的”条款必须清楚地写明标的名称，以使标的特定化，从而能够界定权利义务。</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六、标的企业：是指合同标的所依存的组织载体，即转让方自行或与他人合资设立的企业法人或其他组织等。</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七、确定企业国有股权转让价格，应当以经核准或备案的资产评估结果作为参考依据。</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八、股权转让涉及职工安置的，应当符合国家相关法律法规的规定，约定妥善安置标的企业职工的有关事项，职工安置方案需经企业职工（代表）大会审议的，该职工安置方案应作为本合同之附件。</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九、股权转让涉及债权、债务承继和清偿办法的，应当对标的企业相关债权、债务（包括拖欠职工的相关费用）处理进行约定，并将相关的债权债务协议或承继、清偿办法作为本合同之附件。</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十、股权交易涉及相关资产处理的，可根据不同的标的作具体约定，包括对股权转让涉及的房地产、设备、车辆、技术项目、商标权、专利权等标的物的处理进行约定。</w:t>
      </w:r>
    </w:p>
    <w:p>
      <w:pPr>
        <w:adjustRightInd w:val="0"/>
        <w:snapToGrid w:val="0"/>
        <w:spacing w:line="340" w:lineRule="exact"/>
        <w:ind w:firstLine="567"/>
        <w:rPr>
          <w:rFonts w:ascii="宋体" w:hAnsi="宋体" w:eastAsia="宋体"/>
          <w:sz w:val="24"/>
          <w:szCs w:val="24"/>
        </w:rPr>
      </w:pPr>
      <w:r>
        <w:rPr>
          <w:rFonts w:hint="eastAsia" w:ascii="宋体" w:hAnsi="宋体" w:eastAsia="宋体"/>
          <w:sz w:val="24"/>
          <w:szCs w:val="24"/>
        </w:rPr>
        <w:t>十一、股权交易费用：包含转让方、受让方向产权交易机构支付的交易手续费以及办理相关权证的费用等。</w:t>
      </w:r>
    </w:p>
    <w:p>
      <w:pPr>
        <w:adjustRightInd w:val="0"/>
        <w:snapToGrid w:val="0"/>
        <w:spacing w:line="340" w:lineRule="exact"/>
        <w:ind w:firstLine="567"/>
        <w:rPr>
          <w:rFonts w:ascii="宋体" w:hAnsi="宋体" w:eastAsia="宋体"/>
          <w:szCs w:val="30"/>
        </w:rPr>
      </w:pPr>
      <w:r>
        <w:rPr>
          <w:rFonts w:hint="eastAsia" w:ascii="宋体" w:hAnsi="宋体" w:eastAsia="宋体"/>
          <w:sz w:val="24"/>
          <w:szCs w:val="24"/>
        </w:rPr>
        <w:t>十二、本合同文本涉及的相关材料应作为本合同附件列明。</w:t>
      </w:r>
    </w:p>
    <w:p>
      <w:pPr>
        <w:spacing w:line="340" w:lineRule="exact"/>
        <w:jc w:val="center"/>
        <w:rPr>
          <w:rFonts w:ascii="宋体" w:hAnsi="宋体" w:eastAsia="宋体"/>
          <w:b/>
          <w:bCs/>
          <w:sz w:val="44"/>
          <w:szCs w:val="44"/>
        </w:rPr>
      </w:pPr>
    </w:p>
    <w:p>
      <w:pPr>
        <w:spacing w:line="360" w:lineRule="auto"/>
        <w:jc w:val="center"/>
        <w:rPr>
          <w:rFonts w:ascii="宋体" w:hAnsi="宋体" w:eastAsia="宋体"/>
          <w:sz w:val="44"/>
          <w:szCs w:val="44"/>
        </w:rPr>
      </w:pPr>
      <w:r>
        <w:rPr>
          <w:rFonts w:hint="eastAsia" w:ascii="宋体" w:hAnsi="宋体" w:eastAsia="宋体"/>
          <w:b/>
          <w:bCs/>
          <w:sz w:val="44"/>
          <w:szCs w:val="44"/>
        </w:rPr>
        <w:t>本合同当事人</w:t>
      </w:r>
    </w:p>
    <w:p>
      <w:pPr>
        <w:wordWrap w:val="0"/>
        <w:adjustRightInd w:val="0"/>
        <w:snapToGrid w:val="0"/>
        <w:spacing w:line="312" w:lineRule="auto"/>
        <w:jc w:val="center"/>
        <w:rPr>
          <w:rFonts w:ascii="宋体" w:hAnsi="宋体" w:eastAsia="宋体"/>
          <w:szCs w:val="24"/>
        </w:rPr>
      </w:pPr>
    </w:p>
    <w:p>
      <w:pPr>
        <w:snapToGrid w:val="0"/>
        <w:spacing w:line="312" w:lineRule="auto"/>
        <w:rPr>
          <w:rFonts w:ascii="黑体" w:hAnsi="黑体" w:eastAsia="黑体"/>
          <w:b/>
          <w:szCs w:val="28"/>
        </w:rPr>
      </w:pPr>
      <w:r>
        <w:rPr>
          <w:rFonts w:hint="eastAsia" w:ascii="黑体" w:hAnsi="黑体" w:eastAsia="黑体"/>
          <w:szCs w:val="28"/>
        </w:rPr>
        <w:t>转让方（以下简称甲方）：</w:t>
      </w:r>
    </w:p>
    <w:p>
      <w:pPr>
        <w:snapToGrid w:val="0"/>
        <w:spacing w:line="312" w:lineRule="auto"/>
        <w:rPr>
          <w:rFonts w:ascii="黑体" w:hAnsi="黑体" w:eastAsia="黑体"/>
          <w:szCs w:val="28"/>
        </w:rPr>
      </w:pPr>
      <w:r>
        <w:rPr>
          <w:rFonts w:hint="eastAsia" w:ascii="黑体" w:hAnsi="黑体" w:eastAsia="黑体"/>
          <w:szCs w:val="28"/>
        </w:rPr>
        <w:t>注册地址/住所：</w:t>
      </w:r>
    </w:p>
    <w:p>
      <w:pPr>
        <w:snapToGrid w:val="0"/>
        <w:spacing w:line="312" w:lineRule="auto"/>
        <w:rPr>
          <w:rFonts w:ascii="黑体" w:hAnsi="黑体" w:eastAsia="黑体"/>
          <w:szCs w:val="28"/>
        </w:rPr>
      </w:pPr>
      <w:r>
        <w:rPr>
          <w:rFonts w:hint="eastAsia" w:ascii="黑体" w:hAnsi="黑体" w:eastAsia="黑体"/>
          <w:szCs w:val="28"/>
        </w:rPr>
        <w:t>法定代表人：</w:t>
      </w:r>
    </w:p>
    <w:p>
      <w:pPr>
        <w:snapToGrid w:val="0"/>
        <w:spacing w:line="312" w:lineRule="auto"/>
        <w:rPr>
          <w:rFonts w:ascii="黑体" w:hAnsi="黑体" w:eastAsia="黑体"/>
          <w:szCs w:val="28"/>
        </w:rPr>
      </w:pPr>
    </w:p>
    <w:p>
      <w:pPr>
        <w:snapToGrid w:val="0"/>
        <w:spacing w:line="312" w:lineRule="auto"/>
        <w:rPr>
          <w:rFonts w:ascii="黑体" w:hAnsi="黑体" w:eastAsia="黑体"/>
          <w:szCs w:val="28"/>
        </w:rPr>
      </w:pPr>
      <w:r>
        <w:rPr>
          <w:rFonts w:hint="eastAsia" w:ascii="黑体" w:hAnsi="黑体" w:eastAsia="黑体"/>
          <w:szCs w:val="28"/>
        </w:rPr>
        <w:t>受让方（以下简称乙方）：</w:t>
      </w:r>
    </w:p>
    <w:p>
      <w:pPr>
        <w:snapToGrid w:val="0"/>
        <w:spacing w:line="312" w:lineRule="auto"/>
        <w:rPr>
          <w:rFonts w:ascii="黑体" w:hAnsi="黑体" w:eastAsia="黑体"/>
          <w:szCs w:val="28"/>
        </w:rPr>
      </w:pPr>
      <w:r>
        <w:rPr>
          <w:rFonts w:hint="eastAsia" w:ascii="黑体" w:hAnsi="黑体" w:eastAsia="黑体"/>
          <w:szCs w:val="28"/>
        </w:rPr>
        <w:t>注册地址/住所：</w:t>
      </w:r>
    </w:p>
    <w:p>
      <w:pPr>
        <w:snapToGrid w:val="0"/>
        <w:spacing w:line="312" w:lineRule="auto"/>
        <w:rPr>
          <w:rFonts w:ascii="宋体" w:hAnsi="宋体" w:eastAsia="宋体"/>
          <w:szCs w:val="28"/>
        </w:rPr>
      </w:pPr>
      <w:r>
        <w:rPr>
          <w:rFonts w:hint="eastAsia" w:ascii="黑体" w:hAnsi="黑体" w:eastAsia="黑体"/>
          <w:szCs w:val="28"/>
        </w:rPr>
        <w:t>法定代表人：</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根据</w:t>
      </w:r>
      <w:r>
        <w:rPr>
          <w:rFonts w:hint="eastAsia" w:ascii="宋体" w:hAnsi="宋体" w:eastAsia="宋体" w:cs="楷体_GB2312"/>
          <w:szCs w:val="28"/>
        </w:rPr>
        <w:t>《中华人民共和国民法典》、《中华人民共和国企业国有资产法》</w:t>
      </w:r>
      <w:r>
        <w:rPr>
          <w:rFonts w:hint="eastAsia" w:ascii="宋体" w:hAnsi="宋体" w:eastAsia="宋体"/>
          <w:szCs w:val="28"/>
        </w:rPr>
        <w:t>等有关法律法规的规定，甲、乙双方遵循平等、自愿、公平、诚实信用的原则，协商一致，订立本合同。</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 xml:space="preserve">第一条  交易标的 </w:t>
      </w:r>
    </w:p>
    <w:p>
      <w:pPr>
        <w:adjustRightInd w:val="0"/>
        <w:snapToGrid w:val="0"/>
        <w:spacing w:beforeLines="50" w:afterLines="50" w:line="520" w:lineRule="exact"/>
        <w:ind w:firstLine="567"/>
        <w:rPr>
          <w:rFonts w:ascii="宋体" w:hAnsi="宋体" w:eastAsia="宋体"/>
          <w:szCs w:val="28"/>
          <w:u w:val="single"/>
        </w:rPr>
      </w:pPr>
      <w:r>
        <w:rPr>
          <w:rFonts w:hint="eastAsia" w:ascii="宋体" w:hAnsi="宋体" w:eastAsia="宋体"/>
          <w:szCs w:val="28"/>
        </w:rPr>
        <w:t>1、本合同交易标的为甲方持有的</w:t>
      </w:r>
      <w:r>
        <w:rPr>
          <w:rFonts w:hint="eastAsia" w:ascii="宋体" w:hAnsi="宋体" w:eastAsia="宋体"/>
          <w:szCs w:val="28"/>
          <w:u w:val="single"/>
        </w:rPr>
        <w:t xml:space="preserve">                               </w:t>
      </w:r>
    </w:p>
    <w:p>
      <w:pPr>
        <w:adjustRightInd w:val="0"/>
        <w:snapToGrid w:val="0"/>
        <w:spacing w:beforeLines="50" w:afterLines="50" w:line="520" w:lineRule="exact"/>
        <w:rPr>
          <w:rFonts w:ascii="宋体" w:hAnsi="宋体" w:eastAsia="宋体"/>
          <w:szCs w:val="28"/>
        </w:rPr>
      </w:pPr>
      <w:r>
        <w:rPr>
          <w:rFonts w:hint="eastAsia" w:ascii="宋体" w:hAnsi="宋体" w:eastAsia="宋体"/>
          <w:szCs w:val="28"/>
          <w:u w:val="single"/>
        </w:rPr>
        <w:t xml:space="preserve">                             </w:t>
      </w:r>
      <w:r>
        <w:rPr>
          <w:rFonts w:hint="eastAsia" w:ascii="宋体" w:hAnsi="宋体" w:eastAsia="宋体"/>
          <w:szCs w:val="28"/>
        </w:rPr>
        <w:t>。</w:t>
      </w:r>
    </w:p>
    <w:p>
      <w:pPr>
        <w:adjustRightInd w:val="0"/>
        <w:snapToGrid w:val="0"/>
        <w:spacing w:beforeLines="50" w:afterLines="50" w:line="520" w:lineRule="exact"/>
        <w:ind w:firstLine="567"/>
        <w:rPr>
          <w:rFonts w:ascii="宋体" w:hAnsi="宋体" w:eastAsia="宋体"/>
          <w:spacing w:val="-2"/>
          <w:szCs w:val="28"/>
          <w:u w:val="single"/>
        </w:rPr>
      </w:pPr>
      <w:r>
        <w:rPr>
          <w:rFonts w:hint="eastAsia" w:ascii="宋体" w:hAnsi="宋体" w:eastAsia="宋体"/>
          <w:szCs w:val="28"/>
        </w:rPr>
        <w:t>2、经</w:t>
      </w:r>
      <w:r>
        <w:rPr>
          <w:rFonts w:hint="eastAsia" w:ascii="宋体" w:hAnsi="宋体" w:eastAsia="宋体"/>
          <w:szCs w:val="28"/>
          <w:u w:val="single"/>
        </w:rPr>
        <w:t xml:space="preserve">                          </w:t>
      </w:r>
      <w:r>
        <w:rPr>
          <w:rFonts w:hint="eastAsia" w:ascii="宋体" w:hAnsi="宋体" w:eastAsia="宋体"/>
          <w:szCs w:val="28"/>
        </w:rPr>
        <w:t>评估</w:t>
      </w:r>
      <w:r>
        <w:rPr>
          <w:rFonts w:hint="eastAsia" w:ascii="宋体" w:hAnsi="宋体" w:eastAsia="宋体"/>
          <w:spacing w:val="-2"/>
          <w:szCs w:val="28"/>
        </w:rPr>
        <w:t>并出具资产评估报告（</w:t>
      </w:r>
      <w:r>
        <w:rPr>
          <w:rFonts w:hint="eastAsia" w:ascii="宋体" w:hAnsi="宋体" w:eastAsia="宋体"/>
          <w:spacing w:val="-2"/>
          <w:szCs w:val="28"/>
          <w:u w:val="single"/>
        </w:rPr>
        <w:t xml:space="preserve">                      </w:t>
      </w:r>
      <w:r>
        <w:rPr>
          <w:rFonts w:hint="eastAsia" w:ascii="宋体" w:hAnsi="宋体" w:eastAsia="宋体"/>
          <w:spacing w:val="-2"/>
          <w:szCs w:val="28"/>
        </w:rPr>
        <w:t>），截至</w:t>
      </w:r>
      <w:r>
        <w:rPr>
          <w:rFonts w:hint="eastAsia" w:ascii="宋体" w:hAnsi="宋体" w:eastAsia="宋体"/>
          <w:spacing w:val="-2"/>
          <w:szCs w:val="28"/>
          <w:u w:val="single"/>
        </w:rPr>
        <w:t xml:space="preserve">       </w:t>
      </w:r>
      <w:r>
        <w:rPr>
          <w:rFonts w:hint="eastAsia" w:ascii="宋体" w:hAnsi="宋体" w:eastAsia="宋体"/>
          <w:spacing w:val="-2"/>
          <w:szCs w:val="28"/>
        </w:rPr>
        <w:t>年</w:t>
      </w:r>
      <w:r>
        <w:rPr>
          <w:rFonts w:hint="eastAsia" w:ascii="宋体" w:hAnsi="宋体" w:eastAsia="宋体"/>
          <w:spacing w:val="-2"/>
          <w:szCs w:val="28"/>
          <w:u w:val="single"/>
        </w:rPr>
        <w:t xml:space="preserve">      </w:t>
      </w:r>
      <w:r>
        <w:rPr>
          <w:rFonts w:hint="eastAsia" w:ascii="宋体" w:hAnsi="宋体" w:eastAsia="宋体"/>
          <w:spacing w:val="-2"/>
          <w:szCs w:val="28"/>
        </w:rPr>
        <w:t>月</w:t>
      </w:r>
      <w:r>
        <w:rPr>
          <w:rFonts w:hint="eastAsia" w:ascii="宋体" w:hAnsi="宋体" w:eastAsia="宋体"/>
          <w:spacing w:val="-2"/>
          <w:szCs w:val="28"/>
          <w:u w:val="single"/>
        </w:rPr>
        <w:t xml:space="preserve">     </w:t>
      </w:r>
      <w:r>
        <w:rPr>
          <w:rFonts w:hint="eastAsia" w:ascii="宋体" w:hAnsi="宋体" w:eastAsia="宋体"/>
          <w:spacing w:val="-2"/>
          <w:szCs w:val="28"/>
        </w:rPr>
        <w:t>日，</w:t>
      </w:r>
      <w:r>
        <w:rPr>
          <w:rFonts w:hint="eastAsia" w:ascii="宋体" w:hAnsi="宋体" w:eastAsia="宋体"/>
          <w:spacing w:val="-2"/>
          <w:szCs w:val="28"/>
          <w:u w:val="single"/>
        </w:rPr>
        <w:t xml:space="preserve">          </w:t>
      </w:r>
    </w:p>
    <w:p>
      <w:pPr>
        <w:adjustRightInd w:val="0"/>
        <w:snapToGrid w:val="0"/>
        <w:spacing w:beforeLines="50" w:afterLines="50" w:line="520" w:lineRule="exact"/>
        <w:rPr>
          <w:rFonts w:ascii="宋体" w:hAnsi="宋体" w:eastAsia="宋体"/>
          <w:szCs w:val="28"/>
        </w:rPr>
      </w:pPr>
      <w:r>
        <w:rPr>
          <w:rFonts w:hint="eastAsia" w:ascii="宋体" w:hAnsi="宋体" w:eastAsia="宋体"/>
          <w:spacing w:val="-2"/>
          <w:szCs w:val="28"/>
          <w:u w:val="single"/>
        </w:rPr>
        <w:t xml:space="preserve">                     </w:t>
      </w:r>
      <w:r>
        <w:rPr>
          <w:rFonts w:hint="eastAsia" w:ascii="宋体" w:hAnsi="宋体" w:eastAsia="宋体"/>
          <w:szCs w:val="28"/>
        </w:rPr>
        <w:t>（简称“转让标的”）评估价值为人民币</w:t>
      </w:r>
      <w:r>
        <w:rPr>
          <w:rFonts w:hint="eastAsia" w:ascii="宋体" w:hAnsi="宋体" w:eastAsia="宋体"/>
          <w:szCs w:val="28"/>
          <w:u w:val="single"/>
        </w:rPr>
        <w:t xml:space="preserve">        </w:t>
      </w:r>
      <w:r>
        <w:rPr>
          <w:rFonts w:hint="eastAsia" w:ascii="宋体" w:hAnsi="宋体" w:eastAsia="宋体"/>
          <w:szCs w:val="28"/>
        </w:rPr>
        <w:t>元。</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3、除甲方已向乙方披露的事项外，转让标的不存在资产评估报告中未予披露或遗漏的、可能影响评估结果或对转让标的及其价值产生重大不利影响的事项。</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第二条  交易的方式</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1、本次股权交易采取公开挂牌竞价转让方式。</w:t>
      </w:r>
    </w:p>
    <w:p>
      <w:pPr>
        <w:tabs>
          <w:tab w:val="left" w:pos="2484"/>
        </w:tabs>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 xml:space="preserve">2、本次股权交易于   </w:t>
      </w:r>
      <w:r>
        <w:rPr>
          <w:rFonts w:hint="eastAsia" w:ascii="宋体" w:hAnsi="宋体" w:eastAsia="宋体"/>
          <w:spacing w:val="-2"/>
          <w:szCs w:val="28"/>
        </w:rPr>
        <w:t>年   月   日至   年   月   日</w:t>
      </w:r>
      <w:r>
        <w:rPr>
          <w:rFonts w:hint="eastAsia" w:ascii="宋体" w:hAnsi="宋体" w:eastAsia="宋体"/>
          <w:szCs w:val="28"/>
        </w:rPr>
        <w:t>经义乌产权交易所公开挂牌，挂牌期间产生个合格竞买人，并于   年   月   日以网络竞价（多次报价）方式组织实施竞价，按照本次挂牌转让细则确定乙方为股权交易标的受让方。</w:t>
      </w:r>
    </w:p>
    <w:p>
      <w:pPr>
        <w:tabs>
          <w:tab w:val="left" w:pos="2484"/>
        </w:tabs>
        <w:adjustRightInd w:val="0"/>
        <w:snapToGrid w:val="0"/>
        <w:spacing w:line="460" w:lineRule="exact"/>
        <w:ind w:firstLine="567"/>
        <w:rPr>
          <w:rFonts w:ascii="华文楷体" w:hAnsi="华文楷体" w:eastAsia="华文楷体"/>
          <w:szCs w:val="28"/>
        </w:rPr>
      </w:pPr>
      <w:r>
        <w:rPr>
          <w:rFonts w:hint="eastAsia" w:ascii="华文楷体" w:hAnsi="华文楷体" w:eastAsia="华文楷体"/>
          <w:szCs w:val="28"/>
        </w:rPr>
        <w:t>[*若挂牌期间只产生乙方一个意向受让方，则第2点内容相应为：</w:t>
      </w:r>
    </w:p>
    <w:p>
      <w:pPr>
        <w:tabs>
          <w:tab w:val="left" w:pos="2484"/>
        </w:tabs>
        <w:adjustRightInd w:val="0"/>
        <w:snapToGrid w:val="0"/>
        <w:spacing w:line="460" w:lineRule="exact"/>
        <w:ind w:firstLine="567"/>
        <w:rPr>
          <w:rFonts w:hint="eastAsia" w:ascii="宋体" w:hAnsi="宋体" w:eastAsia="宋体"/>
          <w:szCs w:val="28"/>
        </w:rPr>
      </w:pPr>
      <w:r>
        <w:rPr>
          <w:rFonts w:hint="eastAsia" w:ascii="宋体" w:hAnsi="宋体" w:eastAsia="宋体"/>
          <w:szCs w:val="28"/>
        </w:rPr>
        <w:t xml:space="preserve">本次股权交易于   </w:t>
      </w:r>
      <w:r>
        <w:rPr>
          <w:rFonts w:hint="eastAsia" w:ascii="宋体" w:hAnsi="宋体" w:eastAsia="宋体"/>
          <w:spacing w:val="-2"/>
          <w:szCs w:val="28"/>
        </w:rPr>
        <w:t>年   月   日至   年   月   日</w:t>
      </w:r>
      <w:r>
        <w:rPr>
          <w:rFonts w:hint="eastAsia" w:ascii="宋体" w:hAnsi="宋体" w:eastAsia="宋体"/>
          <w:szCs w:val="28"/>
        </w:rPr>
        <w:t>经义乌产权交易所公开挂牌，</w:t>
      </w:r>
      <w:r>
        <w:rPr>
          <w:rFonts w:hint="eastAsia" w:ascii="宋体" w:hAnsi="宋体" w:eastAsia="宋体"/>
          <w:bCs/>
        </w:rPr>
        <w:t>挂牌期间只产生乙方一个合格竞买人，且乙方</w:t>
      </w:r>
      <w:r>
        <w:rPr>
          <w:rFonts w:hint="eastAsia" w:ascii="宋体" w:hAnsi="宋体" w:eastAsia="宋体"/>
          <w:szCs w:val="28"/>
        </w:rPr>
        <w:t>于   年   月</w:t>
      </w:r>
    </w:p>
    <w:p>
      <w:pPr>
        <w:tabs>
          <w:tab w:val="left" w:pos="2484"/>
        </w:tabs>
        <w:adjustRightInd w:val="0"/>
        <w:snapToGrid w:val="0"/>
        <w:spacing w:line="460" w:lineRule="exact"/>
        <w:rPr>
          <w:rFonts w:ascii="宋体" w:hAnsi="宋体" w:eastAsia="宋体"/>
          <w:szCs w:val="24"/>
        </w:rPr>
      </w:pPr>
      <w:r>
        <w:rPr>
          <w:rFonts w:hint="eastAsia" w:ascii="宋体" w:hAnsi="宋体" w:eastAsia="宋体"/>
          <w:szCs w:val="28"/>
        </w:rPr>
        <w:t xml:space="preserve">  日以方式报价人民币         元。</w:t>
      </w:r>
      <w:r>
        <w:rPr>
          <w:rFonts w:hint="eastAsia" w:ascii="宋体" w:hAnsi="宋体" w:eastAsia="宋体"/>
          <w:bCs/>
        </w:rPr>
        <w:t>按本次挂牌转让细则，由交易所组织甲乙双方按转让底价与竞买人报价孰高原则直接签约。]</w:t>
      </w:r>
    </w:p>
    <w:p>
      <w:pPr>
        <w:spacing w:beforeLines="50" w:afterLines="50" w:line="520" w:lineRule="exact"/>
        <w:ind w:firstLine="554" w:firstLineChars="200"/>
        <w:rPr>
          <w:rFonts w:ascii="黑体" w:hAnsi="黑体" w:eastAsia="黑体" w:cs="黑体"/>
          <w:szCs w:val="24"/>
        </w:rPr>
      </w:pPr>
      <w:r>
        <w:rPr>
          <w:rFonts w:hint="eastAsia" w:ascii="黑体" w:hAnsi="黑体" w:eastAsia="黑体" w:cs="黑体"/>
          <w:szCs w:val="24"/>
        </w:rPr>
        <w:t xml:space="preserve">第三条  </w:t>
      </w:r>
      <w:r>
        <w:rPr>
          <w:rFonts w:hint="eastAsia" w:ascii="黑体" w:hAnsi="黑体" w:eastAsia="黑体" w:cs="黑体"/>
        </w:rPr>
        <w:t>转让价格、价款支付时间和方式及付款条件</w:t>
      </w:r>
    </w:p>
    <w:p>
      <w:pPr>
        <w:spacing w:beforeLines="50" w:afterLines="50" w:line="520" w:lineRule="exact"/>
        <w:rPr>
          <w:rFonts w:ascii="宋体" w:hAnsi="宋体" w:eastAsia="宋体"/>
        </w:rPr>
      </w:pPr>
      <w:r>
        <w:rPr>
          <w:rFonts w:hint="eastAsia" w:ascii="宋体" w:hAnsi="宋体" w:eastAsia="宋体"/>
          <w:szCs w:val="28"/>
        </w:rPr>
        <w:t xml:space="preserve">    1、根据公开挂牌结果，甲方将本合同项下股权交易标的以人民币（大写）：                 元整（</w:t>
      </w:r>
      <w:r>
        <w:rPr>
          <w:rFonts w:ascii="宋体" w:hAnsi="宋体" w:eastAsia="宋体" w:cs="Arial"/>
          <w:szCs w:val="28"/>
        </w:rPr>
        <w:t>¥</w:t>
      </w:r>
      <w:r>
        <w:rPr>
          <w:rFonts w:hint="eastAsia" w:ascii="宋体" w:hAnsi="宋体" w:eastAsia="宋体" w:cs="Arial"/>
          <w:szCs w:val="28"/>
        </w:rPr>
        <w:t>：           元）</w:t>
      </w:r>
      <w:r>
        <w:rPr>
          <w:rFonts w:hint="eastAsia" w:ascii="宋体" w:hAnsi="宋体" w:eastAsia="宋体"/>
          <w:szCs w:val="28"/>
        </w:rPr>
        <w:t>价格转让给乙方。</w:t>
      </w:r>
    </w:p>
    <w:p>
      <w:pPr>
        <w:spacing w:line="520" w:lineRule="exact"/>
        <w:ind w:left="454"/>
        <w:jc w:val="right"/>
        <w:rPr>
          <w:rFonts w:hint="eastAsia" w:ascii="宋体" w:hAnsi="宋体" w:eastAsia="宋体"/>
          <w:szCs w:val="28"/>
        </w:rPr>
      </w:pPr>
      <w:r>
        <w:rPr>
          <w:rFonts w:hint="eastAsia" w:ascii="宋体" w:hAnsi="宋体" w:eastAsia="宋体"/>
        </w:rPr>
        <w:t>2、转让价款</w:t>
      </w:r>
      <w:r>
        <w:rPr>
          <w:rFonts w:hint="eastAsia" w:ascii="宋体" w:hAnsi="宋体" w:eastAsia="宋体"/>
          <w:szCs w:val="28"/>
        </w:rPr>
        <w:t>采用一次性付款方式，在本合同订立之日起五个工作日</w:t>
      </w:r>
    </w:p>
    <w:p>
      <w:pPr>
        <w:spacing w:line="520" w:lineRule="exact"/>
        <w:jc w:val="left"/>
        <w:rPr>
          <w:rFonts w:ascii="宋体" w:hAnsi="宋体" w:eastAsia="宋体"/>
          <w:szCs w:val="28"/>
        </w:rPr>
      </w:pPr>
      <w:r>
        <w:rPr>
          <w:rFonts w:hint="eastAsia" w:ascii="宋体" w:hAnsi="宋体" w:eastAsia="宋体"/>
          <w:szCs w:val="28"/>
        </w:rPr>
        <w:t>内</w:t>
      </w:r>
      <w:r>
        <w:rPr>
          <w:rFonts w:hint="eastAsia" w:ascii="宋体" w:hAnsi="宋体" w:eastAsia="宋体"/>
        </w:rPr>
        <w:t>乙方须将转让价款全额</w:t>
      </w:r>
      <w:r>
        <w:rPr>
          <w:rFonts w:hint="eastAsia" w:ascii="宋体" w:hAnsi="宋体" w:eastAsia="宋体"/>
          <w:szCs w:val="28"/>
        </w:rPr>
        <w:t>汇入义乌产权交易所指定账户(户名：         ；   账号：             ；开户行：                。)；</w:t>
      </w:r>
    </w:p>
    <w:p>
      <w:pPr>
        <w:spacing w:line="520" w:lineRule="exact"/>
        <w:ind w:firstLine="554" w:firstLineChars="200"/>
        <w:rPr>
          <w:rFonts w:ascii="宋体" w:hAnsi="宋体" w:eastAsia="宋体"/>
          <w:szCs w:val="28"/>
        </w:rPr>
      </w:pPr>
      <w:r>
        <w:rPr>
          <w:rFonts w:hint="eastAsia" w:ascii="宋体" w:hAnsi="宋体" w:eastAsia="宋体"/>
          <w:szCs w:val="28"/>
        </w:rPr>
        <w:t>乙方向义乌产权交易所的交易资金结算账户支付交易价款的行为，视为乙方履行本合同约定的转让价款的付款义务。</w:t>
      </w:r>
    </w:p>
    <w:p>
      <w:pPr>
        <w:adjustRightInd w:val="0"/>
        <w:snapToGrid w:val="0"/>
        <w:spacing w:beforeLines="50" w:afterLines="50" w:line="520" w:lineRule="exact"/>
        <w:ind w:firstLine="555"/>
        <w:rPr>
          <w:rFonts w:ascii="黑体" w:hAnsi="黑体" w:eastAsia="黑体"/>
          <w:szCs w:val="24"/>
        </w:rPr>
      </w:pPr>
      <w:r>
        <w:rPr>
          <w:rFonts w:hint="eastAsia" w:ascii="黑体" w:hAnsi="黑体" w:eastAsia="黑体"/>
          <w:szCs w:val="24"/>
        </w:rPr>
        <w:t>第四条  股权交易涉及的职工安置</w:t>
      </w:r>
    </w:p>
    <w:p>
      <w:pPr>
        <w:spacing w:line="520" w:lineRule="exact"/>
        <w:ind w:firstLine="554" w:firstLineChars="200"/>
        <w:rPr>
          <w:rFonts w:ascii="宋体" w:hAnsi="宋体" w:eastAsia="宋体"/>
        </w:rPr>
      </w:pPr>
      <w:r>
        <w:rPr>
          <w:rFonts w:hint="eastAsia" w:ascii="宋体" w:hAnsi="宋体" w:eastAsia="宋体" w:cs="仿宋_GB2312"/>
          <w:szCs w:val="28"/>
        </w:rPr>
        <w:t>本次转让不涉及职工安置问题。</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第五条  股权交易涉及的债权、债务的承继和清偿办法</w:t>
      </w:r>
    </w:p>
    <w:p>
      <w:pPr>
        <w:spacing w:line="520" w:lineRule="exact"/>
        <w:ind w:firstLine="554" w:firstLineChars="200"/>
        <w:rPr>
          <w:rFonts w:ascii="宋体" w:hAnsi="宋体" w:eastAsia="宋体"/>
          <w:b/>
          <w:bCs/>
          <w:u w:val="single"/>
        </w:rPr>
      </w:pPr>
      <w:r>
        <w:rPr>
          <w:rFonts w:hint="eastAsia" w:ascii="宋体" w:hAnsi="宋体" w:eastAsia="宋体" w:cs="仿宋_GB2312"/>
          <w:szCs w:val="28"/>
        </w:rPr>
        <w:t>经甲、乙双方协商约定，采取如下方式处理：</w:t>
      </w:r>
    </w:p>
    <w:p>
      <w:pPr>
        <w:spacing w:line="520" w:lineRule="exact"/>
        <w:ind w:left="454" w:firstLine="139" w:firstLineChars="50"/>
        <w:rPr>
          <w:rFonts w:ascii="宋体" w:hAnsi="宋体" w:eastAsia="宋体"/>
        </w:rPr>
      </w:pPr>
      <w:r>
        <w:rPr>
          <w:rFonts w:hint="eastAsia" w:ascii="宋体" w:hAnsi="宋体" w:eastAsia="宋体"/>
        </w:rPr>
        <w:t>1.标的企业原有债权债务由本次产权交易转让完成后的标的企业承</w:t>
      </w:r>
    </w:p>
    <w:p>
      <w:pPr>
        <w:spacing w:line="520" w:lineRule="exact"/>
        <w:rPr>
          <w:rFonts w:ascii="宋体" w:hAnsi="宋体" w:eastAsia="宋体"/>
        </w:rPr>
      </w:pPr>
      <w:r>
        <w:rPr>
          <w:rFonts w:hint="eastAsia" w:ascii="宋体" w:hAnsi="宋体" w:eastAsia="宋体"/>
        </w:rPr>
        <w:t>继。</w:t>
      </w:r>
    </w:p>
    <w:p>
      <w:pPr>
        <w:spacing w:line="520" w:lineRule="exact"/>
        <w:ind w:left="454" w:firstLine="139" w:firstLineChars="50"/>
        <w:rPr>
          <w:rFonts w:ascii="宋体" w:hAnsi="宋体" w:eastAsia="宋体"/>
        </w:rPr>
      </w:pPr>
      <w:r>
        <w:rPr>
          <w:rFonts w:hint="eastAsia" w:ascii="宋体" w:hAnsi="宋体" w:eastAsia="宋体"/>
        </w:rPr>
        <w:t>2.《资产评估报告书》中未披露的债务，无论是甲方或标的企业过失</w:t>
      </w:r>
    </w:p>
    <w:p>
      <w:pPr>
        <w:spacing w:line="520" w:lineRule="exact"/>
        <w:rPr>
          <w:rFonts w:ascii="宋体" w:hAnsi="宋体" w:eastAsia="宋体"/>
        </w:rPr>
      </w:pPr>
      <w:r>
        <w:rPr>
          <w:rFonts w:hint="eastAsia" w:ascii="宋体" w:hAnsi="宋体" w:eastAsia="宋体"/>
        </w:rPr>
        <w:t>遗漏还是故意隐瞒，均应由甲方自行承担。</w:t>
      </w:r>
    </w:p>
    <w:p>
      <w:pPr>
        <w:adjustRightInd w:val="0"/>
        <w:snapToGrid w:val="0"/>
        <w:spacing w:beforeLines="50" w:afterLines="50" w:line="520" w:lineRule="exact"/>
        <w:ind w:left="567"/>
        <w:rPr>
          <w:rFonts w:ascii="黑体" w:hAnsi="黑体" w:eastAsia="黑体"/>
          <w:szCs w:val="24"/>
        </w:rPr>
      </w:pPr>
      <w:r>
        <w:rPr>
          <w:rFonts w:hint="eastAsia" w:ascii="黑体" w:hAnsi="黑体" w:eastAsia="黑体"/>
          <w:szCs w:val="24"/>
        </w:rPr>
        <w:t>第六条  股权交易涉及的资产处理</w:t>
      </w:r>
    </w:p>
    <w:p>
      <w:pPr>
        <w:adjustRightInd w:val="0"/>
        <w:snapToGrid w:val="0"/>
        <w:spacing w:beforeLines="50" w:afterLines="50" w:line="520" w:lineRule="exact"/>
        <w:ind w:firstLine="554" w:firstLineChars="200"/>
        <w:rPr>
          <w:rFonts w:ascii="宋体" w:hAnsi="宋体" w:eastAsia="宋体"/>
          <w:szCs w:val="28"/>
          <w:u w:val="single"/>
        </w:rPr>
      </w:pPr>
      <w:r>
        <w:rPr>
          <w:rFonts w:hint="eastAsia" w:ascii="宋体" w:hAnsi="宋体" w:eastAsia="宋体" w:cs="黑体"/>
          <w:szCs w:val="28"/>
        </w:rPr>
        <w:t>本次股权交易不涉及资产处理。</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第七条  产权交接事项</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1、甲、乙双方应当共同配合，于合同生效后</w:t>
      </w:r>
      <w:r>
        <w:rPr>
          <w:rFonts w:hint="eastAsia" w:ascii="宋体" w:hAnsi="宋体" w:eastAsia="宋体"/>
          <w:szCs w:val="28"/>
          <w:u w:val="single"/>
        </w:rPr>
        <w:t xml:space="preserve"> 30 </w:t>
      </w:r>
      <w:r>
        <w:rPr>
          <w:rFonts w:hint="eastAsia" w:ascii="宋体" w:hAnsi="宋体" w:eastAsia="宋体"/>
          <w:szCs w:val="28"/>
        </w:rPr>
        <w:t>日内办理股权变更登记手续，并在股权变更登记后</w:t>
      </w:r>
      <w:r>
        <w:rPr>
          <w:rFonts w:hint="eastAsia" w:ascii="宋体" w:hAnsi="宋体" w:eastAsia="宋体"/>
          <w:szCs w:val="28"/>
          <w:u w:val="single"/>
        </w:rPr>
        <w:t>20</w:t>
      </w:r>
      <w:r>
        <w:rPr>
          <w:rFonts w:hint="eastAsia" w:ascii="宋体" w:hAnsi="宋体" w:eastAsia="宋体"/>
          <w:szCs w:val="28"/>
        </w:rPr>
        <w:t>日内完成相关资产权利交接。</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2、股权交易涉及需向有关部门备案或审批的，甲、乙双方应共同履行向有关部门申报的义务。</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3、标的资产评估基准日为</w:t>
      </w:r>
      <w:r>
        <w:rPr>
          <w:rFonts w:hint="eastAsia" w:ascii="宋体" w:hAnsi="宋体" w:eastAsia="宋体"/>
          <w:szCs w:val="28"/>
          <w:u w:val="single"/>
        </w:rPr>
        <w:t>2020年8月31日</w:t>
      </w:r>
      <w:r>
        <w:rPr>
          <w:rFonts w:hint="eastAsia" w:ascii="宋体" w:hAnsi="宋体" w:eastAsia="宋体"/>
          <w:szCs w:val="28"/>
        </w:rPr>
        <w:t>，因评估基准日至股权持有主体完成资产交接期间，转让标的发生盈利或亏损，由</w:t>
      </w:r>
      <w:r>
        <w:rPr>
          <w:rFonts w:hint="eastAsia" w:ascii="宋体" w:hAnsi="宋体" w:eastAsia="宋体"/>
          <w:szCs w:val="28"/>
          <w:u w:val="single"/>
        </w:rPr>
        <w:t>受让</w:t>
      </w:r>
      <w:r>
        <w:rPr>
          <w:rFonts w:hint="eastAsia" w:ascii="宋体" w:hAnsi="宋体" w:eastAsia="宋体"/>
          <w:szCs w:val="28"/>
        </w:rPr>
        <w:t>方享有或承担，甲方对本合同项下的转让标的负有善良管理的义务。</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第八条  交易税费的承担</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1、股权交易中涉及的税赋，按照国家有关规定由甲乙双方各自缴纳。</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2、股权交易中涉及的有关费用，按相关规定由甲乙双方当事人各自承担支付。其中双方所承担的义乌产权交易所交易手续费金额为：甲方应向义乌产权交易所支付交易手续费人民币大写     元整（</w:t>
      </w:r>
      <w:r>
        <w:rPr>
          <w:rFonts w:ascii="宋体" w:hAnsi="宋体" w:eastAsia="宋体" w:cs="Arial"/>
          <w:szCs w:val="28"/>
        </w:rPr>
        <w:t>¥</w:t>
      </w:r>
      <w:r>
        <w:rPr>
          <w:rFonts w:hint="eastAsia" w:ascii="宋体" w:hAnsi="宋体" w:eastAsia="宋体" w:cs="Arial"/>
          <w:szCs w:val="28"/>
        </w:rPr>
        <w:t>：       元）</w:t>
      </w:r>
      <w:r>
        <w:rPr>
          <w:rFonts w:hint="eastAsia" w:ascii="宋体" w:hAnsi="宋体" w:eastAsia="宋体"/>
          <w:szCs w:val="28"/>
        </w:rPr>
        <w:t xml:space="preserve">，乙方应向义乌产权交易所支付交易手续费人民币大写  </w:t>
      </w:r>
      <w:r>
        <w:rPr>
          <w:rFonts w:hint="eastAsia" w:ascii="宋体" w:hAnsi="宋体" w:eastAsia="宋体"/>
          <w:szCs w:val="28"/>
          <w:lang w:val="en-US" w:eastAsia="zh-CN"/>
        </w:rPr>
        <w:t xml:space="preserve">  </w:t>
      </w:r>
      <w:r>
        <w:rPr>
          <w:rFonts w:hint="eastAsia" w:ascii="宋体" w:hAnsi="宋体" w:eastAsia="宋体"/>
          <w:szCs w:val="28"/>
        </w:rPr>
        <w:t>元整（</w:t>
      </w:r>
      <w:r>
        <w:rPr>
          <w:rFonts w:ascii="宋体" w:hAnsi="宋体" w:eastAsia="宋体" w:cs="Arial"/>
          <w:szCs w:val="28"/>
        </w:rPr>
        <w:t>¥</w:t>
      </w:r>
      <w:r>
        <w:rPr>
          <w:rFonts w:hint="eastAsia" w:ascii="宋体" w:hAnsi="宋体" w:eastAsia="宋体" w:cs="Arial"/>
          <w:szCs w:val="28"/>
        </w:rPr>
        <w:t>：   元）</w:t>
      </w:r>
      <w:r>
        <w:rPr>
          <w:rFonts w:hint="eastAsia" w:ascii="宋体" w:hAnsi="宋体" w:eastAsia="宋体"/>
          <w:szCs w:val="28"/>
        </w:rPr>
        <w:t>。</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第九条  甲、乙双方的承诺</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1、甲方对本合同项下的股权交易标的拥有合法、有效和完整的处分权，没有隐匿资产或债务的情况。</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2、甲方保证就转让标的所设置的可能影响股权转让的任何担保或限制，甲方已取得有关权利人的同意或认可。</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3、乙方具备合法的主体资格，无欺诈行为。</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4、乙方受让本合同项下转让标的符合法律、法规的规定，不违背中国境内的相关产业政策。</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5、甲方、乙方提交的涉及股权交易的各项证明文件及资料均真实、完整、有效，不存在故意隐瞒对本合同构成重大不利影响的任何债务、争议、诉讼等情况。</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6、甲、乙双方签订本合同所需的包括但不限于授权、审批、公司内部决策等在内的一切手续均合法有效，本合同成立和股权转让的前提条件均已满足。</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7、未经对方事先书面许可，任何一方不得泄露本合同及附件中的内容，但依照国家有关规定要求披露的除外。</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第十条  违约责任</w:t>
      </w:r>
    </w:p>
    <w:p>
      <w:pPr>
        <w:adjustRightInd w:val="0"/>
        <w:snapToGrid w:val="0"/>
        <w:spacing w:beforeLines="50" w:afterLines="50" w:line="520" w:lineRule="exact"/>
        <w:ind w:firstLine="554" w:firstLineChars="200"/>
        <w:rPr>
          <w:rFonts w:ascii="宋体" w:hAnsi="宋体" w:eastAsia="宋体"/>
          <w:szCs w:val="28"/>
        </w:rPr>
      </w:pPr>
      <w:r>
        <w:rPr>
          <w:rFonts w:hint="eastAsia" w:ascii="宋体" w:hAnsi="宋体" w:eastAsia="宋体"/>
          <w:szCs w:val="28"/>
        </w:rPr>
        <w:t>1、乙方在竞买前所交纳的竞买保证金计人民币大写   元整（￥：  ）在本合同生效后转为本合同的履约保证金。如乙方不履行合同，则无权请求返还履约保证金；如属甲方不履行合同，应双倍返还乙方履约保证金；如因双方协商解除合同的，甲方应将履约保证金返还乙方。</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2、</w:t>
      </w:r>
      <w:r>
        <w:rPr>
          <w:rFonts w:hint="eastAsia" w:ascii="宋体" w:hAnsi="宋体" w:eastAsia="宋体"/>
          <w:spacing w:val="-4"/>
          <w:szCs w:val="28"/>
        </w:rPr>
        <w:t>乙方如未能按期支付合同规定的价款的，</w:t>
      </w:r>
      <w:r>
        <w:rPr>
          <w:rFonts w:hint="eastAsia" w:ascii="宋体" w:hAnsi="宋体" w:eastAsia="宋体"/>
          <w:szCs w:val="28"/>
        </w:rPr>
        <w:t>甲方有权解除合同，履约保证金不予返还。</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3、甲方若逾期不配合乙方完成股权持有主体的权利交接，乙方有权解除合同，并要求双倍返还履约保证金。</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4、本合同任何一方若违反本合同约定的义务和承诺，给另一方造成损失的，应当承担赔偿责任；若违约方的行为对股权交易标的造成重大不利影响，致使本合同目的无法实现的，守约方有权解除合同，并要求违约方赔偿损失。</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5、其他违约责任。</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第十一条  合同的变更和解除</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1、当发生下列情况之一时，甲乙双方可以变更或解除本合同：</w:t>
      </w:r>
    </w:p>
    <w:p>
      <w:pPr>
        <w:adjustRightInd w:val="0"/>
        <w:snapToGrid w:val="0"/>
        <w:spacing w:beforeLines="50" w:afterLines="50" w:line="520" w:lineRule="exact"/>
        <w:ind w:firstLine="416" w:firstLineChars="150"/>
        <w:rPr>
          <w:rFonts w:ascii="宋体" w:hAnsi="宋体" w:eastAsia="宋体"/>
          <w:szCs w:val="28"/>
        </w:rPr>
      </w:pPr>
      <w:r>
        <w:rPr>
          <w:rFonts w:hint="eastAsia" w:ascii="宋体" w:hAnsi="宋体" w:eastAsia="宋体"/>
          <w:szCs w:val="28"/>
        </w:rPr>
        <w:t>（1）由于情况发生变化，经当事人双方协商一致，并且不因此损害国家和社会公共利益；</w:t>
      </w:r>
      <w:r>
        <w:rPr>
          <w:rFonts w:hint="eastAsia" w:ascii="宋体" w:hAnsi="宋体" w:eastAsia="宋体"/>
          <w:szCs w:val="28"/>
        </w:rPr>
        <w:br w:type="textWrapping"/>
      </w:r>
      <w:r>
        <w:rPr>
          <w:rFonts w:hint="eastAsia" w:ascii="宋体" w:hAnsi="宋体" w:eastAsia="宋体"/>
          <w:szCs w:val="28"/>
        </w:rPr>
        <w:t xml:space="preserve">   （2）由于不可抗力致使本合同的全部义务不能履行；</w:t>
      </w:r>
      <w:r>
        <w:rPr>
          <w:rFonts w:ascii="宋体" w:hAnsi="宋体" w:eastAsia="宋体"/>
          <w:szCs w:val="28"/>
        </w:rPr>
        <w:br w:type="textWrapping"/>
      </w:r>
      <w:r>
        <w:rPr>
          <w:rFonts w:hint="eastAsia" w:ascii="宋体" w:hAnsi="宋体" w:eastAsia="宋体"/>
          <w:szCs w:val="28"/>
        </w:rPr>
        <w:t xml:space="preserve">   （3）出现本合同第十条所述违约情形，一方当事人可以解除本合同。</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2、凡合同变更或解除，甲乙双方必须签订变更或解除合同协议，并送义乌产权交易所备案。</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3、本合同解除或变更合同主要条款的，义乌产权交易所出具的股权交易凭证失效，甲、乙双方需将合同解除或变更的事项通知义乌产权交易所，并将股权交易凭证交还义乌产权交易所。</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第十二条  争议的解决方式</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1、本合同及股权交易中的行为均适用中华人民共和国法律。</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2、甲、乙双方之间发生争议的，可以协商解决，协商不成可向义乌市人民法院起诉。</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第十三条   送达地址</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任何一方向另一方在本合同签名栏所填写的送达地址寄送邮件，另一方不得拒收。任何一方对另一方邮件的拒收，仍视为另一方邮件已送达。</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一方变更送达地址的，应当及时通告另一方。否则自行承担不利的法律后果。</w:t>
      </w:r>
    </w:p>
    <w:p>
      <w:pPr>
        <w:adjustRightInd w:val="0"/>
        <w:snapToGrid w:val="0"/>
        <w:spacing w:beforeLines="50" w:afterLines="50" w:line="520" w:lineRule="exact"/>
        <w:ind w:firstLine="567"/>
        <w:rPr>
          <w:rFonts w:ascii="黑体" w:hAnsi="黑体" w:eastAsia="黑体"/>
          <w:szCs w:val="24"/>
        </w:rPr>
      </w:pPr>
      <w:r>
        <w:rPr>
          <w:rFonts w:hint="eastAsia" w:ascii="黑体" w:hAnsi="黑体" w:eastAsia="黑体"/>
          <w:szCs w:val="24"/>
        </w:rPr>
        <w:t>第十四条  附则</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除依法律、行政法规规定需要报审批机构批准后生效的情形以外，本合同自甲、乙双方签字或盖章之日起生效。</w:t>
      </w:r>
    </w:p>
    <w:p>
      <w:pPr>
        <w:adjustRightInd w:val="0"/>
        <w:snapToGrid w:val="0"/>
        <w:spacing w:beforeLines="50" w:afterLines="50" w:line="520" w:lineRule="exact"/>
        <w:ind w:firstLine="567"/>
        <w:rPr>
          <w:rFonts w:ascii="宋体" w:hAnsi="宋体" w:eastAsia="宋体"/>
          <w:szCs w:val="28"/>
        </w:rPr>
      </w:pPr>
      <w:r>
        <w:rPr>
          <w:rFonts w:hint="eastAsia" w:ascii="宋体" w:hAnsi="宋体" w:eastAsia="宋体"/>
          <w:szCs w:val="28"/>
        </w:rPr>
        <w:t>本合同一式</w:t>
      </w:r>
      <w:r>
        <w:rPr>
          <w:rFonts w:hint="eastAsia" w:ascii="宋体" w:hAnsi="宋体" w:eastAsia="宋体"/>
          <w:szCs w:val="28"/>
          <w:lang w:val="en-US" w:eastAsia="zh-CN"/>
        </w:rPr>
        <w:t xml:space="preserve">   </w:t>
      </w:r>
      <w:r>
        <w:rPr>
          <w:rFonts w:hint="eastAsia" w:ascii="宋体" w:hAnsi="宋体" w:eastAsia="宋体"/>
          <w:szCs w:val="28"/>
        </w:rPr>
        <w:t>份，甲、乙双方各执</w:t>
      </w:r>
      <w:r>
        <w:rPr>
          <w:rFonts w:hint="eastAsia" w:ascii="宋体" w:hAnsi="宋体" w:eastAsia="宋体"/>
          <w:szCs w:val="28"/>
          <w:lang w:val="en-US" w:eastAsia="zh-CN"/>
        </w:rPr>
        <w:t xml:space="preserve">    </w:t>
      </w:r>
      <w:r>
        <w:rPr>
          <w:rFonts w:hint="eastAsia" w:ascii="宋体" w:hAnsi="宋体" w:eastAsia="宋体"/>
          <w:szCs w:val="28"/>
        </w:rPr>
        <w:t>份，义乌产权交易所留存壹份，其余用于办理股权交易的审批、登记手续。</w:t>
      </w:r>
    </w:p>
    <w:p>
      <w:pPr>
        <w:wordWrap w:val="0"/>
        <w:adjustRightInd w:val="0"/>
        <w:snapToGrid w:val="0"/>
        <w:spacing w:line="312" w:lineRule="auto"/>
        <w:rPr>
          <w:rFonts w:ascii="宋体" w:hAnsi="宋体" w:eastAsia="宋体"/>
          <w:szCs w:val="28"/>
        </w:rPr>
      </w:pPr>
      <w:r>
        <w:rPr>
          <w:rFonts w:ascii="宋体" w:hAnsi="宋体" w:eastAsia="宋体"/>
          <w:szCs w:val="28"/>
        </w:rPr>
        <w:br w:type="page"/>
      </w:r>
      <w:r>
        <w:rPr>
          <w:rFonts w:hint="eastAsia" w:ascii="宋体" w:hAnsi="宋体" w:eastAsia="宋体"/>
          <w:szCs w:val="28"/>
        </w:rPr>
        <w:t>（本页为签字页，无正文）</w:t>
      </w:r>
    </w:p>
    <w:p>
      <w:pPr>
        <w:spacing w:line="600" w:lineRule="exact"/>
        <w:rPr>
          <w:rFonts w:ascii="宋体" w:hAnsi="宋体" w:eastAsia="宋体"/>
          <w:b/>
          <w:szCs w:val="28"/>
        </w:rPr>
      </w:pPr>
      <w:r>
        <w:rPr>
          <w:rFonts w:hint="eastAsia" w:ascii="宋体" w:hAnsi="宋体" w:eastAsia="宋体"/>
          <w:b/>
          <w:szCs w:val="28"/>
        </w:rPr>
        <w:t>甲方（盖章）：</w:t>
      </w:r>
    </w:p>
    <w:p>
      <w:pPr>
        <w:spacing w:line="600" w:lineRule="exact"/>
        <w:rPr>
          <w:rFonts w:ascii="宋体" w:hAnsi="宋体" w:eastAsia="宋体"/>
          <w:b/>
          <w:szCs w:val="28"/>
        </w:rPr>
      </w:pPr>
      <w:r>
        <w:rPr>
          <w:rFonts w:hint="eastAsia" w:ascii="宋体" w:hAnsi="宋体" w:eastAsia="宋体"/>
          <w:b/>
          <w:szCs w:val="28"/>
        </w:rPr>
        <w:t>法定代表人（签字）：</w:t>
      </w:r>
    </w:p>
    <w:p>
      <w:pPr>
        <w:spacing w:line="600" w:lineRule="exact"/>
        <w:rPr>
          <w:rFonts w:ascii="宋体" w:hAnsi="宋体" w:eastAsia="宋体"/>
          <w:b/>
          <w:szCs w:val="28"/>
        </w:rPr>
      </w:pPr>
      <w:r>
        <w:rPr>
          <w:rFonts w:hint="eastAsia" w:ascii="宋体" w:hAnsi="宋体" w:eastAsia="宋体"/>
          <w:b/>
          <w:szCs w:val="28"/>
        </w:rPr>
        <w:t>授权代表（签字）：</w:t>
      </w:r>
    </w:p>
    <w:p>
      <w:pPr>
        <w:spacing w:line="600" w:lineRule="exact"/>
        <w:rPr>
          <w:rFonts w:ascii="宋体" w:hAnsi="宋体" w:eastAsia="宋体"/>
          <w:b/>
          <w:szCs w:val="28"/>
        </w:rPr>
      </w:pPr>
      <w:r>
        <w:rPr>
          <w:rFonts w:hint="eastAsia" w:ascii="宋体" w:hAnsi="宋体" w:eastAsia="宋体"/>
          <w:b/>
          <w:szCs w:val="28"/>
        </w:rPr>
        <w:t>联系号码：</w:t>
      </w:r>
    </w:p>
    <w:p>
      <w:pPr>
        <w:spacing w:line="600" w:lineRule="exact"/>
        <w:rPr>
          <w:rFonts w:ascii="宋体" w:hAnsi="宋体" w:eastAsia="宋体"/>
          <w:b/>
          <w:szCs w:val="28"/>
        </w:rPr>
      </w:pPr>
      <w:r>
        <w:rPr>
          <w:rFonts w:hint="eastAsia" w:ascii="宋体" w:hAnsi="宋体" w:eastAsia="宋体"/>
          <w:b/>
          <w:szCs w:val="28"/>
        </w:rPr>
        <w:t>送达地址：</w:t>
      </w:r>
    </w:p>
    <w:p>
      <w:pPr>
        <w:spacing w:line="600" w:lineRule="exact"/>
        <w:rPr>
          <w:rFonts w:ascii="宋体" w:hAnsi="宋体" w:eastAsia="宋体"/>
          <w:b/>
          <w:szCs w:val="28"/>
        </w:rPr>
      </w:pPr>
      <w:r>
        <w:rPr>
          <w:rFonts w:hint="eastAsia" w:ascii="宋体" w:hAnsi="宋体" w:eastAsia="宋体"/>
          <w:b/>
          <w:szCs w:val="28"/>
        </w:rPr>
        <w:t>签署日期：</w:t>
      </w:r>
    </w:p>
    <w:p>
      <w:pPr>
        <w:spacing w:line="600" w:lineRule="exact"/>
        <w:rPr>
          <w:rFonts w:ascii="宋体" w:hAnsi="宋体" w:eastAsia="宋体"/>
          <w:b/>
          <w:sz w:val="24"/>
          <w:szCs w:val="24"/>
        </w:rPr>
      </w:pPr>
    </w:p>
    <w:p>
      <w:pPr>
        <w:spacing w:line="600" w:lineRule="exact"/>
        <w:rPr>
          <w:rFonts w:ascii="宋体" w:hAnsi="宋体" w:eastAsia="宋体"/>
          <w:b/>
          <w:szCs w:val="28"/>
        </w:rPr>
      </w:pPr>
      <w:r>
        <w:rPr>
          <w:rFonts w:hint="eastAsia" w:ascii="宋体" w:hAnsi="宋体" w:eastAsia="宋体"/>
          <w:b/>
          <w:szCs w:val="28"/>
        </w:rPr>
        <w:t>乙方（盖章）：</w:t>
      </w:r>
    </w:p>
    <w:p>
      <w:pPr>
        <w:spacing w:line="600" w:lineRule="exact"/>
        <w:rPr>
          <w:rFonts w:ascii="宋体" w:hAnsi="宋体" w:eastAsia="宋体"/>
          <w:b/>
          <w:szCs w:val="28"/>
        </w:rPr>
      </w:pPr>
      <w:r>
        <w:rPr>
          <w:rFonts w:hint="eastAsia" w:ascii="宋体" w:hAnsi="宋体" w:eastAsia="宋体"/>
          <w:b/>
          <w:szCs w:val="28"/>
        </w:rPr>
        <w:t>法定代表人（签字）：</w:t>
      </w:r>
    </w:p>
    <w:p>
      <w:pPr>
        <w:spacing w:line="600" w:lineRule="exact"/>
        <w:rPr>
          <w:rFonts w:ascii="宋体" w:hAnsi="宋体" w:eastAsia="宋体"/>
          <w:b/>
          <w:szCs w:val="28"/>
        </w:rPr>
      </w:pPr>
      <w:r>
        <w:rPr>
          <w:rFonts w:hint="eastAsia" w:ascii="宋体" w:hAnsi="宋体" w:eastAsia="宋体"/>
          <w:b/>
          <w:szCs w:val="28"/>
        </w:rPr>
        <w:t>授权代表（签字）：</w:t>
      </w:r>
    </w:p>
    <w:p>
      <w:pPr>
        <w:spacing w:line="600" w:lineRule="exact"/>
        <w:rPr>
          <w:rFonts w:ascii="宋体" w:hAnsi="宋体" w:eastAsia="宋体"/>
          <w:b/>
          <w:szCs w:val="28"/>
        </w:rPr>
      </w:pPr>
      <w:r>
        <w:rPr>
          <w:rFonts w:hint="eastAsia" w:ascii="宋体" w:hAnsi="宋体" w:eastAsia="宋体"/>
          <w:b/>
          <w:szCs w:val="28"/>
        </w:rPr>
        <w:t>联系号码：</w:t>
      </w:r>
    </w:p>
    <w:p>
      <w:pPr>
        <w:spacing w:line="600" w:lineRule="exact"/>
        <w:rPr>
          <w:rFonts w:ascii="宋体" w:hAnsi="宋体" w:eastAsia="宋体"/>
          <w:b/>
          <w:szCs w:val="28"/>
        </w:rPr>
      </w:pPr>
      <w:r>
        <w:rPr>
          <w:rFonts w:hint="eastAsia" w:ascii="宋体" w:hAnsi="宋体" w:eastAsia="宋体"/>
          <w:b/>
          <w:szCs w:val="28"/>
        </w:rPr>
        <w:t>送达地址：</w:t>
      </w:r>
    </w:p>
    <w:p>
      <w:pPr>
        <w:spacing w:line="600" w:lineRule="exact"/>
        <w:rPr>
          <w:rFonts w:ascii="宋体" w:hAnsi="宋体" w:eastAsia="宋体"/>
          <w:b/>
          <w:szCs w:val="28"/>
        </w:rPr>
      </w:pPr>
      <w:r>
        <w:rPr>
          <w:rFonts w:hint="eastAsia" w:ascii="宋体" w:hAnsi="宋体" w:eastAsia="宋体"/>
          <w:b/>
          <w:szCs w:val="28"/>
        </w:rPr>
        <w:t>签署日期：</w:t>
      </w:r>
    </w:p>
    <w:p>
      <w:pPr>
        <w:spacing w:line="600" w:lineRule="exact"/>
        <w:rPr>
          <w:rFonts w:ascii="宋体" w:hAnsi="宋体" w:eastAsia="宋体"/>
          <w:b/>
          <w:sz w:val="24"/>
          <w:szCs w:val="24"/>
        </w:rPr>
      </w:pPr>
    </w:p>
    <w:p>
      <w:pPr>
        <w:spacing w:line="600" w:lineRule="exact"/>
        <w:rPr>
          <w:rFonts w:ascii="宋体" w:hAnsi="宋体" w:eastAsia="宋体"/>
          <w:b/>
          <w:szCs w:val="28"/>
        </w:rPr>
      </w:pPr>
      <w:r>
        <w:rPr>
          <w:rFonts w:hint="eastAsia" w:ascii="宋体" w:hAnsi="宋体" w:eastAsia="宋体"/>
          <w:b/>
          <w:szCs w:val="28"/>
        </w:rPr>
        <w:t>产权交易机构（盖章）：义乌产权交易所有限公司</w:t>
      </w:r>
    </w:p>
    <w:p>
      <w:pPr>
        <w:spacing w:line="600" w:lineRule="exact"/>
        <w:rPr>
          <w:rFonts w:ascii="宋体" w:hAnsi="宋体" w:eastAsia="宋体"/>
          <w:b/>
          <w:szCs w:val="28"/>
        </w:rPr>
      </w:pPr>
      <w:r>
        <w:rPr>
          <w:rFonts w:hint="eastAsia" w:ascii="宋体" w:hAnsi="宋体" w:eastAsia="宋体"/>
          <w:b/>
          <w:szCs w:val="28"/>
        </w:rPr>
        <w:t>法定代表人（签字）：</w:t>
      </w:r>
    </w:p>
    <w:p>
      <w:pPr>
        <w:spacing w:line="600" w:lineRule="exact"/>
        <w:rPr>
          <w:rFonts w:ascii="宋体" w:hAnsi="宋体" w:eastAsia="宋体"/>
          <w:b/>
          <w:szCs w:val="28"/>
        </w:rPr>
      </w:pPr>
      <w:r>
        <w:rPr>
          <w:rFonts w:hint="eastAsia" w:ascii="宋体" w:hAnsi="宋体" w:eastAsia="宋体"/>
          <w:b/>
          <w:szCs w:val="28"/>
        </w:rPr>
        <w:t>授权代表（签字）：</w:t>
      </w:r>
    </w:p>
    <w:p>
      <w:pPr>
        <w:spacing w:line="600" w:lineRule="exact"/>
        <w:rPr>
          <w:rFonts w:ascii="宋体" w:hAnsi="宋体" w:eastAsia="宋体"/>
          <w:b/>
          <w:szCs w:val="28"/>
        </w:rPr>
      </w:pPr>
      <w:r>
        <w:rPr>
          <w:rFonts w:hint="eastAsia" w:ascii="宋体" w:hAnsi="宋体" w:eastAsia="宋体"/>
          <w:b/>
          <w:szCs w:val="28"/>
        </w:rPr>
        <w:t>联系号码：</w:t>
      </w:r>
    </w:p>
    <w:p>
      <w:pPr>
        <w:spacing w:line="600" w:lineRule="exact"/>
        <w:rPr>
          <w:rFonts w:ascii="宋体" w:hAnsi="宋体" w:eastAsia="宋体"/>
        </w:rPr>
      </w:pPr>
      <w:r>
        <w:rPr>
          <w:rFonts w:hint="eastAsia" w:ascii="宋体" w:hAnsi="宋体" w:eastAsia="宋体"/>
          <w:b/>
          <w:szCs w:val="28"/>
        </w:rPr>
        <w:t>签署日期：</w:t>
      </w:r>
    </w:p>
    <w:p>
      <w:pPr>
        <w:spacing w:line="600" w:lineRule="exact"/>
        <w:rPr>
          <w:rFonts w:ascii="宋体" w:hAnsi="宋体" w:eastAsia="宋体" w:cs="宋体"/>
          <w:bCs/>
          <w:szCs w:val="28"/>
        </w:rPr>
      </w:pPr>
      <w:r>
        <w:rPr>
          <w:rFonts w:hint="eastAsia" w:ascii="宋体" w:hAnsi="宋体" w:eastAsia="宋体"/>
        </w:rPr>
        <w:t>签署地：浙江义乌</w:t>
      </w:r>
    </w:p>
    <w:sectPr>
      <w:headerReference r:id="rId3" w:type="default"/>
      <w:footerReference r:id="rId4" w:type="default"/>
      <w:footerReference r:id="rId5" w:type="even"/>
      <w:pgSz w:w="11907" w:h="16840"/>
      <w:pgMar w:top="2098" w:right="1474" w:bottom="1985" w:left="1588" w:header="851" w:footer="1588" w:gutter="0"/>
      <w:cols w:space="720" w:num="1"/>
      <w:docGrid w:type="linesAndChars" w:linePitch="472" w:charSpace="-73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_x000B__x000C_">
    <w:altName w:val="Times New Roman"/>
    <w:panose1 w:val="00000000000000000000"/>
    <w:charset w:val="00"/>
    <w:family w:val="roman"/>
    <w:pitch w:val="default"/>
    <w:sig w:usb0="00000000" w:usb1="00000000" w:usb2="00000000" w:usb3="00000000" w:csb0="00040001" w:csb1="00000000"/>
  </w:font>
  <w:font w:name="Arial">
    <w:panose1 w:val="020B0604020202020204"/>
    <w:charset w:val="00"/>
    <w:family w:val="swiss"/>
    <w:pitch w:val="default"/>
    <w:sig w:usb0="E0002AFF" w:usb1="C0007843" w:usb2="00000009" w:usb3="00000000" w:csb0="400001FF" w:csb1="FFFF0000"/>
  </w:font>
  <w:font w:name="楷体_GB2312">
    <w:altName w:val="楷体"/>
    <w:panose1 w:val="00000000000000000000"/>
    <w:charset w:val="86"/>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284" w:right="284"/>
      <w:jc w:val="right"/>
      <w:rPr>
        <w:sz w:val="28"/>
        <w:szCs w:val="28"/>
      </w:rPr>
    </w:pPr>
    <w:r>
      <w:rPr>
        <w:sz w:val="28"/>
      </w:rPr>
      <w:pict>
        <v:shape id="_x0000_s1026" o:spid="_x0000_s1026" o:spt="202" type="#_x0000_t202" style="position:absolute;left:0pt;margin-top:0pt;height:18.15pt;width:63.45pt;mso-position-horizontal:center;mso-position-horizontal-relative:margin;mso-wrap-style:none;z-index:251659264;mso-width-relative:page;mso-height-relative:page;" filled="f" stroked="f" coordsize="21600,21600" o:gfxdata="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rGHJT0gAAAAQBAAAPAAAAAAAAAAEAIAAAACIAAABkcnMvZG93&#10;bnJldi54bWxQSwECFAAUAAAACACHTuJAYKSvO80BAACXAwAADgAAAAAAAAABACAAAAAhAQAAZHJz&#10;L2Uyb0RvYy54bWxQSwUGAAAAAAYABgBZAQAAYAUAAAAA&#10;">
          <v:path/>
          <v:fill on="f" focussize="0,0"/>
          <v:stroke on="f" joinstyle="miter"/>
          <v:imagedata o:title=""/>
          <o:lock v:ext="edit"/>
          <v:textbox inset="0mm,0mm,0mm,0mm" style="mso-fit-shape-to-text:t;">
            <w:txbxContent>
              <w:p>
                <w:pPr>
                  <w:pStyle w:val="8"/>
                  <w:ind w:left="284" w:right="284"/>
                  <w:jc w:val="right"/>
                </w:pPr>
                <w:r>
                  <w:rPr>
                    <w:kern w:val="0"/>
                    <w:sz w:val="28"/>
                    <w:szCs w:val="21"/>
                  </w:rPr>
                  <w:t xml:space="preserve">- </w:t>
                </w:r>
                <w:r>
                  <w:rPr>
                    <w:kern w:val="0"/>
                    <w:sz w:val="28"/>
                    <w:szCs w:val="21"/>
                  </w:rPr>
                  <w:fldChar w:fldCharType="begin"/>
                </w:r>
                <w:r>
                  <w:rPr>
                    <w:kern w:val="0"/>
                    <w:sz w:val="28"/>
                    <w:szCs w:val="21"/>
                  </w:rPr>
                  <w:instrText xml:space="preserve"> PAGE </w:instrText>
                </w:r>
                <w:r>
                  <w:rPr>
                    <w:kern w:val="0"/>
                    <w:sz w:val="28"/>
                    <w:szCs w:val="21"/>
                  </w:rPr>
                  <w:fldChar w:fldCharType="separate"/>
                </w:r>
                <w:r>
                  <w:rPr>
                    <w:kern w:val="0"/>
                    <w:sz w:val="28"/>
                    <w:szCs w:val="21"/>
                  </w:rPr>
                  <w:t>7</w:t>
                </w:r>
                <w:r>
                  <w:rPr>
                    <w:kern w:val="0"/>
                    <w:sz w:val="28"/>
                    <w:szCs w:val="21"/>
                  </w:rPr>
                  <w:fldChar w:fldCharType="end"/>
                </w:r>
                <w:r>
                  <w:rPr>
                    <w:kern w:val="0"/>
                    <w:sz w:val="28"/>
                    <w:szCs w:val="21"/>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284" w:right="284"/>
    </w:pPr>
    <w:r>
      <w:rPr>
        <w:kern w:val="0"/>
        <w:sz w:val="28"/>
        <w:szCs w:val="21"/>
      </w:rPr>
      <w:t xml:space="preserve">- </w:t>
    </w:r>
    <w:r>
      <w:rPr>
        <w:kern w:val="0"/>
        <w:sz w:val="28"/>
        <w:szCs w:val="21"/>
      </w:rPr>
      <w:fldChar w:fldCharType="begin"/>
    </w:r>
    <w:r>
      <w:rPr>
        <w:kern w:val="0"/>
        <w:sz w:val="28"/>
        <w:szCs w:val="21"/>
      </w:rPr>
      <w:instrText xml:space="preserve"> PAGE </w:instrText>
    </w:r>
    <w:r>
      <w:rPr>
        <w:kern w:val="0"/>
        <w:sz w:val="28"/>
        <w:szCs w:val="21"/>
      </w:rPr>
      <w:fldChar w:fldCharType="separate"/>
    </w:r>
    <w:r>
      <w:rPr>
        <w:kern w:val="0"/>
        <w:sz w:val="28"/>
        <w:szCs w:val="21"/>
      </w:rPr>
      <w:t>20</w:t>
    </w:r>
    <w:r>
      <w:rPr>
        <w:kern w:val="0"/>
        <w:sz w:val="28"/>
        <w:szCs w:val="21"/>
      </w:rPr>
      <w:fldChar w:fldCharType="end"/>
    </w:r>
    <w:r>
      <w:rPr>
        <w:kern w:val="0"/>
        <w:sz w:val="28"/>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0"/>
  <w:drawingGridVerticalSpacing w:val="23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6765"/>
    <w:rsid w:val="00041B59"/>
    <w:rsid w:val="00044D65"/>
    <w:rsid w:val="000653B6"/>
    <w:rsid w:val="000A3BA3"/>
    <w:rsid w:val="000C6E79"/>
    <w:rsid w:val="00126EDF"/>
    <w:rsid w:val="00130FF6"/>
    <w:rsid w:val="0013456E"/>
    <w:rsid w:val="001403B5"/>
    <w:rsid w:val="00172A27"/>
    <w:rsid w:val="00177016"/>
    <w:rsid w:val="001C5BA0"/>
    <w:rsid w:val="001D2570"/>
    <w:rsid w:val="001F100C"/>
    <w:rsid w:val="00210527"/>
    <w:rsid w:val="002479E2"/>
    <w:rsid w:val="00282323"/>
    <w:rsid w:val="002C4875"/>
    <w:rsid w:val="002F052B"/>
    <w:rsid w:val="002F6C28"/>
    <w:rsid w:val="003009D9"/>
    <w:rsid w:val="00320948"/>
    <w:rsid w:val="003A25EC"/>
    <w:rsid w:val="003D0358"/>
    <w:rsid w:val="00442969"/>
    <w:rsid w:val="00455538"/>
    <w:rsid w:val="00460BB9"/>
    <w:rsid w:val="00465D83"/>
    <w:rsid w:val="00475C39"/>
    <w:rsid w:val="004979F5"/>
    <w:rsid w:val="004A5867"/>
    <w:rsid w:val="004E049B"/>
    <w:rsid w:val="004E3A65"/>
    <w:rsid w:val="004F4B3B"/>
    <w:rsid w:val="004F5619"/>
    <w:rsid w:val="005026C5"/>
    <w:rsid w:val="00506AEC"/>
    <w:rsid w:val="005076A1"/>
    <w:rsid w:val="005143D2"/>
    <w:rsid w:val="0056389E"/>
    <w:rsid w:val="00596293"/>
    <w:rsid w:val="005D62E5"/>
    <w:rsid w:val="006253BB"/>
    <w:rsid w:val="0064001D"/>
    <w:rsid w:val="006A14F2"/>
    <w:rsid w:val="006A3722"/>
    <w:rsid w:val="006B3289"/>
    <w:rsid w:val="006F168D"/>
    <w:rsid w:val="007072DD"/>
    <w:rsid w:val="0072688A"/>
    <w:rsid w:val="00754A7E"/>
    <w:rsid w:val="007759B4"/>
    <w:rsid w:val="007C1946"/>
    <w:rsid w:val="007D4AD8"/>
    <w:rsid w:val="007E1064"/>
    <w:rsid w:val="0080024C"/>
    <w:rsid w:val="00844E32"/>
    <w:rsid w:val="00867A90"/>
    <w:rsid w:val="00875D69"/>
    <w:rsid w:val="00891B0B"/>
    <w:rsid w:val="008B61E2"/>
    <w:rsid w:val="008E5349"/>
    <w:rsid w:val="008F6AB8"/>
    <w:rsid w:val="0090125E"/>
    <w:rsid w:val="00947D44"/>
    <w:rsid w:val="00947E58"/>
    <w:rsid w:val="009B2796"/>
    <w:rsid w:val="009F5837"/>
    <w:rsid w:val="009F7B9B"/>
    <w:rsid w:val="00A44507"/>
    <w:rsid w:val="00AA07BF"/>
    <w:rsid w:val="00AE6242"/>
    <w:rsid w:val="00B340B5"/>
    <w:rsid w:val="00B42173"/>
    <w:rsid w:val="00B6197E"/>
    <w:rsid w:val="00BF2E62"/>
    <w:rsid w:val="00BF695F"/>
    <w:rsid w:val="00C109A5"/>
    <w:rsid w:val="00C37116"/>
    <w:rsid w:val="00C45B90"/>
    <w:rsid w:val="00C64FC8"/>
    <w:rsid w:val="00C80269"/>
    <w:rsid w:val="00CB2765"/>
    <w:rsid w:val="00D20CF0"/>
    <w:rsid w:val="00D21265"/>
    <w:rsid w:val="00DB2C30"/>
    <w:rsid w:val="00DB4058"/>
    <w:rsid w:val="00DC68EB"/>
    <w:rsid w:val="00DE0CFA"/>
    <w:rsid w:val="00DE5099"/>
    <w:rsid w:val="00E0287A"/>
    <w:rsid w:val="00E56A63"/>
    <w:rsid w:val="00EC5C16"/>
    <w:rsid w:val="00EF3853"/>
    <w:rsid w:val="00EF57EC"/>
    <w:rsid w:val="00F21DD6"/>
    <w:rsid w:val="00F37962"/>
    <w:rsid w:val="00F50F78"/>
    <w:rsid w:val="00F671FF"/>
    <w:rsid w:val="00FC3CAB"/>
    <w:rsid w:val="00FF049E"/>
    <w:rsid w:val="0E3511C4"/>
    <w:rsid w:val="0FC264EA"/>
    <w:rsid w:val="112934B3"/>
    <w:rsid w:val="1A5D77E0"/>
    <w:rsid w:val="21862A8E"/>
    <w:rsid w:val="27845F74"/>
    <w:rsid w:val="2B457820"/>
    <w:rsid w:val="2C164A61"/>
    <w:rsid w:val="2F835A02"/>
    <w:rsid w:val="2FDF5DA8"/>
    <w:rsid w:val="308974AE"/>
    <w:rsid w:val="35054E7F"/>
    <w:rsid w:val="4F2F6EBE"/>
    <w:rsid w:val="549B6CED"/>
    <w:rsid w:val="550C7A43"/>
    <w:rsid w:val="587300C2"/>
    <w:rsid w:val="5AE470AA"/>
    <w:rsid w:val="5CB211A7"/>
    <w:rsid w:val="70E42C10"/>
    <w:rsid w:val="716A4E23"/>
    <w:rsid w:val="72D94742"/>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8"/>
      <w:szCs w:val="21"/>
      <w:lang w:val="en-US" w:eastAsia="zh-CN" w:bidi="ar-SA"/>
    </w:rPr>
  </w:style>
  <w:style w:type="paragraph" w:styleId="2">
    <w:name w:val="heading 1"/>
    <w:basedOn w:val="1"/>
    <w:next w:val="1"/>
    <w:qFormat/>
    <w:uiPriority w:val="0"/>
    <w:pPr>
      <w:widowControl/>
      <w:spacing w:beforeAutospacing="1" w:afterAutospacing="1"/>
      <w:jc w:val="left"/>
      <w:outlineLvl w:val="0"/>
    </w:pPr>
    <w:rPr>
      <w:rFonts w:ascii="宋体" w:hAnsi="宋体" w:cs="宋体"/>
      <w:b/>
      <w:bCs/>
      <w:kern w:val="36"/>
      <w:sz w:val="48"/>
      <w:szCs w:val="48"/>
    </w:rPr>
  </w:style>
  <w:style w:type="character" w:default="1" w:styleId="15">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uiPriority w:val="0"/>
    <w:pPr>
      <w:spacing w:line="360" w:lineRule="exact"/>
    </w:pPr>
    <w:rPr>
      <w:rFonts w:ascii="宋体" w:hAnsi="宋体" w:cs="宋体"/>
      <w:color w:val="000000"/>
      <w:sz w:val="24"/>
      <w:szCs w:val="24"/>
    </w:rPr>
  </w:style>
  <w:style w:type="paragraph" w:styleId="4">
    <w:name w:val="Body Text Indent"/>
    <w:basedOn w:val="1"/>
    <w:uiPriority w:val="0"/>
    <w:pPr>
      <w:widowControl/>
      <w:spacing w:beforeAutospacing="1" w:afterAutospacing="1"/>
      <w:jc w:val="left"/>
    </w:pPr>
    <w:rPr>
      <w:rFonts w:ascii="宋体" w:hAnsi="宋体" w:cs="宋体"/>
      <w:kern w:val="0"/>
      <w:sz w:val="24"/>
      <w:szCs w:val="24"/>
    </w:rPr>
  </w:style>
  <w:style w:type="paragraph" w:styleId="5">
    <w:name w:val="Date"/>
    <w:basedOn w:val="1"/>
    <w:next w:val="1"/>
    <w:uiPriority w:val="0"/>
    <w:pPr>
      <w:ind w:left="100" w:leftChars="2500"/>
    </w:pPr>
    <w:rPr>
      <w:rFonts w:ascii="宋体" w:hAnsi="宋体" w:cs="宋体"/>
      <w:sz w:val="24"/>
      <w:szCs w:val="24"/>
    </w:rPr>
  </w:style>
  <w:style w:type="paragraph" w:styleId="6">
    <w:name w:val="Body Text Indent 2"/>
    <w:basedOn w:val="1"/>
    <w:uiPriority w:val="0"/>
    <w:pPr>
      <w:spacing w:beforeLines="50" w:afterLines="50"/>
      <w:ind w:firstLine="540"/>
    </w:pPr>
    <w:rPr>
      <w:sz w:val="24"/>
      <w:szCs w:val="24"/>
    </w:rPr>
  </w:style>
  <w:style w:type="paragraph" w:styleId="7">
    <w:name w:val="Balloon Text"/>
    <w:basedOn w:val="1"/>
    <w:semiHidden/>
    <w:uiPriority w:val="0"/>
    <w:rPr>
      <w:sz w:val="18"/>
      <w:szCs w:val="18"/>
    </w:rPr>
  </w:style>
  <w:style w:type="paragraph" w:styleId="8">
    <w:name w:val="footer"/>
    <w:basedOn w:val="1"/>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uiPriority w:val="0"/>
    <w:pPr>
      <w:spacing w:beforeLines="50" w:afterLines="50"/>
      <w:ind w:firstLine="360"/>
    </w:pPr>
    <w:rPr>
      <w:sz w:val="24"/>
      <w:szCs w:val="24"/>
    </w:rPr>
  </w:style>
  <w:style w:type="paragraph" w:styleId="11">
    <w:name w:val="Body Text 2"/>
    <w:basedOn w:val="1"/>
    <w:uiPriority w:val="0"/>
    <w:rPr>
      <w:b/>
      <w:bCs/>
      <w:color w:val="00008B"/>
      <w:sz w:val="24"/>
      <w:szCs w:val="24"/>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黑体"/>
      <w:color w:val="000000"/>
      <w:kern w:val="0"/>
      <w:sz w:val="20"/>
      <w:szCs w:val="20"/>
    </w:rPr>
  </w:style>
  <w:style w:type="paragraph" w:styleId="13">
    <w:name w:val="Normal (Web)"/>
    <w:basedOn w:val="1"/>
    <w:uiPriority w:val="0"/>
    <w:pPr>
      <w:widowControl/>
      <w:spacing w:beforeAutospacing="1" w:afterAutospacing="1"/>
      <w:jc w:val="left"/>
    </w:pPr>
    <w:rPr>
      <w:rFonts w:ascii="宋体" w:hAnsi="宋体" w:cs="宋体"/>
      <w:color w:val="000000"/>
      <w:kern w:val="0"/>
      <w:sz w:val="24"/>
      <w:szCs w:val="24"/>
    </w:rPr>
  </w:style>
  <w:style w:type="character" w:styleId="16">
    <w:name w:val="Strong"/>
    <w:basedOn w:val="15"/>
    <w:qFormat/>
    <w:uiPriority w:val="0"/>
    <w:rPr>
      <w:b/>
      <w:bCs/>
    </w:rPr>
  </w:style>
  <w:style w:type="character" w:styleId="17">
    <w:name w:val="page number"/>
    <w:basedOn w:val="15"/>
    <w:uiPriority w:val="0"/>
  </w:style>
  <w:style w:type="character" w:styleId="18">
    <w:name w:val="Hyperlink"/>
    <w:basedOn w:val="15"/>
    <w:uiPriority w:val="0"/>
    <w:rPr>
      <w:color w:val="0000FF"/>
      <w:u w:val="single"/>
    </w:rPr>
  </w:style>
  <w:style w:type="character" w:customStyle="1" w:styleId="19">
    <w:name w:val="p1481"/>
    <w:basedOn w:val="15"/>
    <w:uiPriority w:val="0"/>
    <w:rPr>
      <w:color w:val="auto"/>
      <w:sz w:val="22"/>
      <w:szCs w:val="22"/>
    </w:rPr>
  </w:style>
  <w:style w:type="character" w:customStyle="1" w:styleId="20">
    <w:name w:val="grame"/>
    <w:basedOn w:val="15"/>
    <w:uiPriority w:val="0"/>
  </w:style>
  <w:style w:type="character" w:customStyle="1" w:styleId="21">
    <w:name w:val="apple-style-span"/>
    <w:basedOn w:val="15"/>
    <w:uiPriority w:val="0"/>
  </w:style>
  <w:style w:type="character" w:customStyle="1" w:styleId="22">
    <w:name w:val="texttitle1"/>
    <w:basedOn w:val="15"/>
    <w:uiPriority w:val="0"/>
    <w:rPr>
      <w:rFonts w:ascii="_x000B__x000C_" w:hAnsi="_x000B__x000C_" w:cs="_x000B__x000C_"/>
      <w:b/>
      <w:bCs/>
      <w:color w:val="0000FF"/>
      <w:sz w:val="21"/>
      <w:szCs w:val="21"/>
    </w:rPr>
  </w:style>
  <w:style w:type="character" w:customStyle="1" w:styleId="23">
    <w:name w:val="t_blue_01"/>
    <w:basedOn w:val="15"/>
    <w:qFormat/>
    <w:uiPriority w:val="0"/>
  </w:style>
  <w:style w:type="paragraph" w:customStyle="1" w:styleId="24">
    <w:name w:val="font_9"/>
    <w:basedOn w:val="1"/>
    <w:qFormat/>
    <w:uiPriority w:val="0"/>
    <w:pPr>
      <w:widowControl/>
      <w:spacing w:beforeAutospacing="1" w:afterAutospacing="1"/>
      <w:jc w:val="left"/>
    </w:pPr>
    <w:rPr>
      <w:rFonts w:ascii="Arial" w:hAnsi="Arial" w:cs="Arial"/>
      <w:kern w:val="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618</Words>
  <Characters>3528</Characters>
  <Lines>29</Lines>
  <Paragraphs>8</Paragraphs>
  <TotalTime>47</TotalTime>
  <ScaleCrop>false</ScaleCrop>
  <LinksUpToDate>false</LinksUpToDate>
  <CharactersWithSpaces>4138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2016-07-28T07:03:00Z</dcterms:created>
  <dc:creator>windows</dc:creator>
  <cp:lastModifiedBy>Administrator</cp:lastModifiedBy>
  <cp:lastPrinted>2021-07-14T07:13:00Z</cp:lastPrinted>
  <dcterms:modified xsi:type="dcterms:W3CDTF">2021-07-16T07:30:56Z</dcterms:modified>
  <dc:title>第二部分  产权交易政策法规文件汇编</dc:title>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F9037C93639C4D79949F7799750CD120</vt:lpwstr>
  </property>
</Properties>
</file>