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color w:val="auto"/>
          <w:sz w:val="44"/>
          <w:szCs w:val="44"/>
        </w:rPr>
      </w:pPr>
    </w:p>
    <w:p>
      <w:pPr>
        <w:jc w:val="center"/>
        <w:rPr>
          <w:color w:val="auto"/>
          <w:sz w:val="44"/>
          <w:szCs w:val="44"/>
        </w:rPr>
      </w:pPr>
    </w:p>
    <w:p>
      <w:pPr>
        <w:jc w:val="center"/>
        <w:rPr>
          <w:color w:val="auto"/>
          <w:sz w:val="44"/>
          <w:szCs w:val="44"/>
        </w:rPr>
      </w:pPr>
    </w:p>
    <w:p>
      <w:pPr>
        <w:jc w:val="center"/>
        <w:rPr>
          <w:color w:val="auto"/>
          <w:sz w:val="44"/>
          <w:szCs w:val="44"/>
        </w:rPr>
      </w:pPr>
    </w:p>
    <w:p>
      <w:pPr>
        <w:jc w:val="center"/>
        <w:rPr>
          <w:rFonts w:ascii="华文宋体" w:hAnsi="华文宋体" w:eastAsia="华文宋体"/>
          <w:color w:val="auto"/>
          <w:sz w:val="44"/>
          <w:szCs w:val="44"/>
        </w:rPr>
      </w:pPr>
    </w:p>
    <w:p>
      <w:pPr>
        <w:jc w:val="center"/>
        <w:rPr>
          <w:rFonts w:hint="eastAsia" w:ascii="华文宋体" w:hAnsi="华文宋体" w:eastAsia="华文宋体"/>
          <w:color w:val="auto"/>
          <w:sz w:val="44"/>
          <w:szCs w:val="44"/>
        </w:rPr>
      </w:pPr>
      <w:r>
        <w:rPr>
          <w:rFonts w:hint="eastAsia" w:ascii="华文宋体" w:hAnsi="华文宋体" w:eastAsia="华文宋体"/>
          <w:color w:val="auto"/>
          <w:sz w:val="44"/>
          <w:szCs w:val="44"/>
        </w:rPr>
        <w:t>中国小商品城宾王市场</w:t>
      </w:r>
    </w:p>
    <w:p>
      <w:pPr>
        <w:jc w:val="center"/>
        <w:rPr>
          <w:rFonts w:ascii="华文宋体" w:hAnsi="华文宋体" w:eastAsia="华文宋体"/>
          <w:color w:val="auto"/>
          <w:sz w:val="44"/>
          <w:szCs w:val="44"/>
        </w:rPr>
      </w:pPr>
      <w:r>
        <w:rPr>
          <w:rFonts w:hint="eastAsia" w:ascii="华文宋体" w:hAnsi="华文宋体" w:eastAsia="华文宋体"/>
          <w:color w:val="auto"/>
          <w:sz w:val="44"/>
          <w:szCs w:val="44"/>
        </w:rPr>
        <w:t>房屋</w:t>
      </w:r>
      <w:r>
        <w:rPr>
          <w:rFonts w:hint="eastAsia" w:ascii="华文宋体" w:hAnsi="华文宋体" w:eastAsia="华文宋体"/>
          <w:color w:val="auto"/>
          <w:sz w:val="44"/>
          <w:szCs w:val="44"/>
          <w:lang w:eastAsia="zh-CN"/>
        </w:rPr>
        <w:t>租赁合同</w:t>
      </w:r>
    </w:p>
    <w:p>
      <w:pPr>
        <w:jc w:val="center"/>
        <w:rPr>
          <w:rFonts w:ascii="华文宋体" w:hAnsi="华文宋体" w:eastAsia="华文宋体"/>
          <w:color w:val="auto"/>
          <w:sz w:val="44"/>
          <w:szCs w:val="44"/>
        </w:rPr>
      </w:pPr>
    </w:p>
    <w:p>
      <w:pPr>
        <w:jc w:val="center"/>
        <w:rPr>
          <w:rFonts w:ascii="华文宋体" w:hAnsi="华文宋体" w:eastAsia="华文宋体"/>
          <w:color w:val="auto"/>
          <w:sz w:val="44"/>
          <w:szCs w:val="44"/>
        </w:rPr>
      </w:pPr>
    </w:p>
    <w:p>
      <w:pPr>
        <w:jc w:val="center"/>
        <w:rPr>
          <w:rFonts w:ascii="华文宋体" w:hAnsi="华文宋体" w:eastAsia="华文宋体"/>
          <w:color w:val="auto"/>
          <w:sz w:val="28"/>
          <w:szCs w:val="28"/>
        </w:rPr>
      </w:pPr>
    </w:p>
    <w:p>
      <w:pPr>
        <w:jc w:val="center"/>
        <w:rPr>
          <w:rFonts w:ascii="华文宋体" w:hAnsi="华文宋体" w:eastAsia="华文宋体"/>
          <w:color w:val="auto"/>
          <w:sz w:val="28"/>
          <w:szCs w:val="28"/>
        </w:rPr>
      </w:pPr>
    </w:p>
    <w:p>
      <w:pPr>
        <w:ind w:firstLine="1400" w:firstLineChars="500"/>
        <w:rPr>
          <w:rFonts w:hint="eastAsia" w:ascii="华文宋体" w:hAnsi="华文宋体" w:eastAsia="华文宋体"/>
          <w:color w:val="auto"/>
          <w:sz w:val="28"/>
          <w:szCs w:val="28"/>
          <w:u w:val="none"/>
        </w:rPr>
      </w:pPr>
      <w:r>
        <w:rPr>
          <w:rFonts w:hint="eastAsia" w:ascii="华文宋体" w:hAnsi="华文宋体" w:eastAsia="华文宋体"/>
          <w:color w:val="auto"/>
          <w:sz w:val="28"/>
          <w:szCs w:val="28"/>
        </w:rPr>
        <w:t>甲    方：</w:t>
      </w:r>
      <w:r>
        <w:rPr>
          <w:rFonts w:hint="eastAsia" w:ascii="华文宋体" w:hAnsi="华文宋体" w:eastAsia="华文宋体"/>
          <w:color w:val="auto"/>
          <w:sz w:val="28"/>
          <w:szCs w:val="28"/>
          <w:u w:val="none"/>
        </w:rPr>
        <w:t xml:space="preserve"> </w:t>
      </w:r>
      <w:r>
        <w:rPr>
          <w:rFonts w:hint="eastAsia" w:ascii="华文宋体" w:hAnsi="华文宋体" w:eastAsia="华文宋体"/>
          <w:color w:val="auto"/>
          <w:sz w:val="28"/>
          <w:szCs w:val="28"/>
          <w:u w:val="none"/>
          <w:lang w:eastAsia="zh-CN"/>
        </w:rPr>
        <w:t>浙江中国小商品集团股份</w:t>
      </w:r>
      <w:r>
        <w:rPr>
          <w:rFonts w:hint="eastAsia" w:ascii="华文宋体" w:hAnsi="华文宋体" w:eastAsia="华文宋体"/>
          <w:color w:val="auto"/>
          <w:sz w:val="28"/>
          <w:szCs w:val="28"/>
          <w:u w:val="none"/>
        </w:rPr>
        <w:t>有限公司</w:t>
      </w:r>
    </w:p>
    <w:p>
      <w:pPr>
        <w:ind w:firstLine="1400" w:firstLineChars="500"/>
        <w:rPr>
          <w:rFonts w:hint="default" w:ascii="华文宋体" w:hAnsi="华文宋体" w:eastAsia="华文宋体"/>
          <w:color w:val="auto"/>
          <w:sz w:val="28"/>
          <w:szCs w:val="28"/>
          <w:u w:val="none"/>
          <w:lang w:val="en-US" w:eastAsia="zh-CN"/>
        </w:rPr>
      </w:pPr>
      <w:r>
        <w:rPr>
          <w:rFonts w:hint="eastAsia" w:ascii="华文宋体" w:hAnsi="华文宋体" w:eastAsia="华文宋体"/>
          <w:color w:val="auto"/>
          <w:sz w:val="28"/>
          <w:szCs w:val="28"/>
          <w:u w:val="none"/>
          <w:lang w:val="en-US" w:eastAsia="zh-CN"/>
        </w:rPr>
        <w:t xml:space="preserve">           宾王市场分公司</w:t>
      </w:r>
    </w:p>
    <w:p>
      <w:pPr>
        <w:ind w:firstLine="1400" w:firstLineChars="500"/>
        <w:rPr>
          <w:rFonts w:hint="eastAsia" w:ascii="华文宋体" w:hAnsi="华文宋体" w:eastAsia="华文宋体"/>
          <w:color w:val="auto"/>
          <w:sz w:val="28"/>
          <w:szCs w:val="28"/>
        </w:rPr>
      </w:pPr>
    </w:p>
    <w:p>
      <w:pPr>
        <w:ind w:firstLine="1400" w:firstLineChars="500"/>
        <w:rPr>
          <w:rFonts w:ascii="华文宋体" w:hAnsi="华文宋体" w:eastAsia="华文宋体"/>
          <w:color w:val="auto"/>
          <w:sz w:val="28"/>
          <w:szCs w:val="28"/>
        </w:rPr>
      </w:pPr>
      <w:r>
        <w:rPr>
          <w:rFonts w:hint="eastAsia" w:ascii="华文宋体" w:hAnsi="华文宋体" w:eastAsia="华文宋体"/>
          <w:color w:val="auto"/>
          <w:sz w:val="28"/>
          <w:szCs w:val="28"/>
        </w:rPr>
        <w:t>乙    方：</w:t>
      </w:r>
      <w:r>
        <w:rPr>
          <w:rFonts w:hint="eastAsia" w:ascii="华文宋体" w:hAnsi="华文宋体" w:eastAsia="华文宋体"/>
          <w:color w:val="auto"/>
          <w:sz w:val="28"/>
          <w:szCs w:val="28"/>
          <w:u w:val="none"/>
        </w:rPr>
        <w:t xml:space="preserve">                             </w:t>
      </w:r>
    </w:p>
    <w:p>
      <w:pPr>
        <w:rPr>
          <w:rFonts w:ascii="华文宋体" w:hAnsi="华文宋体" w:eastAsia="华文宋体"/>
          <w:color w:val="auto"/>
          <w:sz w:val="28"/>
          <w:szCs w:val="28"/>
          <w:u w:val="single"/>
        </w:rPr>
      </w:pPr>
    </w:p>
    <w:p>
      <w:pPr>
        <w:ind w:firstLine="1400" w:firstLineChars="500"/>
        <w:rPr>
          <w:rFonts w:ascii="华文宋体" w:hAnsi="华文宋体" w:eastAsia="华文宋体"/>
          <w:color w:val="auto"/>
          <w:sz w:val="28"/>
          <w:szCs w:val="28"/>
          <w:u w:val="none"/>
        </w:rPr>
      </w:pPr>
      <w:r>
        <w:rPr>
          <w:rFonts w:hint="eastAsia" w:ascii="华文宋体" w:hAnsi="华文宋体" w:eastAsia="华文宋体"/>
          <w:color w:val="auto"/>
          <w:sz w:val="28"/>
          <w:szCs w:val="28"/>
        </w:rPr>
        <w:t>签署时间：</w:t>
      </w:r>
      <w:r>
        <w:rPr>
          <w:rFonts w:hint="eastAsia" w:ascii="华文宋体" w:hAnsi="华文宋体" w:eastAsia="华文宋体"/>
          <w:color w:val="auto"/>
          <w:sz w:val="28"/>
          <w:szCs w:val="28"/>
          <w:u w:val="none"/>
        </w:rPr>
        <w:t xml:space="preserve">                             </w:t>
      </w:r>
    </w:p>
    <w:p>
      <w:pPr>
        <w:rPr>
          <w:rFonts w:ascii="华文宋体" w:hAnsi="华文宋体" w:eastAsia="华文宋体"/>
          <w:color w:val="auto"/>
          <w:sz w:val="28"/>
          <w:szCs w:val="28"/>
          <w:u w:val="single"/>
        </w:rPr>
      </w:pPr>
    </w:p>
    <w:p>
      <w:pPr>
        <w:ind w:firstLine="1400" w:firstLineChars="500"/>
        <w:rPr>
          <w:rFonts w:ascii="华文宋体" w:hAnsi="华文宋体" w:eastAsia="华文宋体"/>
          <w:color w:val="auto"/>
          <w:sz w:val="28"/>
          <w:szCs w:val="28"/>
          <w:u w:val="single"/>
        </w:rPr>
      </w:pPr>
      <w:r>
        <w:rPr>
          <w:rFonts w:hint="eastAsia" w:ascii="华文宋体" w:hAnsi="华文宋体" w:eastAsia="华文宋体"/>
          <w:color w:val="auto"/>
          <w:sz w:val="28"/>
          <w:szCs w:val="28"/>
        </w:rPr>
        <w:t>合同编号：</w:t>
      </w:r>
      <w:r>
        <w:rPr>
          <w:rFonts w:hint="eastAsia" w:ascii="华文宋体" w:hAnsi="华文宋体" w:eastAsia="华文宋体"/>
          <w:color w:val="auto"/>
          <w:sz w:val="28"/>
          <w:szCs w:val="28"/>
          <w:u w:val="none"/>
        </w:rPr>
        <w:t xml:space="preserve">                             </w:t>
      </w:r>
    </w:p>
    <w:p>
      <w:pPr>
        <w:rPr>
          <w:rFonts w:ascii="华文宋体" w:hAnsi="华文宋体" w:eastAsia="华文宋体"/>
          <w:color w:val="auto"/>
          <w:sz w:val="28"/>
          <w:szCs w:val="28"/>
          <w:u w:val="single"/>
        </w:rPr>
      </w:pPr>
    </w:p>
    <w:p>
      <w:pPr>
        <w:rPr>
          <w:rFonts w:ascii="华文宋体" w:hAnsi="华文宋体" w:eastAsia="华文宋体"/>
          <w:color w:val="auto"/>
          <w:sz w:val="28"/>
          <w:szCs w:val="28"/>
          <w:u w:val="single"/>
        </w:rPr>
      </w:pPr>
    </w:p>
    <w:sdt>
      <w:sdtPr>
        <w:rPr>
          <w:rFonts w:asciiTheme="minorHAnsi" w:hAnsiTheme="minorHAnsi" w:eastAsiaTheme="minorEastAsia" w:cstheme="minorBidi"/>
          <w:b w:val="0"/>
          <w:bCs w:val="0"/>
          <w:color w:val="auto"/>
          <w:kern w:val="2"/>
          <w:sz w:val="21"/>
          <w:szCs w:val="22"/>
          <w:lang w:val="zh-CN"/>
        </w:rPr>
        <w:id w:val="4865353"/>
        <w:docPartObj>
          <w:docPartGallery w:val="Table of Contents"/>
          <w:docPartUnique/>
        </w:docPartObj>
      </w:sdtPr>
      <w:sdtEndPr>
        <w:rPr>
          <w:rFonts w:asciiTheme="minorHAnsi" w:hAnsiTheme="minorHAnsi" w:eastAsiaTheme="minorEastAsia" w:cstheme="minorBidi"/>
          <w:b w:val="0"/>
          <w:bCs w:val="0"/>
          <w:color w:val="auto"/>
          <w:kern w:val="2"/>
          <w:sz w:val="21"/>
          <w:szCs w:val="22"/>
          <w:lang w:val="en-US"/>
        </w:rPr>
      </w:sdtEndPr>
      <w:sdtContent>
        <w:p>
          <w:pPr>
            <w:pStyle w:val="21"/>
            <w:jc w:val="center"/>
            <w:rPr>
              <w:color w:val="auto"/>
              <w:lang w:val="zh-CN"/>
            </w:rPr>
          </w:pPr>
          <w:r>
            <w:rPr>
              <w:color w:val="auto"/>
              <w:lang w:val="zh-CN"/>
            </w:rPr>
            <w:t>目录</w:t>
          </w:r>
        </w:p>
        <w:p>
          <w:pPr>
            <w:rPr>
              <w:color w:val="auto"/>
              <w:lang w:val="zh-CN"/>
            </w:rPr>
          </w:pPr>
        </w:p>
        <w:p>
          <w:pPr>
            <w:pStyle w:val="9"/>
            <w:tabs>
              <w:tab w:val="right" w:leader="dot" w:pos="8296"/>
            </w:tabs>
            <w:rPr>
              <w:color w:val="auto"/>
              <w:kern w:val="2"/>
              <w:sz w:val="21"/>
            </w:rPr>
          </w:pPr>
          <w:r>
            <w:rPr>
              <w:color w:val="auto"/>
            </w:rPr>
            <w:fldChar w:fldCharType="begin"/>
          </w:r>
          <w:r>
            <w:rPr>
              <w:color w:val="auto"/>
            </w:rPr>
            <w:instrText xml:space="preserve"> TOC \o "1-3" \h \z \u </w:instrText>
          </w:r>
          <w:r>
            <w:rPr>
              <w:color w:val="auto"/>
            </w:rPr>
            <w:fldChar w:fldCharType="separate"/>
          </w:r>
          <w:r>
            <w:rPr>
              <w:color w:val="auto"/>
            </w:rPr>
            <w:fldChar w:fldCharType="begin"/>
          </w:r>
          <w:r>
            <w:rPr>
              <w:color w:val="auto"/>
            </w:rPr>
            <w:instrText xml:space="preserve"> HYPERLINK \l "_Toc515185230" </w:instrText>
          </w:r>
          <w:r>
            <w:rPr>
              <w:color w:val="auto"/>
            </w:rPr>
            <w:fldChar w:fldCharType="separate"/>
          </w:r>
          <w:r>
            <w:rPr>
              <w:rStyle w:val="15"/>
              <w:rFonts w:hint="eastAsia" w:ascii="华文宋体" w:hAnsi="华文宋体" w:eastAsia="华文宋体"/>
              <w:color w:val="auto"/>
            </w:rPr>
            <w:t>第一条：定义</w:t>
          </w:r>
          <w:r>
            <w:rPr>
              <w:color w:val="auto"/>
            </w:rPr>
            <w:tab/>
          </w:r>
          <w:r>
            <w:rPr>
              <w:color w:val="auto"/>
            </w:rPr>
            <w:fldChar w:fldCharType="begin"/>
          </w:r>
          <w:r>
            <w:rPr>
              <w:color w:val="auto"/>
            </w:rPr>
            <w:instrText xml:space="preserve"> PAGEREF _Toc515185230 \h </w:instrText>
          </w:r>
          <w:r>
            <w:rPr>
              <w:color w:val="auto"/>
            </w:rPr>
            <w:fldChar w:fldCharType="separate"/>
          </w:r>
          <w:r>
            <w:rPr>
              <w:color w:val="auto"/>
            </w:rPr>
            <w:t>5</w:t>
          </w:r>
          <w:r>
            <w:rPr>
              <w:color w:val="auto"/>
            </w:rPr>
            <w:fldChar w:fldCharType="end"/>
          </w:r>
          <w:r>
            <w:rPr>
              <w:color w:val="auto"/>
            </w:rPr>
            <w:fldChar w:fldCharType="end"/>
          </w:r>
        </w:p>
        <w:p>
          <w:pPr>
            <w:pStyle w:val="9"/>
            <w:tabs>
              <w:tab w:val="right" w:leader="dot" w:pos="8296"/>
            </w:tabs>
            <w:rPr>
              <w:color w:val="auto"/>
              <w:kern w:val="2"/>
              <w:sz w:val="21"/>
            </w:rPr>
          </w:pPr>
          <w:r>
            <w:rPr>
              <w:color w:val="auto"/>
            </w:rPr>
            <w:fldChar w:fldCharType="begin"/>
          </w:r>
          <w:r>
            <w:rPr>
              <w:color w:val="auto"/>
            </w:rPr>
            <w:instrText xml:space="preserve"> HYPERLINK \l "_Toc515185231" </w:instrText>
          </w:r>
          <w:r>
            <w:rPr>
              <w:color w:val="auto"/>
            </w:rPr>
            <w:fldChar w:fldCharType="separate"/>
          </w:r>
          <w:r>
            <w:rPr>
              <w:rStyle w:val="15"/>
              <w:rFonts w:hint="eastAsia" w:ascii="华文宋体" w:hAnsi="华文宋体" w:eastAsia="华文宋体"/>
              <w:color w:val="auto"/>
            </w:rPr>
            <w:t>第二条：</w:t>
          </w:r>
          <w:r>
            <w:rPr>
              <w:rStyle w:val="15"/>
              <w:rFonts w:hint="eastAsia" w:ascii="华文宋体" w:hAnsi="华文宋体" w:eastAsia="华文宋体"/>
              <w:color w:val="auto"/>
              <w:lang w:eastAsia="zh-CN"/>
            </w:rPr>
            <w:t>房屋</w:t>
          </w:r>
          <w:r>
            <w:rPr>
              <w:rStyle w:val="15"/>
              <w:rFonts w:hint="eastAsia" w:ascii="华文宋体" w:hAnsi="华文宋体" w:eastAsia="华文宋体"/>
              <w:color w:val="auto"/>
            </w:rPr>
            <w:t>、租赁期限、计租日</w:t>
          </w:r>
          <w:r>
            <w:rPr>
              <w:color w:val="auto"/>
            </w:rPr>
            <w:tab/>
          </w:r>
          <w:r>
            <w:rPr>
              <w:color w:val="auto"/>
            </w:rPr>
            <w:fldChar w:fldCharType="begin"/>
          </w:r>
          <w:r>
            <w:rPr>
              <w:color w:val="auto"/>
            </w:rPr>
            <w:instrText xml:space="preserve"> PAGEREF _Toc515185231 \h </w:instrText>
          </w:r>
          <w:r>
            <w:rPr>
              <w:color w:val="auto"/>
            </w:rPr>
            <w:fldChar w:fldCharType="separate"/>
          </w:r>
          <w:r>
            <w:rPr>
              <w:color w:val="auto"/>
            </w:rPr>
            <w:t>6</w:t>
          </w:r>
          <w:r>
            <w:rPr>
              <w:color w:val="auto"/>
            </w:rPr>
            <w:fldChar w:fldCharType="end"/>
          </w:r>
          <w:r>
            <w:rPr>
              <w:color w:val="auto"/>
            </w:rPr>
            <w:fldChar w:fldCharType="end"/>
          </w:r>
        </w:p>
        <w:p>
          <w:pPr>
            <w:pStyle w:val="9"/>
            <w:tabs>
              <w:tab w:val="right" w:leader="dot" w:pos="8296"/>
            </w:tabs>
            <w:rPr>
              <w:color w:val="auto"/>
              <w:kern w:val="2"/>
              <w:sz w:val="21"/>
            </w:rPr>
          </w:pPr>
          <w:r>
            <w:rPr>
              <w:color w:val="auto"/>
            </w:rPr>
            <w:fldChar w:fldCharType="begin"/>
          </w:r>
          <w:r>
            <w:rPr>
              <w:color w:val="auto"/>
            </w:rPr>
            <w:instrText xml:space="preserve"> HYPERLINK \l "_Toc515185232" </w:instrText>
          </w:r>
          <w:r>
            <w:rPr>
              <w:color w:val="auto"/>
            </w:rPr>
            <w:fldChar w:fldCharType="separate"/>
          </w:r>
          <w:r>
            <w:rPr>
              <w:rStyle w:val="15"/>
              <w:rFonts w:hint="eastAsia" w:ascii="华文宋体" w:hAnsi="华文宋体" w:eastAsia="华文宋体"/>
              <w:color w:val="auto"/>
            </w:rPr>
            <w:t>第三条：</w:t>
          </w:r>
          <w:r>
            <w:rPr>
              <w:rStyle w:val="15"/>
              <w:rFonts w:hint="eastAsia" w:ascii="华文宋体" w:hAnsi="华文宋体" w:eastAsia="华文宋体"/>
              <w:color w:val="auto"/>
              <w:lang w:eastAsia="zh-CN"/>
            </w:rPr>
            <w:t>房屋</w:t>
          </w:r>
          <w:r>
            <w:rPr>
              <w:rStyle w:val="15"/>
              <w:rFonts w:hint="eastAsia" w:ascii="华文宋体" w:hAnsi="华文宋体" w:eastAsia="华文宋体"/>
              <w:color w:val="auto"/>
            </w:rPr>
            <w:t>用途限定</w:t>
          </w:r>
          <w:r>
            <w:rPr>
              <w:color w:val="auto"/>
            </w:rPr>
            <w:tab/>
          </w:r>
          <w:r>
            <w:rPr>
              <w:color w:val="auto"/>
            </w:rPr>
            <w:fldChar w:fldCharType="begin"/>
          </w:r>
          <w:r>
            <w:rPr>
              <w:color w:val="auto"/>
            </w:rPr>
            <w:instrText xml:space="preserve"> PAGEREF _Toc515185232 \h </w:instrText>
          </w:r>
          <w:r>
            <w:rPr>
              <w:color w:val="auto"/>
            </w:rPr>
            <w:fldChar w:fldCharType="separate"/>
          </w:r>
          <w:r>
            <w:rPr>
              <w:color w:val="auto"/>
            </w:rPr>
            <w:t>6</w:t>
          </w:r>
          <w:r>
            <w:rPr>
              <w:color w:val="auto"/>
            </w:rPr>
            <w:fldChar w:fldCharType="end"/>
          </w:r>
          <w:r>
            <w:rPr>
              <w:color w:val="auto"/>
            </w:rPr>
            <w:fldChar w:fldCharType="end"/>
          </w:r>
        </w:p>
        <w:p>
          <w:pPr>
            <w:pStyle w:val="9"/>
            <w:tabs>
              <w:tab w:val="right" w:leader="dot" w:pos="8296"/>
            </w:tabs>
            <w:rPr>
              <w:color w:val="auto"/>
              <w:kern w:val="2"/>
              <w:sz w:val="21"/>
            </w:rPr>
          </w:pPr>
          <w:r>
            <w:rPr>
              <w:color w:val="auto"/>
            </w:rPr>
            <w:fldChar w:fldCharType="begin"/>
          </w:r>
          <w:r>
            <w:rPr>
              <w:color w:val="auto"/>
            </w:rPr>
            <w:instrText xml:space="preserve"> HYPERLINK \l "_Toc515185233" </w:instrText>
          </w:r>
          <w:r>
            <w:rPr>
              <w:color w:val="auto"/>
            </w:rPr>
            <w:fldChar w:fldCharType="separate"/>
          </w:r>
          <w:r>
            <w:rPr>
              <w:rStyle w:val="15"/>
              <w:rFonts w:hint="eastAsia" w:ascii="华文宋体" w:hAnsi="华文宋体" w:eastAsia="华文宋体"/>
              <w:color w:val="auto"/>
            </w:rPr>
            <w:t>第四条：租金、履约保证金、费用</w:t>
          </w:r>
          <w:r>
            <w:rPr>
              <w:color w:val="auto"/>
            </w:rPr>
            <w:tab/>
          </w:r>
          <w:r>
            <w:rPr>
              <w:color w:val="auto"/>
            </w:rPr>
            <w:fldChar w:fldCharType="begin"/>
          </w:r>
          <w:r>
            <w:rPr>
              <w:color w:val="auto"/>
            </w:rPr>
            <w:instrText xml:space="preserve"> PAGEREF _Toc515185233 \h </w:instrText>
          </w:r>
          <w:r>
            <w:rPr>
              <w:color w:val="auto"/>
            </w:rPr>
            <w:fldChar w:fldCharType="separate"/>
          </w:r>
          <w:r>
            <w:rPr>
              <w:color w:val="auto"/>
            </w:rPr>
            <w:t>6</w:t>
          </w:r>
          <w:r>
            <w:rPr>
              <w:color w:val="auto"/>
            </w:rPr>
            <w:fldChar w:fldCharType="end"/>
          </w:r>
          <w:r>
            <w:rPr>
              <w:color w:val="auto"/>
            </w:rPr>
            <w:fldChar w:fldCharType="end"/>
          </w:r>
        </w:p>
        <w:p>
          <w:pPr>
            <w:pStyle w:val="9"/>
            <w:tabs>
              <w:tab w:val="right" w:leader="dot" w:pos="8296"/>
            </w:tabs>
            <w:rPr>
              <w:color w:val="auto"/>
              <w:kern w:val="2"/>
              <w:sz w:val="21"/>
            </w:rPr>
          </w:pPr>
          <w:r>
            <w:rPr>
              <w:color w:val="auto"/>
            </w:rPr>
            <w:fldChar w:fldCharType="begin"/>
          </w:r>
          <w:r>
            <w:rPr>
              <w:color w:val="auto"/>
            </w:rPr>
            <w:instrText xml:space="preserve"> HYPERLINK \l "_Toc515185234" </w:instrText>
          </w:r>
          <w:r>
            <w:rPr>
              <w:color w:val="auto"/>
            </w:rPr>
            <w:fldChar w:fldCharType="separate"/>
          </w:r>
          <w:r>
            <w:rPr>
              <w:rStyle w:val="15"/>
              <w:rFonts w:hint="eastAsia" w:ascii="华文宋体" w:hAnsi="华文宋体" w:eastAsia="华文宋体"/>
              <w:color w:val="auto"/>
            </w:rPr>
            <w:t>第五条：</w:t>
          </w:r>
          <w:r>
            <w:rPr>
              <w:rStyle w:val="15"/>
              <w:rFonts w:hint="eastAsia" w:ascii="华文宋体" w:hAnsi="华文宋体" w:eastAsia="华文宋体"/>
              <w:color w:val="auto"/>
              <w:lang w:eastAsia="zh-CN"/>
            </w:rPr>
            <w:t>房屋</w:t>
          </w:r>
          <w:r>
            <w:rPr>
              <w:rStyle w:val="15"/>
              <w:rFonts w:hint="eastAsia" w:ascii="华文宋体" w:hAnsi="华文宋体" w:eastAsia="华文宋体"/>
              <w:color w:val="auto"/>
            </w:rPr>
            <w:t>交付与验收、保管责任</w:t>
          </w:r>
          <w:r>
            <w:rPr>
              <w:color w:val="auto"/>
            </w:rPr>
            <w:tab/>
          </w:r>
          <w:r>
            <w:rPr>
              <w:color w:val="auto"/>
            </w:rPr>
            <w:fldChar w:fldCharType="begin"/>
          </w:r>
          <w:r>
            <w:rPr>
              <w:color w:val="auto"/>
            </w:rPr>
            <w:instrText xml:space="preserve"> PAGEREF _Toc515185234 \h </w:instrText>
          </w:r>
          <w:r>
            <w:rPr>
              <w:color w:val="auto"/>
            </w:rPr>
            <w:fldChar w:fldCharType="separate"/>
          </w:r>
          <w:r>
            <w:rPr>
              <w:color w:val="auto"/>
            </w:rPr>
            <w:t>8</w:t>
          </w:r>
          <w:r>
            <w:rPr>
              <w:color w:val="auto"/>
            </w:rPr>
            <w:fldChar w:fldCharType="end"/>
          </w:r>
          <w:r>
            <w:rPr>
              <w:color w:val="auto"/>
            </w:rPr>
            <w:fldChar w:fldCharType="end"/>
          </w:r>
        </w:p>
        <w:p>
          <w:pPr>
            <w:pStyle w:val="9"/>
            <w:tabs>
              <w:tab w:val="right" w:leader="dot" w:pos="8296"/>
            </w:tabs>
            <w:rPr>
              <w:color w:val="auto"/>
              <w:kern w:val="2"/>
              <w:sz w:val="21"/>
            </w:rPr>
          </w:pPr>
          <w:r>
            <w:rPr>
              <w:color w:val="auto"/>
            </w:rPr>
            <w:fldChar w:fldCharType="begin"/>
          </w:r>
          <w:r>
            <w:rPr>
              <w:color w:val="auto"/>
            </w:rPr>
            <w:instrText xml:space="preserve"> HYPERLINK \l "_Toc515185235" </w:instrText>
          </w:r>
          <w:r>
            <w:rPr>
              <w:color w:val="auto"/>
            </w:rPr>
            <w:fldChar w:fldCharType="separate"/>
          </w:r>
          <w:r>
            <w:rPr>
              <w:rStyle w:val="15"/>
              <w:rFonts w:hint="eastAsia" w:ascii="华文宋体" w:hAnsi="华文宋体" w:eastAsia="华文宋体"/>
              <w:color w:val="auto"/>
            </w:rPr>
            <w:t>第六条：装修期、开业日期</w:t>
          </w:r>
          <w:r>
            <w:rPr>
              <w:color w:val="auto"/>
            </w:rPr>
            <w:tab/>
          </w:r>
          <w:r>
            <w:rPr>
              <w:color w:val="auto"/>
            </w:rPr>
            <w:fldChar w:fldCharType="begin"/>
          </w:r>
          <w:r>
            <w:rPr>
              <w:color w:val="auto"/>
            </w:rPr>
            <w:instrText xml:space="preserve"> PAGEREF _Toc515185235 \h </w:instrText>
          </w:r>
          <w:r>
            <w:rPr>
              <w:color w:val="auto"/>
            </w:rPr>
            <w:fldChar w:fldCharType="separate"/>
          </w:r>
          <w:r>
            <w:rPr>
              <w:color w:val="auto"/>
            </w:rPr>
            <w:t>9</w:t>
          </w:r>
          <w:r>
            <w:rPr>
              <w:color w:val="auto"/>
            </w:rPr>
            <w:fldChar w:fldCharType="end"/>
          </w:r>
          <w:r>
            <w:rPr>
              <w:color w:val="auto"/>
            </w:rPr>
            <w:fldChar w:fldCharType="end"/>
          </w:r>
        </w:p>
        <w:p>
          <w:pPr>
            <w:pStyle w:val="9"/>
            <w:tabs>
              <w:tab w:val="right" w:leader="dot" w:pos="8296"/>
            </w:tabs>
            <w:rPr>
              <w:color w:val="auto"/>
              <w:kern w:val="2"/>
              <w:sz w:val="21"/>
            </w:rPr>
          </w:pPr>
          <w:r>
            <w:rPr>
              <w:color w:val="auto"/>
            </w:rPr>
            <w:fldChar w:fldCharType="begin"/>
          </w:r>
          <w:r>
            <w:rPr>
              <w:color w:val="auto"/>
            </w:rPr>
            <w:instrText xml:space="preserve"> HYPERLINK \l "_Toc515185236" </w:instrText>
          </w:r>
          <w:r>
            <w:rPr>
              <w:color w:val="auto"/>
            </w:rPr>
            <w:fldChar w:fldCharType="separate"/>
          </w:r>
          <w:r>
            <w:rPr>
              <w:rStyle w:val="15"/>
              <w:rFonts w:hint="eastAsia" w:ascii="华文宋体" w:hAnsi="华文宋体" w:eastAsia="华文宋体"/>
              <w:color w:val="auto"/>
            </w:rPr>
            <w:t>第七条：</w:t>
          </w:r>
          <w:r>
            <w:rPr>
              <w:rStyle w:val="15"/>
              <w:rFonts w:hint="eastAsia" w:ascii="华文宋体" w:hAnsi="华文宋体" w:eastAsia="华文宋体"/>
              <w:color w:val="auto"/>
              <w:lang w:eastAsia="zh-CN"/>
            </w:rPr>
            <w:t>房屋</w:t>
          </w:r>
          <w:r>
            <w:rPr>
              <w:rStyle w:val="15"/>
              <w:rFonts w:hint="eastAsia" w:ascii="华文宋体" w:hAnsi="华文宋体" w:eastAsia="华文宋体"/>
              <w:color w:val="auto"/>
            </w:rPr>
            <w:t>装修</w:t>
          </w:r>
          <w:r>
            <w:rPr>
              <w:color w:val="auto"/>
            </w:rPr>
            <w:tab/>
          </w:r>
          <w:r>
            <w:rPr>
              <w:color w:val="auto"/>
            </w:rPr>
            <w:fldChar w:fldCharType="begin"/>
          </w:r>
          <w:r>
            <w:rPr>
              <w:color w:val="auto"/>
            </w:rPr>
            <w:instrText xml:space="preserve"> PAGEREF _Toc515185236 \h </w:instrText>
          </w:r>
          <w:r>
            <w:rPr>
              <w:color w:val="auto"/>
            </w:rPr>
            <w:fldChar w:fldCharType="separate"/>
          </w:r>
          <w:r>
            <w:rPr>
              <w:color w:val="auto"/>
            </w:rPr>
            <w:t>9</w:t>
          </w:r>
          <w:r>
            <w:rPr>
              <w:color w:val="auto"/>
            </w:rPr>
            <w:fldChar w:fldCharType="end"/>
          </w:r>
          <w:r>
            <w:rPr>
              <w:color w:val="auto"/>
            </w:rPr>
            <w:fldChar w:fldCharType="end"/>
          </w:r>
        </w:p>
        <w:p>
          <w:pPr>
            <w:pStyle w:val="9"/>
            <w:tabs>
              <w:tab w:val="right" w:leader="dot" w:pos="8296"/>
            </w:tabs>
            <w:rPr>
              <w:color w:val="auto"/>
              <w:kern w:val="2"/>
              <w:sz w:val="21"/>
            </w:rPr>
          </w:pPr>
          <w:r>
            <w:rPr>
              <w:color w:val="auto"/>
            </w:rPr>
            <w:fldChar w:fldCharType="begin"/>
          </w:r>
          <w:r>
            <w:rPr>
              <w:color w:val="auto"/>
            </w:rPr>
            <w:instrText xml:space="preserve"> HYPERLINK \l "_Toc515185237" </w:instrText>
          </w:r>
          <w:r>
            <w:rPr>
              <w:color w:val="auto"/>
            </w:rPr>
            <w:fldChar w:fldCharType="separate"/>
          </w:r>
          <w:r>
            <w:rPr>
              <w:rStyle w:val="15"/>
              <w:rFonts w:hint="eastAsia" w:ascii="华文宋体" w:hAnsi="华文宋体" w:eastAsia="华文宋体"/>
              <w:color w:val="auto"/>
            </w:rPr>
            <w:t>第八条：</w:t>
          </w:r>
          <w:r>
            <w:rPr>
              <w:rStyle w:val="15"/>
              <w:rFonts w:hint="eastAsia" w:ascii="华文宋体" w:hAnsi="华文宋体" w:eastAsia="华文宋体"/>
              <w:color w:val="auto"/>
              <w:lang w:eastAsia="zh-CN"/>
            </w:rPr>
            <w:t>房屋</w:t>
          </w:r>
          <w:r>
            <w:rPr>
              <w:rStyle w:val="15"/>
              <w:rFonts w:hint="eastAsia" w:ascii="华文宋体" w:hAnsi="华文宋体" w:eastAsia="华文宋体"/>
              <w:color w:val="auto"/>
            </w:rPr>
            <w:t>修缮、使用责任</w:t>
          </w:r>
          <w:r>
            <w:rPr>
              <w:color w:val="auto"/>
            </w:rPr>
            <w:tab/>
          </w:r>
          <w:r>
            <w:rPr>
              <w:color w:val="auto"/>
            </w:rPr>
            <w:fldChar w:fldCharType="begin"/>
          </w:r>
          <w:r>
            <w:rPr>
              <w:color w:val="auto"/>
            </w:rPr>
            <w:instrText xml:space="preserve"> PAGEREF _Toc515185237 \h </w:instrText>
          </w:r>
          <w:r>
            <w:rPr>
              <w:color w:val="auto"/>
            </w:rPr>
            <w:fldChar w:fldCharType="separate"/>
          </w:r>
          <w:r>
            <w:rPr>
              <w:color w:val="auto"/>
            </w:rPr>
            <w:t>10</w:t>
          </w:r>
          <w:r>
            <w:rPr>
              <w:color w:val="auto"/>
            </w:rPr>
            <w:fldChar w:fldCharType="end"/>
          </w:r>
          <w:r>
            <w:rPr>
              <w:color w:val="auto"/>
            </w:rPr>
            <w:fldChar w:fldCharType="end"/>
          </w:r>
        </w:p>
        <w:p>
          <w:pPr>
            <w:pStyle w:val="9"/>
            <w:tabs>
              <w:tab w:val="right" w:leader="dot" w:pos="8296"/>
            </w:tabs>
            <w:rPr>
              <w:color w:val="auto"/>
              <w:kern w:val="2"/>
              <w:sz w:val="21"/>
            </w:rPr>
          </w:pPr>
          <w:r>
            <w:rPr>
              <w:color w:val="auto"/>
            </w:rPr>
            <w:fldChar w:fldCharType="begin"/>
          </w:r>
          <w:r>
            <w:rPr>
              <w:color w:val="auto"/>
            </w:rPr>
            <w:instrText xml:space="preserve"> HYPERLINK \l "_Toc515185238" </w:instrText>
          </w:r>
          <w:r>
            <w:rPr>
              <w:color w:val="auto"/>
            </w:rPr>
            <w:fldChar w:fldCharType="separate"/>
          </w:r>
          <w:r>
            <w:rPr>
              <w:rStyle w:val="15"/>
              <w:rFonts w:hint="eastAsia" w:ascii="华文宋体" w:hAnsi="华文宋体" w:eastAsia="华文宋体"/>
              <w:color w:val="auto"/>
            </w:rPr>
            <w:t>第九条：经营条款、发行有价卡券</w:t>
          </w:r>
          <w:r>
            <w:rPr>
              <w:color w:val="auto"/>
            </w:rPr>
            <w:tab/>
          </w:r>
          <w:r>
            <w:rPr>
              <w:color w:val="auto"/>
            </w:rPr>
            <w:fldChar w:fldCharType="begin"/>
          </w:r>
          <w:r>
            <w:rPr>
              <w:color w:val="auto"/>
            </w:rPr>
            <w:instrText xml:space="preserve"> PAGEREF _Toc515185238 \h </w:instrText>
          </w:r>
          <w:r>
            <w:rPr>
              <w:color w:val="auto"/>
            </w:rPr>
            <w:fldChar w:fldCharType="separate"/>
          </w:r>
          <w:r>
            <w:rPr>
              <w:color w:val="auto"/>
            </w:rPr>
            <w:t>10</w:t>
          </w:r>
          <w:r>
            <w:rPr>
              <w:color w:val="auto"/>
            </w:rPr>
            <w:fldChar w:fldCharType="end"/>
          </w:r>
          <w:r>
            <w:rPr>
              <w:color w:val="auto"/>
            </w:rPr>
            <w:fldChar w:fldCharType="end"/>
          </w:r>
        </w:p>
        <w:p>
          <w:pPr>
            <w:pStyle w:val="9"/>
            <w:tabs>
              <w:tab w:val="right" w:leader="dot" w:pos="8296"/>
            </w:tabs>
            <w:rPr>
              <w:color w:val="auto"/>
              <w:kern w:val="2"/>
              <w:sz w:val="21"/>
            </w:rPr>
          </w:pPr>
          <w:r>
            <w:rPr>
              <w:color w:val="auto"/>
            </w:rPr>
            <w:fldChar w:fldCharType="begin"/>
          </w:r>
          <w:r>
            <w:rPr>
              <w:color w:val="auto"/>
            </w:rPr>
            <w:instrText xml:space="preserve"> HYPERLINK \l "_Toc515185239" </w:instrText>
          </w:r>
          <w:r>
            <w:rPr>
              <w:color w:val="auto"/>
            </w:rPr>
            <w:fldChar w:fldCharType="separate"/>
          </w:r>
          <w:r>
            <w:rPr>
              <w:rStyle w:val="15"/>
              <w:rFonts w:hint="eastAsia" w:ascii="华文宋体" w:hAnsi="华文宋体" w:eastAsia="华文宋体"/>
              <w:color w:val="auto"/>
            </w:rPr>
            <w:t>第十条：</w:t>
          </w:r>
          <w:r>
            <w:rPr>
              <w:rStyle w:val="15"/>
              <w:rFonts w:hint="eastAsia" w:ascii="华文宋体" w:hAnsi="华文宋体" w:eastAsia="华文宋体"/>
              <w:color w:val="auto"/>
              <w:lang w:eastAsia="zh-CN"/>
            </w:rPr>
            <w:t>退租</w:t>
          </w:r>
          <w:r>
            <w:rPr>
              <w:rStyle w:val="15"/>
              <w:rFonts w:hint="eastAsia" w:ascii="华文宋体" w:hAnsi="华文宋体" w:eastAsia="华文宋体"/>
              <w:color w:val="auto"/>
            </w:rPr>
            <w:t>，禁止转租，续租</w:t>
          </w:r>
          <w:r>
            <w:rPr>
              <w:color w:val="auto"/>
            </w:rPr>
            <w:tab/>
          </w:r>
          <w:r>
            <w:rPr>
              <w:color w:val="auto"/>
            </w:rPr>
            <w:fldChar w:fldCharType="begin"/>
          </w:r>
          <w:r>
            <w:rPr>
              <w:color w:val="auto"/>
            </w:rPr>
            <w:instrText xml:space="preserve"> PAGEREF _Toc515185239 \h </w:instrText>
          </w:r>
          <w:r>
            <w:rPr>
              <w:color w:val="auto"/>
            </w:rPr>
            <w:fldChar w:fldCharType="separate"/>
          </w:r>
          <w:r>
            <w:rPr>
              <w:color w:val="auto"/>
            </w:rPr>
            <w:t>11</w:t>
          </w:r>
          <w:r>
            <w:rPr>
              <w:color w:val="auto"/>
            </w:rPr>
            <w:fldChar w:fldCharType="end"/>
          </w:r>
          <w:r>
            <w:rPr>
              <w:color w:val="auto"/>
            </w:rPr>
            <w:fldChar w:fldCharType="end"/>
          </w:r>
        </w:p>
        <w:p>
          <w:pPr>
            <w:pStyle w:val="9"/>
            <w:tabs>
              <w:tab w:val="right" w:leader="dot" w:pos="8296"/>
            </w:tabs>
            <w:rPr>
              <w:color w:val="auto"/>
              <w:kern w:val="2"/>
              <w:sz w:val="21"/>
            </w:rPr>
          </w:pPr>
          <w:r>
            <w:rPr>
              <w:color w:val="auto"/>
            </w:rPr>
            <w:fldChar w:fldCharType="begin"/>
          </w:r>
          <w:r>
            <w:rPr>
              <w:color w:val="auto"/>
            </w:rPr>
            <w:instrText xml:space="preserve"> HYPERLINK \l "_Toc515185240" </w:instrText>
          </w:r>
          <w:r>
            <w:rPr>
              <w:color w:val="auto"/>
            </w:rPr>
            <w:fldChar w:fldCharType="separate"/>
          </w:r>
          <w:r>
            <w:rPr>
              <w:rStyle w:val="15"/>
              <w:rFonts w:hint="eastAsia" w:ascii="华文宋体" w:hAnsi="华文宋体" w:eastAsia="华文宋体"/>
              <w:color w:val="auto"/>
            </w:rPr>
            <w:t>第十一条：保险</w:t>
          </w:r>
          <w:r>
            <w:rPr>
              <w:color w:val="auto"/>
            </w:rPr>
            <w:tab/>
          </w:r>
          <w:r>
            <w:rPr>
              <w:color w:val="auto"/>
            </w:rPr>
            <w:fldChar w:fldCharType="begin"/>
          </w:r>
          <w:r>
            <w:rPr>
              <w:color w:val="auto"/>
            </w:rPr>
            <w:instrText xml:space="preserve"> PAGEREF _Toc515185240 \h </w:instrText>
          </w:r>
          <w:r>
            <w:rPr>
              <w:color w:val="auto"/>
            </w:rPr>
            <w:fldChar w:fldCharType="separate"/>
          </w:r>
          <w:r>
            <w:rPr>
              <w:color w:val="auto"/>
            </w:rPr>
            <w:t>12</w:t>
          </w:r>
          <w:r>
            <w:rPr>
              <w:color w:val="auto"/>
            </w:rPr>
            <w:fldChar w:fldCharType="end"/>
          </w:r>
          <w:r>
            <w:rPr>
              <w:color w:val="auto"/>
            </w:rPr>
            <w:fldChar w:fldCharType="end"/>
          </w:r>
        </w:p>
        <w:p>
          <w:pPr>
            <w:pStyle w:val="9"/>
            <w:tabs>
              <w:tab w:val="right" w:leader="dot" w:pos="8296"/>
            </w:tabs>
            <w:rPr>
              <w:color w:val="auto"/>
              <w:kern w:val="2"/>
              <w:sz w:val="21"/>
            </w:rPr>
          </w:pPr>
          <w:r>
            <w:rPr>
              <w:color w:val="auto"/>
            </w:rPr>
            <w:fldChar w:fldCharType="begin"/>
          </w:r>
          <w:r>
            <w:rPr>
              <w:color w:val="auto"/>
            </w:rPr>
            <w:instrText xml:space="preserve"> HYPERLINK \l "_Toc515185241" </w:instrText>
          </w:r>
          <w:r>
            <w:rPr>
              <w:color w:val="auto"/>
            </w:rPr>
            <w:fldChar w:fldCharType="separate"/>
          </w:r>
          <w:r>
            <w:rPr>
              <w:rStyle w:val="15"/>
              <w:rFonts w:hint="eastAsia" w:ascii="华文宋体" w:hAnsi="华文宋体" w:eastAsia="华文宋体"/>
              <w:color w:val="auto"/>
            </w:rPr>
            <w:t>第十二条：物业管理</w:t>
          </w:r>
          <w:r>
            <w:rPr>
              <w:color w:val="auto"/>
            </w:rPr>
            <w:tab/>
          </w:r>
          <w:r>
            <w:rPr>
              <w:color w:val="auto"/>
            </w:rPr>
            <w:fldChar w:fldCharType="begin"/>
          </w:r>
          <w:r>
            <w:rPr>
              <w:color w:val="auto"/>
            </w:rPr>
            <w:instrText xml:space="preserve"> PAGEREF _Toc515185241 \h </w:instrText>
          </w:r>
          <w:r>
            <w:rPr>
              <w:color w:val="auto"/>
            </w:rPr>
            <w:fldChar w:fldCharType="separate"/>
          </w:r>
          <w:r>
            <w:rPr>
              <w:color w:val="auto"/>
            </w:rPr>
            <w:t>12</w:t>
          </w:r>
          <w:r>
            <w:rPr>
              <w:color w:val="auto"/>
            </w:rPr>
            <w:fldChar w:fldCharType="end"/>
          </w:r>
          <w:r>
            <w:rPr>
              <w:color w:val="auto"/>
            </w:rPr>
            <w:fldChar w:fldCharType="end"/>
          </w:r>
        </w:p>
        <w:p>
          <w:pPr>
            <w:pStyle w:val="9"/>
            <w:tabs>
              <w:tab w:val="right" w:leader="dot" w:pos="8296"/>
            </w:tabs>
            <w:rPr>
              <w:color w:val="auto"/>
              <w:kern w:val="2"/>
              <w:sz w:val="21"/>
            </w:rPr>
          </w:pPr>
          <w:r>
            <w:rPr>
              <w:color w:val="auto"/>
            </w:rPr>
            <w:fldChar w:fldCharType="begin"/>
          </w:r>
          <w:r>
            <w:rPr>
              <w:color w:val="auto"/>
            </w:rPr>
            <w:instrText xml:space="preserve"> HYPERLINK \l "_Toc515185242" </w:instrText>
          </w:r>
          <w:r>
            <w:rPr>
              <w:color w:val="auto"/>
            </w:rPr>
            <w:fldChar w:fldCharType="separate"/>
          </w:r>
          <w:r>
            <w:rPr>
              <w:rStyle w:val="15"/>
              <w:rFonts w:hint="eastAsia" w:ascii="华文宋体" w:hAnsi="华文宋体" w:eastAsia="华文宋体"/>
              <w:color w:val="auto"/>
            </w:rPr>
            <w:t>第十三条：</w:t>
          </w:r>
          <w:r>
            <w:rPr>
              <w:rStyle w:val="15"/>
              <w:rFonts w:hint="eastAsia" w:ascii="华文宋体" w:hAnsi="华文宋体" w:eastAsia="华文宋体"/>
              <w:color w:val="auto"/>
              <w:lang w:eastAsia="zh-CN"/>
            </w:rPr>
            <w:t>房屋</w:t>
          </w:r>
          <w:r>
            <w:rPr>
              <w:rStyle w:val="15"/>
              <w:rFonts w:hint="eastAsia" w:ascii="华文宋体" w:hAnsi="华文宋体" w:eastAsia="华文宋体"/>
              <w:color w:val="auto"/>
            </w:rPr>
            <w:t>交还</w:t>
          </w:r>
          <w:r>
            <w:rPr>
              <w:color w:val="auto"/>
            </w:rPr>
            <w:tab/>
          </w:r>
          <w:r>
            <w:rPr>
              <w:color w:val="auto"/>
            </w:rPr>
            <w:fldChar w:fldCharType="begin"/>
          </w:r>
          <w:r>
            <w:rPr>
              <w:color w:val="auto"/>
            </w:rPr>
            <w:instrText xml:space="preserve"> PAGEREF _Toc515185242 \h </w:instrText>
          </w:r>
          <w:r>
            <w:rPr>
              <w:color w:val="auto"/>
            </w:rPr>
            <w:fldChar w:fldCharType="separate"/>
          </w:r>
          <w:r>
            <w:rPr>
              <w:color w:val="auto"/>
            </w:rPr>
            <w:t>13</w:t>
          </w:r>
          <w:r>
            <w:rPr>
              <w:color w:val="auto"/>
            </w:rPr>
            <w:fldChar w:fldCharType="end"/>
          </w:r>
          <w:r>
            <w:rPr>
              <w:color w:val="auto"/>
            </w:rPr>
            <w:fldChar w:fldCharType="end"/>
          </w:r>
        </w:p>
        <w:p>
          <w:pPr>
            <w:pStyle w:val="9"/>
            <w:tabs>
              <w:tab w:val="right" w:leader="dot" w:pos="8296"/>
            </w:tabs>
            <w:rPr>
              <w:color w:val="auto"/>
              <w:kern w:val="2"/>
              <w:sz w:val="21"/>
            </w:rPr>
          </w:pPr>
          <w:r>
            <w:rPr>
              <w:color w:val="auto"/>
            </w:rPr>
            <w:fldChar w:fldCharType="begin"/>
          </w:r>
          <w:r>
            <w:rPr>
              <w:color w:val="auto"/>
            </w:rPr>
            <w:instrText xml:space="preserve"> HYPERLINK \l "_Toc515185243" </w:instrText>
          </w:r>
          <w:r>
            <w:rPr>
              <w:color w:val="auto"/>
            </w:rPr>
            <w:fldChar w:fldCharType="separate"/>
          </w:r>
          <w:r>
            <w:rPr>
              <w:rStyle w:val="15"/>
              <w:rFonts w:hint="eastAsia" w:ascii="华文宋体" w:hAnsi="华文宋体" w:eastAsia="华文宋体"/>
              <w:color w:val="auto"/>
            </w:rPr>
            <w:t>第十四条：根本违约、合同终止</w:t>
          </w:r>
          <w:r>
            <w:rPr>
              <w:rStyle w:val="15"/>
              <w:rFonts w:ascii="华文宋体" w:hAnsi="华文宋体" w:eastAsia="华文宋体"/>
              <w:color w:val="auto"/>
            </w:rPr>
            <w:t>/</w:t>
          </w:r>
          <w:r>
            <w:rPr>
              <w:rStyle w:val="15"/>
              <w:rFonts w:hint="eastAsia" w:ascii="华文宋体" w:hAnsi="华文宋体" w:eastAsia="华文宋体"/>
              <w:color w:val="auto"/>
            </w:rPr>
            <w:t>解除、款项结清</w:t>
          </w:r>
          <w:r>
            <w:rPr>
              <w:color w:val="auto"/>
            </w:rPr>
            <w:tab/>
          </w:r>
          <w:r>
            <w:rPr>
              <w:color w:val="auto"/>
            </w:rPr>
            <w:fldChar w:fldCharType="begin"/>
          </w:r>
          <w:r>
            <w:rPr>
              <w:color w:val="auto"/>
            </w:rPr>
            <w:instrText xml:space="preserve"> PAGEREF _Toc515185243 \h </w:instrText>
          </w:r>
          <w:r>
            <w:rPr>
              <w:color w:val="auto"/>
            </w:rPr>
            <w:fldChar w:fldCharType="separate"/>
          </w:r>
          <w:r>
            <w:rPr>
              <w:color w:val="auto"/>
            </w:rPr>
            <w:t>14</w:t>
          </w:r>
          <w:r>
            <w:rPr>
              <w:color w:val="auto"/>
            </w:rPr>
            <w:fldChar w:fldCharType="end"/>
          </w:r>
          <w:r>
            <w:rPr>
              <w:color w:val="auto"/>
            </w:rPr>
            <w:fldChar w:fldCharType="end"/>
          </w:r>
        </w:p>
        <w:p>
          <w:pPr>
            <w:pStyle w:val="9"/>
            <w:tabs>
              <w:tab w:val="right" w:leader="dot" w:pos="8296"/>
            </w:tabs>
            <w:rPr>
              <w:color w:val="auto"/>
              <w:kern w:val="2"/>
              <w:sz w:val="21"/>
            </w:rPr>
          </w:pPr>
          <w:r>
            <w:rPr>
              <w:color w:val="auto"/>
            </w:rPr>
            <w:fldChar w:fldCharType="begin"/>
          </w:r>
          <w:r>
            <w:rPr>
              <w:color w:val="auto"/>
            </w:rPr>
            <w:instrText xml:space="preserve"> HYPERLINK \l "_Toc515185244" </w:instrText>
          </w:r>
          <w:r>
            <w:rPr>
              <w:color w:val="auto"/>
            </w:rPr>
            <w:fldChar w:fldCharType="separate"/>
          </w:r>
          <w:r>
            <w:rPr>
              <w:rStyle w:val="15"/>
              <w:rFonts w:hint="eastAsia" w:ascii="华文宋体" w:hAnsi="华文宋体" w:eastAsia="华文宋体"/>
              <w:color w:val="auto"/>
            </w:rPr>
            <w:t>第十五条：考核</w:t>
          </w:r>
          <w:r>
            <w:rPr>
              <w:color w:val="auto"/>
            </w:rPr>
            <w:tab/>
          </w:r>
          <w:r>
            <w:rPr>
              <w:color w:val="auto"/>
            </w:rPr>
            <w:fldChar w:fldCharType="begin"/>
          </w:r>
          <w:r>
            <w:rPr>
              <w:color w:val="auto"/>
            </w:rPr>
            <w:instrText xml:space="preserve"> PAGEREF _Toc515185244 \h </w:instrText>
          </w:r>
          <w:r>
            <w:rPr>
              <w:color w:val="auto"/>
            </w:rPr>
            <w:fldChar w:fldCharType="separate"/>
          </w:r>
          <w:r>
            <w:rPr>
              <w:color w:val="auto"/>
            </w:rPr>
            <w:t>15</w:t>
          </w:r>
          <w:r>
            <w:rPr>
              <w:color w:val="auto"/>
            </w:rPr>
            <w:fldChar w:fldCharType="end"/>
          </w:r>
          <w:r>
            <w:rPr>
              <w:color w:val="auto"/>
            </w:rPr>
            <w:fldChar w:fldCharType="end"/>
          </w:r>
        </w:p>
        <w:p>
          <w:pPr>
            <w:pStyle w:val="9"/>
            <w:tabs>
              <w:tab w:val="right" w:leader="dot" w:pos="8296"/>
            </w:tabs>
            <w:rPr>
              <w:color w:val="auto"/>
              <w:kern w:val="2"/>
              <w:sz w:val="21"/>
            </w:rPr>
          </w:pPr>
          <w:r>
            <w:rPr>
              <w:color w:val="auto"/>
            </w:rPr>
            <w:fldChar w:fldCharType="begin"/>
          </w:r>
          <w:r>
            <w:rPr>
              <w:color w:val="auto"/>
            </w:rPr>
            <w:instrText xml:space="preserve"> HYPERLINK \l "_Toc515185245" </w:instrText>
          </w:r>
          <w:r>
            <w:rPr>
              <w:color w:val="auto"/>
            </w:rPr>
            <w:fldChar w:fldCharType="separate"/>
          </w:r>
          <w:r>
            <w:rPr>
              <w:rStyle w:val="15"/>
              <w:rFonts w:hint="eastAsia" w:ascii="华文宋体" w:hAnsi="华文宋体" w:eastAsia="华文宋体"/>
              <w:color w:val="auto"/>
            </w:rPr>
            <w:t>第十六条：不可抗力</w:t>
          </w:r>
          <w:r>
            <w:rPr>
              <w:color w:val="auto"/>
            </w:rPr>
            <w:tab/>
          </w:r>
          <w:r>
            <w:rPr>
              <w:color w:val="auto"/>
            </w:rPr>
            <w:fldChar w:fldCharType="begin"/>
          </w:r>
          <w:r>
            <w:rPr>
              <w:color w:val="auto"/>
            </w:rPr>
            <w:instrText xml:space="preserve"> PAGEREF _Toc515185245 \h </w:instrText>
          </w:r>
          <w:r>
            <w:rPr>
              <w:color w:val="auto"/>
            </w:rPr>
            <w:fldChar w:fldCharType="separate"/>
          </w:r>
          <w:r>
            <w:rPr>
              <w:color w:val="auto"/>
            </w:rPr>
            <w:t>15</w:t>
          </w:r>
          <w:r>
            <w:rPr>
              <w:color w:val="auto"/>
            </w:rPr>
            <w:fldChar w:fldCharType="end"/>
          </w:r>
          <w:r>
            <w:rPr>
              <w:color w:val="auto"/>
            </w:rPr>
            <w:fldChar w:fldCharType="end"/>
          </w:r>
        </w:p>
        <w:p>
          <w:pPr>
            <w:pStyle w:val="9"/>
            <w:tabs>
              <w:tab w:val="right" w:leader="dot" w:pos="8296"/>
            </w:tabs>
            <w:rPr>
              <w:color w:val="auto"/>
              <w:kern w:val="2"/>
              <w:sz w:val="21"/>
            </w:rPr>
          </w:pPr>
          <w:r>
            <w:rPr>
              <w:color w:val="auto"/>
            </w:rPr>
            <w:fldChar w:fldCharType="begin"/>
          </w:r>
          <w:r>
            <w:rPr>
              <w:color w:val="auto"/>
            </w:rPr>
            <w:instrText xml:space="preserve"> HYPERLINK \l "_Toc515185246" </w:instrText>
          </w:r>
          <w:r>
            <w:rPr>
              <w:color w:val="auto"/>
            </w:rPr>
            <w:fldChar w:fldCharType="separate"/>
          </w:r>
          <w:r>
            <w:rPr>
              <w:rStyle w:val="15"/>
              <w:rFonts w:hint="eastAsia" w:ascii="华文宋体" w:hAnsi="华文宋体" w:eastAsia="华文宋体"/>
              <w:color w:val="auto"/>
            </w:rPr>
            <w:t>第十七条：其它约定</w:t>
          </w:r>
          <w:r>
            <w:rPr>
              <w:color w:val="auto"/>
            </w:rPr>
            <w:tab/>
          </w:r>
          <w:r>
            <w:rPr>
              <w:color w:val="auto"/>
            </w:rPr>
            <w:fldChar w:fldCharType="begin"/>
          </w:r>
          <w:r>
            <w:rPr>
              <w:color w:val="auto"/>
            </w:rPr>
            <w:instrText xml:space="preserve"> PAGEREF _Toc515185246 \h </w:instrText>
          </w:r>
          <w:r>
            <w:rPr>
              <w:color w:val="auto"/>
            </w:rPr>
            <w:fldChar w:fldCharType="separate"/>
          </w:r>
          <w:r>
            <w:rPr>
              <w:color w:val="auto"/>
            </w:rPr>
            <w:t>15</w:t>
          </w:r>
          <w:r>
            <w:rPr>
              <w:color w:val="auto"/>
            </w:rPr>
            <w:fldChar w:fldCharType="end"/>
          </w:r>
          <w:r>
            <w:rPr>
              <w:color w:val="auto"/>
            </w:rPr>
            <w:fldChar w:fldCharType="end"/>
          </w:r>
        </w:p>
        <w:p>
          <w:pPr>
            <w:pStyle w:val="9"/>
            <w:tabs>
              <w:tab w:val="right" w:leader="dot" w:pos="8296"/>
            </w:tabs>
            <w:rPr>
              <w:color w:val="auto"/>
              <w:kern w:val="2"/>
              <w:sz w:val="21"/>
            </w:rPr>
          </w:pPr>
          <w:r>
            <w:rPr>
              <w:color w:val="auto"/>
            </w:rPr>
            <w:fldChar w:fldCharType="begin"/>
          </w:r>
          <w:r>
            <w:rPr>
              <w:color w:val="auto"/>
            </w:rPr>
            <w:instrText xml:space="preserve"> HYPERLINK \l "_Toc515185247" </w:instrText>
          </w:r>
          <w:r>
            <w:rPr>
              <w:color w:val="auto"/>
            </w:rPr>
            <w:fldChar w:fldCharType="separate"/>
          </w:r>
          <w:r>
            <w:rPr>
              <w:rStyle w:val="15"/>
              <w:rFonts w:hint="eastAsia" w:ascii="华文宋体" w:hAnsi="华文宋体" w:eastAsia="华文宋体"/>
              <w:color w:val="auto"/>
            </w:rPr>
            <w:t>第十八条：附则</w:t>
          </w:r>
          <w:r>
            <w:rPr>
              <w:color w:val="auto"/>
            </w:rPr>
            <w:tab/>
          </w:r>
          <w:r>
            <w:rPr>
              <w:color w:val="auto"/>
            </w:rPr>
            <w:fldChar w:fldCharType="begin"/>
          </w:r>
          <w:r>
            <w:rPr>
              <w:color w:val="auto"/>
            </w:rPr>
            <w:instrText xml:space="preserve"> PAGEREF _Toc515185247 \h </w:instrText>
          </w:r>
          <w:r>
            <w:rPr>
              <w:color w:val="auto"/>
            </w:rPr>
            <w:fldChar w:fldCharType="separate"/>
          </w:r>
          <w:r>
            <w:rPr>
              <w:color w:val="auto"/>
            </w:rPr>
            <w:t>16</w:t>
          </w:r>
          <w:r>
            <w:rPr>
              <w:color w:val="auto"/>
            </w:rPr>
            <w:fldChar w:fldCharType="end"/>
          </w:r>
          <w:r>
            <w:rPr>
              <w:color w:val="auto"/>
            </w:rPr>
            <w:fldChar w:fldCharType="end"/>
          </w:r>
        </w:p>
        <w:p>
          <w:pPr>
            <w:pStyle w:val="9"/>
            <w:tabs>
              <w:tab w:val="right" w:leader="dot" w:pos="8296"/>
            </w:tabs>
            <w:rPr>
              <w:color w:val="auto"/>
              <w:kern w:val="2"/>
              <w:sz w:val="21"/>
            </w:rPr>
          </w:pPr>
          <w:r>
            <w:rPr>
              <w:color w:val="auto"/>
            </w:rPr>
            <w:fldChar w:fldCharType="begin"/>
          </w:r>
          <w:r>
            <w:rPr>
              <w:color w:val="auto"/>
            </w:rPr>
            <w:instrText xml:space="preserve"> HYPERLINK \l "_Toc515185248" </w:instrText>
          </w:r>
          <w:r>
            <w:rPr>
              <w:color w:val="auto"/>
            </w:rPr>
            <w:fldChar w:fldCharType="separate"/>
          </w:r>
          <w:r>
            <w:rPr>
              <w:rStyle w:val="15"/>
              <w:rFonts w:hint="eastAsia" w:ascii="华文宋体" w:hAnsi="华文宋体" w:eastAsia="华文宋体"/>
              <w:color w:val="auto"/>
            </w:rPr>
            <w:t>附件</w:t>
          </w:r>
          <w:r>
            <w:rPr>
              <w:rStyle w:val="15"/>
              <w:rFonts w:ascii="华文宋体" w:hAnsi="华文宋体" w:eastAsia="华文宋体"/>
              <w:color w:val="auto"/>
            </w:rPr>
            <w:t>1</w:t>
          </w:r>
          <w:r>
            <w:rPr>
              <w:rStyle w:val="15"/>
              <w:rFonts w:hint="eastAsia" w:ascii="华文宋体" w:hAnsi="华文宋体" w:eastAsia="华文宋体"/>
              <w:color w:val="auto"/>
            </w:rPr>
            <w:t>：签约授权委托书</w:t>
          </w:r>
          <w:r>
            <w:rPr>
              <w:color w:val="auto"/>
            </w:rPr>
            <w:tab/>
          </w:r>
          <w:r>
            <w:rPr>
              <w:color w:val="auto"/>
            </w:rPr>
            <w:fldChar w:fldCharType="begin"/>
          </w:r>
          <w:r>
            <w:rPr>
              <w:color w:val="auto"/>
            </w:rPr>
            <w:instrText xml:space="preserve"> PAGEREF _Toc515185248 \h </w:instrText>
          </w:r>
          <w:r>
            <w:rPr>
              <w:color w:val="auto"/>
            </w:rPr>
            <w:fldChar w:fldCharType="separate"/>
          </w:r>
          <w:r>
            <w:rPr>
              <w:color w:val="auto"/>
            </w:rPr>
            <w:t>18</w:t>
          </w:r>
          <w:r>
            <w:rPr>
              <w:color w:val="auto"/>
            </w:rPr>
            <w:fldChar w:fldCharType="end"/>
          </w:r>
          <w:r>
            <w:rPr>
              <w:color w:val="auto"/>
            </w:rPr>
            <w:fldChar w:fldCharType="end"/>
          </w:r>
        </w:p>
        <w:p>
          <w:pPr>
            <w:pStyle w:val="10"/>
            <w:tabs>
              <w:tab w:val="left" w:pos="630"/>
              <w:tab w:val="right" w:leader="dot" w:pos="8296"/>
            </w:tabs>
            <w:rPr>
              <w:color w:val="auto"/>
              <w:kern w:val="2"/>
              <w:sz w:val="21"/>
            </w:rPr>
          </w:pPr>
          <w:r>
            <w:rPr>
              <w:color w:val="auto"/>
            </w:rPr>
            <w:fldChar w:fldCharType="begin"/>
          </w:r>
          <w:r>
            <w:rPr>
              <w:color w:val="auto"/>
            </w:rPr>
            <w:instrText xml:space="preserve"> HYPERLINK \l "_Toc515185249" </w:instrText>
          </w:r>
          <w:r>
            <w:rPr>
              <w:color w:val="auto"/>
            </w:rPr>
            <w:fldChar w:fldCharType="separate"/>
          </w:r>
          <w:r>
            <w:rPr>
              <w:rStyle w:val="15"/>
              <w:rFonts w:ascii="华文宋体" w:hAnsi="华文宋体" w:eastAsia="华文宋体"/>
              <w:color w:val="auto"/>
            </w:rPr>
            <w:t>1.</w:t>
          </w:r>
          <w:r>
            <w:rPr>
              <w:color w:val="auto"/>
              <w:kern w:val="2"/>
              <w:sz w:val="21"/>
            </w:rPr>
            <w:tab/>
          </w:r>
          <w:r>
            <w:rPr>
              <w:rStyle w:val="15"/>
              <w:rFonts w:hint="eastAsia" w:ascii="华文宋体" w:hAnsi="华文宋体" w:eastAsia="华文宋体"/>
              <w:color w:val="auto"/>
            </w:rPr>
            <w:t>营业执照复制件（加盖公章，核验原件）；</w:t>
          </w:r>
          <w:r>
            <w:rPr>
              <w:color w:val="auto"/>
            </w:rPr>
            <w:tab/>
          </w:r>
          <w:r>
            <w:rPr>
              <w:color w:val="auto"/>
            </w:rPr>
            <w:fldChar w:fldCharType="begin"/>
          </w:r>
          <w:r>
            <w:rPr>
              <w:color w:val="auto"/>
            </w:rPr>
            <w:instrText xml:space="preserve"> PAGEREF _Toc515185249 \h </w:instrText>
          </w:r>
          <w:r>
            <w:rPr>
              <w:color w:val="auto"/>
            </w:rPr>
            <w:fldChar w:fldCharType="separate"/>
          </w:r>
          <w:r>
            <w:rPr>
              <w:color w:val="auto"/>
            </w:rPr>
            <w:t>18</w:t>
          </w:r>
          <w:r>
            <w:rPr>
              <w:color w:val="auto"/>
            </w:rPr>
            <w:fldChar w:fldCharType="end"/>
          </w:r>
          <w:r>
            <w:rPr>
              <w:color w:val="auto"/>
            </w:rPr>
            <w:fldChar w:fldCharType="end"/>
          </w:r>
        </w:p>
        <w:p>
          <w:pPr>
            <w:pStyle w:val="10"/>
            <w:tabs>
              <w:tab w:val="left" w:pos="630"/>
              <w:tab w:val="right" w:leader="dot" w:pos="8296"/>
            </w:tabs>
            <w:rPr>
              <w:color w:val="auto"/>
              <w:kern w:val="2"/>
              <w:sz w:val="21"/>
            </w:rPr>
          </w:pPr>
          <w:r>
            <w:rPr>
              <w:color w:val="auto"/>
            </w:rPr>
            <w:fldChar w:fldCharType="begin"/>
          </w:r>
          <w:r>
            <w:rPr>
              <w:color w:val="auto"/>
            </w:rPr>
            <w:instrText xml:space="preserve"> HYPERLINK \l "_Toc515185250" </w:instrText>
          </w:r>
          <w:r>
            <w:rPr>
              <w:color w:val="auto"/>
            </w:rPr>
            <w:fldChar w:fldCharType="separate"/>
          </w:r>
          <w:r>
            <w:rPr>
              <w:rStyle w:val="15"/>
              <w:rFonts w:ascii="华文宋体" w:hAnsi="华文宋体" w:eastAsia="华文宋体"/>
              <w:color w:val="auto"/>
            </w:rPr>
            <w:t>2.</w:t>
          </w:r>
          <w:r>
            <w:rPr>
              <w:color w:val="auto"/>
              <w:kern w:val="2"/>
              <w:sz w:val="21"/>
            </w:rPr>
            <w:tab/>
          </w:r>
          <w:r>
            <w:rPr>
              <w:rStyle w:val="15"/>
              <w:rFonts w:hint="eastAsia" w:ascii="华文宋体" w:hAnsi="华文宋体" w:eastAsia="华文宋体"/>
              <w:color w:val="auto"/>
            </w:rPr>
            <w:t>法人代表身份证明（加盖公章）；</w:t>
          </w:r>
          <w:r>
            <w:rPr>
              <w:color w:val="auto"/>
            </w:rPr>
            <w:tab/>
          </w:r>
          <w:r>
            <w:rPr>
              <w:color w:val="auto"/>
            </w:rPr>
            <w:fldChar w:fldCharType="begin"/>
          </w:r>
          <w:r>
            <w:rPr>
              <w:color w:val="auto"/>
            </w:rPr>
            <w:instrText xml:space="preserve"> PAGEREF _Toc515185250 \h </w:instrText>
          </w:r>
          <w:r>
            <w:rPr>
              <w:color w:val="auto"/>
            </w:rPr>
            <w:fldChar w:fldCharType="separate"/>
          </w:r>
          <w:r>
            <w:rPr>
              <w:color w:val="auto"/>
            </w:rPr>
            <w:t>18</w:t>
          </w:r>
          <w:r>
            <w:rPr>
              <w:color w:val="auto"/>
            </w:rPr>
            <w:fldChar w:fldCharType="end"/>
          </w:r>
          <w:r>
            <w:rPr>
              <w:color w:val="auto"/>
            </w:rPr>
            <w:fldChar w:fldCharType="end"/>
          </w:r>
        </w:p>
        <w:p>
          <w:pPr>
            <w:pStyle w:val="10"/>
            <w:tabs>
              <w:tab w:val="left" w:pos="630"/>
              <w:tab w:val="right" w:leader="dot" w:pos="8296"/>
            </w:tabs>
            <w:rPr>
              <w:color w:val="auto"/>
              <w:kern w:val="2"/>
              <w:sz w:val="21"/>
            </w:rPr>
          </w:pPr>
          <w:r>
            <w:rPr>
              <w:color w:val="auto"/>
            </w:rPr>
            <w:fldChar w:fldCharType="begin"/>
          </w:r>
          <w:r>
            <w:rPr>
              <w:color w:val="auto"/>
            </w:rPr>
            <w:instrText xml:space="preserve"> HYPERLINK \l "_Toc515185251" </w:instrText>
          </w:r>
          <w:r>
            <w:rPr>
              <w:color w:val="auto"/>
            </w:rPr>
            <w:fldChar w:fldCharType="separate"/>
          </w:r>
          <w:r>
            <w:rPr>
              <w:rStyle w:val="15"/>
              <w:rFonts w:ascii="华文宋体" w:hAnsi="华文宋体" w:eastAsia="华文宋体"/>
              <w:color w:val="auto"/>
            </w:rPr>
            <w:t>3.</w:t>
          </w:r>
          <w:r>
            <w:rPr>
              <w:color w:val="auto"/>
              <w:kern w:val="2"/>
              <w:sz w:val="21"/>
            </w:rPr>
            <w:tab/>
          </w:r>
          <w:r>
            <w:rPr>
              <w:rStyle w:val="15"/>
              <w:rFonts w:hint="eastAsia" w:ascii="华文宋体" w:hAnsi="华文宋体" w:eastAsia="华文宋体"/>
              <w:color w:val="auto"/>
            </w:rPr>
            <w:t>法人代表身份证复印件（加盖公章）；</w:t>
          </w:r>
          <w:r>
            <w:rPr>
              <w:color w:val="auto"/>
            </w:rPr>
            <w:tab/>
          </w:r>
          <w:r>
            <w:rPr>
              <w:color w:val="auto"/>
            </w:rPr>
            <w:fldChar w:fldCharType="begin"/>
          </w:r>
          <w:r>
            <w:rPr>
              <w:color w:val="auto"/>
            </w:rPr>
            <w:instrText xml:space="preserve"> PAGEREF _Toc515185251 \h </w:instrText>
          </w:r>
          <w:r>
            <w:rPr>
              <w:color w:val="auto"/>
            </w:rPr>
            <w:fldChar w:fldCharType="separate"/>
          </w:r>
          <w:r>
            <w:rPr>
              <w:color w:val="auto"/>
            </w:rPr>
            <w:t>18</w:t>
          </w:r>
          <w:r>
            <w:rPr>
              <w:color w:val="auto"/>
            </w:rPr>
            <w:fldChar w:fldCharType="end"/>
          </w:r>
          <w:r>
            <w:rPr>
              <w:color w:val="auto"/>
            </w:rPr>
            <w:fldChar w:fldCharType="end"/>
          </w:r>
        </w:p>
        <w:p>
          <w:pPr>
            <w:pStyle w:val="10"/>
            <w:tabs>
              <w:tab w:val="left" w:pos="630"/>
              <w:tab w:val="right" w:leader="dot" w:pos="8296"/>
            </w:tabs>
            <w:rPr>
              <w:color w:val="auto"/>
              <w:kern w:val="2"/>
              <w:sz w:val="21"/>
            </w:rPr>
          </w:pPr>
          <w:r>
            <w:rPr>
              <w:color w:val="auto"/>
            </w:rPr>
            <w:fldChar w:fldCharType="begin"/>
          </w:r>
          <w:r>
            <w:rPr>
              <w:color w:val="auto"/>
            </w:rPr>
            <w:instrText xml:space="preserve"> HYPERLINK \l "_Toc515185252" </w:instrText>
          </w:r>
          <w:r>
            <w:rPr>
              <w:color w:val="auto"/>
            </w:rPr>
            <w:fldChar w:fldCharType="separate"/>
          </w:r>
          <w:r>
            <w:rPr>
              <w:rStyle w:val="15"/>
              <w:rFonts w:ascii="华文宋体" w:hAnsi="华文宋体" w:eastAsia="华文宋体"/>
              <w:color w:val="auto"/>
            </w:rPr>
            <w:t>4.</w:t>
          </w:r>
          <w:r>
            <w:rPr>
              <w:color w:val="auto"/>
              <w:kern w:val="2"/>
              <w:sz w:val="21"/>
            </w:rPr>
            <w:tab/>
          </w:r>
          <w:r>
            <w:rPr>
              <w:rStyle w:val="15"/>
              <w:rFonts w:hint="eastAsia" w:ascii="华文宋体" w:hAnsi="华文宋体" w:eastAsia="华文宋体"/>
              <w:color w:val="auto"/>
            </w:rPr>
            <w:t>签约授权委托书（加盖公章）；</w:t>
          </w:r>
          <w:r>
            <w:rPr>
              <w:color w:val="auto"/>
            </w:rPr>
            <w:tab/>
          </w:r>
          <w:r>
            <w:rPr>
              <w:color w:val="auto"/>
            </w:rPr>
            <w:fldChar w:fldCharType="begin"/>
          </w:r>
          <w:r>
            <w:rPr>
              <w:color w:val="auto"/>
            </w:rPr>
            <w:instrText xml:space="preserve"> PAGEREF _Toc515185252 \h </w:instrText>
          </w:r>
          <w:r>
            <w:rPr>
              <w:color w:val="auto"/>
            </w:rPr>
            <w:fldChar w:fldCharType="separate"/>
          </w:r>
          <w:r>
            <w:rPr>
              <w:color w:val="auto"/>
            </w:rPr>
            <w:t>18</w:t>
          </w:r>
          <w:r>
            <w:rPr>
              <w:color w:val="auto"/>
            </w:rPr>
            <w:fldChar w:fldCharType="end"/>
          </w:r>
          <w:r>
            <w:rPr>
              <w:color w:val="auto"/>
            </w:rPr>
            <w:fldChar w:fldCharType="end"/>
          </w:r>
        </w:p>
        <w:p>
          <w:pPr>
            <w:pStyle w:val="10"/>
            <w:tabs>
              <w:tab w:val="left" w:pos="630"/>
              <w:tab w:val="right" w:leader="dot" w:pos="8296"/>
            </w:tabs>
            <w:rPr>
              <w:color w:val="auto"/>
              <w:kern w:val="2"/>
              <w:sz w:val="21"/>
            </w:rPr>
          </w:pPr>
          <w:r>
            <w:rPr>
              <w:color w:val="auto"/>
            </w:rPr>
            <w:fldChar w:fldCharType="begin"/>
          </w:r>
          <w:r>
            <w:rPr>
              <w:color w:val="auto"/>
            </w:rPr>
            <w:instrText xml:space="preserve"> HYPERLINK \l "_Toc515185253" </w:instrText>
          </w:r>
          <w:r>
            <w:rPr>
              <w:color w:val="auto"/>
            </w:rPr>
            <w:fldChar w:fldCharType="separate"/>
          </w:r>
          <w:r>
            <w:rPr>
              <w:rStyle w:val="15"/>
              <w:rFonts w:ascii="华文宋体" w:hAnsi="华文宋体" w:eastAsia="华文宋体"/>
              <w:color w:val="auto"/>
            </w:rPr>
            <w:t>5.</w:t>
          </w:r>
          <w:r>
            <w:rPr>
              <w:color w:val="auto"/>
              <w:kern w:val="2"/>
              <w:sz w:val="21"/>
            </w:rPr>
            <w:tab/>
          </w:r>
          <w:r>
            <w:rPr>
              <w:rStyle w:val="15"/>
              <w:rFonts w:hint="eastAsia" w:ascii="华文宋体" w:hAnsi="华文宋体" w:eastAsia="华文宋体"/>
              <w:color w:val="auto"/>
            </w:rPr>
            <w:t>被授权人身份证复印件（核验原件）；</w:t>
          </w:r>
          <w:r>
            <w:rPr>
              <w:color w:val="auto"/>
            </w:rPr>
            <w:tab/>
          </w:r>
          <w:r>
            <w:rPr>
              <w:color w:val="auto"/>
            </w:rPr>
            <w:fldChar w:fldCharType="begin"/>
          </w:r>
          <w:r>
            <w:rPr>
              <w:color w:val="auto"/>
            </w:rPr>
            <w:instrText xml:space="preserve"> PAGEREF _Toc515185253 \h </w:instrText>
          </w:r>
          <w:r>
            <w:rPr>
              <w:color w:val="auto"/>
            </w:rPr>
            <w:fldChar w:fldCharType="separate"/>
          </w:r>
          <w:r>
            <w:rPr>
              <w:color w:val="auto"/>
            </w:rPr>
            <w:t>18</w:t>
          </w:r>
          <w:r>
            <w:rPr>
              <w:color w:val="auto"/>
            </w:rPr>
            <w:fldChar w:fldCharType="end"/>
          </w:r>
          <w:r>
            <w:rPr>
              <w:color w:val="auto"/>
            </w:rPr>
            <w:fldChar w:fldCharType="end"/>
          </w:r>
        </w:p>
        <w:p>
          <w:pPr>
            <w:pStyle w:val="9"/>
            <w:tabs>
              <w:tab w:val="right" w:leader="dot" w:pos="8296"/>
            </w:tabs>
            <w:rPr>
              <w:color w:val="auto"/>
              <w:kern w:val="2"/>
              <w:sz w:val="21"/>
            </w:rPr>
          </w:pPr>
          <w:r>
            <w:rPr>
              <w:color w:val="auto"/>
            </w:rPr>
            <w:fldChar w:fldCharType="begin"/>
          </w:r>
          <w:r>
            <w:rPr>
              <w:color w:val="auto"/>
            </w:rPr>
            <w:instrText xml:space="preserve"> HYPERLINK \l "_Toc515185254" </w:instrText>
          </w:r>
          <w:r>
            <w:rPr>
              <w:color w:val="auto"/>
            </w:rPr>
            <w:fldChar w:fldCharType="separate"/>
          </w:r>
          <w:r>
            <w:rPr>
              <w:rStyle w:val="15"/>
              <w:rFonts w:hint="eastAsia" w:ascii="华文宋体" w:hAnsi="华文宋体" w:eastAsia="华文宋体"/>
              <w:color w:val="auto"/>
            </w:rPr>
            <w:t>附件</w:t>
          </w:r>
          <w:r>
            <w:rPr>
              <w:rStyle w:val="15"/>
              <w:rFonts w:ascii="华文宋体" w:hAnsi="华文宋体" w:eastAsia="华文宋体"/>
              <w:color w:val="auto"/>
            </w:rPr>
            <w:t>2</w:t>
          </w:r>
          <w:r>
            <w:rPr>
              <w:rStyle w:val="15"/>
              <w:rFonts w:hint="eastAsia" w:ascii="华文宋体" w:hAnsi="华文宋体" w:eastAsia="华文宋体"/>
              <w:color w:val="auto"/>
            </w:rPr>
            <w:t>：乙方证照及资质文件</w:t>
          </w:r>
          <w:r>
            <w:rPr>
              <w:color w:val="auto"/>
            </w:rPr>
            <w:tab/>
          </w:r>
          <w:r>
            <w:rPr>
              <w:color w:val="auto"/>
            </w:rPr>
            <w:fldChar w:fldCharType="begin"/>
          </w:r>
          <w:r>
            <w:rPr>
              <w:color w:val="auto"/>
            </w:rPr>
            <w:instrText xml:space="preserve"> PAGEREF _Toc515185254 \h </w:instrText>
          </w:r>
          <w:r>
            <w:rPr>
              <w:color w:val="auto"/>
            </w:rPr>
            <w:fldChar w:fldCharType="separate"/>
          </w:r>
          <w:r>
            <w:rPr>
              <w:color w:val="auto"/>
            </w:rPr>
            <w:t>19</w:t>
          </w:r>
          <w:r>
            <w:rPr>
              <w:color w:val="auto"/>
            </w:rPr>
            <w:fldChar w:fldCharType="end"/>
          </w:r>
          <w:r>
            <w:rPr>
              <w:color w:val="auto"/>
            </w:rPr>
            <w:fldChar w:fldCharType="end"/>
          </w:r>
        </w:p>
        <w:p>
          <w:pPr>
            <w:pStyle w:val="10"/>
            <w:tabs>
              <w:tab w:val="left" w:pos="630"/>
              <w:tab w:val="right" w:leader="dot" w:pos="8296"/>
            </w:tabs>
            <w:rPr>
              <w:color w:val="auto"/>
              <w:kern w:val="2"/>
              <w:sz w:val="21"/>
            </w:rPr>
          </w:pPr>
          <w:r>
            <w:rPr>
              <w:color w:val="auto"/>
            </w:rPr>
            <w:fldChar w:fldCharType="begin"/>
          </w:r>
          <w:r>
            <w:rPr>
              <w:color w:val="auto"/>
            </w:rPr>
            <w:instrText xml:space="preserve"> HYPERLINK \l "_Toc515185255" </w:instrText>
          </w:r>
          <w:r>
            <w:rPr>
              <w:color w:val="auto"/>
            </w:rPr>
            <w:fldChar w:fldCharType="separate"/>
          </w:r>
          <w:r>
            <w:rPr>
              <w:rStyle w:val="15"/>
              <w:rFonts w:ascii="华文宋体" w:hAnsi="华文宋体" w:eastAsia="华文宋体"/>
              <w:color w:val="auto"/>
            </w:rPr>
            <w:t>1.</w:t>
          </w:r>
          <w:r>
            <w:rPr>
              <w:color w:val="auto"/>
              <w:kern w:val="2"/>
              <w:sz w:val="21"/>
            </w:rPr>
            <w:tab/>
          </w:r>
          <w:r>
            <w:rPr>
              <w:rStyle w:val="15"/>
              <w:rFonts w:hint="eastAsia" w:ascii="华文宋体" w:hAnsi="华文宋体" w:eastAsia="华文宋体"/>
              <w:color w:val="auto"/>
            </w:rPr>
            <w:t>乙方为公司</w:t>
          </w:r>
          <w:r>
            <w:rPr>
              <w:color w:val="auto"/>
            </w:rPr>
            <w:tab/>
          </w:r>
          <w:r>
            <w:rPr>
              <w:color w:val="auto"/>
            </w:rPr>
            <w:fldChar w:fldCharType="begin"/>
          </w:r>
          <w:r>
            <w:rPr>
              <w:color w:val="auto"/>
            </w:rPr>
            <w:instrText xml:space="preserve"> PAGEREF _Toc515185255 \h </w:instrText>
          </w:r>
          <w:r>
            <w:rPr>
              <w:color w:val="auto"/>
            </w:rPr>
            <w:fldChar w:fldCharType="separate"/>
          </w:r>
          <w:r>
            <w:rPr>
              <w:color w:val="auto"/>
            </w:rPr>
            <w:t>19</w:t>
          </w:r>
          <w:r>
            <w:rPr>
              <w:color w:val="auto"/>
            </w:rPr>
            <w:fldChar w:fldCharType="end"/>
          </w:r>
          <w:r>
            <w:rPr>
              <w:color w:val="auto"/>
            </w:rPr>
            <w:fldChar w:fldCharType="end"/>
          </w:r>
        </w:p>
        <w:p>
          <w:pPr>
            <w:pStyle w:val="10"/>
            <w:tabs>
              <w:tab w:val="left" w:pos="630"/>
              <w:tab w:val="right" w:leader="dot" w:pos="8296"/>
            </w:tabs>
            <w:rPr>
              <w:color w:val="auto"/>
              <w:kern w:val="2"/>
              <w:sz w:val="21"/>
            </w:rPr>
          </w:pPr>
          <w:r>
            <w:rPr>
              <w:color w:val="auto"/>
            </w:rPr>
            <w:fldChar w:fldCharType="begin"/>
          </w:r>
          <w:r>
            <w:rPr>
              <w:color w:val="auto"/>
            </w:rPr>
            <w:instrText xml:space="preserve"> HYPERLINK \l "_Toc515185256" </w:instrText>
          </w:r>
          <w:r>
            <w:rPr>
              <w:color w:val="auto"/>
            </w:rPr>
            <w:fldChar w:fldCharType="separate"/>
          </w:r>
          <w:r>
            <w:rPr>
              <w:rStyle w:val="15"/>
              <w:rFonts w:ascii="华文宋体" w:hAnsi="华文宋体" w:eastAsia="华文宋体"/>
              <w:color w:val="auto"/>
            </w:rPr>
            <w:t>2.</w:t>
          </w:r>
          <w:r>
            <w:rPr>
              <w:color w:val="auto"/>
              <w:kern w:val="2"/>
              <w:sz w:val="21"/>
            </w:rPr>
            <w:tab/>
          </w:r>
          <w:r>
            <w:rPr>
              <w:rStyle w:val="15"/>
              <w:rFonts w:hint="eastAsia" w:ascii="华文宋体" w:hAnsi="华文宋体" w:eastAsia="华文宋体"/>
              <w:color w:val="auto"/>
            </w:rPr>
            <w:t>乙方为自然人个人</w:t>
          </w:r>
          <w:r>
            <w:rPr>
              <w:color w:val="auto"/>
            </w:rPr>
            <w:tab/>
          </w:r>
          <w:r>
            <w:rPr>
              <w:color w:val="auto"/>
            </w:rPr>
            <w:fldChar w:fldCharType="begin"/>
          </w:r>
          <w:r>
            <w:rPr>
              <w:color w:val="auto"/>
            </w:rPr>
            <w:instrText xml:space="preserve"> PAGEREF _Toc515185256 \h </w:instrText>
          </w:r>
          <w:r>
            <w:rPr>
              <w:color w:val="auto"/>
            </w:rPr>
            <w:fldChar w:fldCharType="separate"/>
          </w:r>
          <w:r>
            <w:rPr>
              <w:color w:val="auto"/>
            </w:rPr>
            <w:t>19</w:t>
          </w:r>
          <w:r>
            <w:rPr>
              <w:color w:val="auto"/>
            </w:rPr>
            <w:fldChar w:fldCharType="end"/>
          </w:r>
          <w:r>
            <w:rPr>
              <w:color w:val="auto"/>
            </w:rPr>
            <w:fldChar w:fldCharType="end"/>
          </w:r>
        </w:p>
        <w:p>
          <w:pPr>
            <w:pStyle w:val="9"/>
            <w:tabs>
              <w:tab w:val="right" w:leader="dot" w:pos="8296"/>
            </w:tabs>
            <w:rPr>
              <w:color w:val="auto"/>
              <w:kern w:val="2"/>
              <w:sz w:val="21"/>
            </w:rPr>
          </w:pPr>
          <w:r>
            <w:rPr>
              <w:color w:val="auto"/>
            </w:rPr>
            <w:fldChar w:fldCharType="begin"/>
          </w:r>
          <w:r>
            <w:rPr>
              <w:color w:val="auto"/>
            </w:rPr>
            <w:instrText xml:space="preserve"> HYPERLINK \l "_Toc515185257" </w:instrText>
          </w:r>
          <w:r>
            <w:rPr>
              <w:color w:val="auto"/>
            </w:rPr>
            <w:fldChar w:fldCharType="separate"/>
          </w:r>
          <w:r>
            <w:rPr>
              <w:rStyle w:val="15"/>
              <w:rFonts w:hint="eastAsia" w:ascii="华文宋体" w:hAnsi="华文宋体" w:eastAsia="华文宋体"/>
              <w:color w:val="auto"/>
            </w:rPr>
            <w:t>附件</w:t>
          </w:r>
          <w:r>
            <w:rPr>
              <w:rStyle w:val="15"/>
              <w:rFonts w:ascii="华文宋体" w:hAnsi="华文宋体" w:eastAsia="华文宋体"/>
              <w:color w:val="auto"/>
            </w:rPr>
            <w:t>3</w:t>
          </w:r>
          <w:r>
            <w:rPr>
              <w:rStyle w:val="15"/>
              <w:rFonts w:hint="eastAsia" w:ascii="华文宋体" w:hAnsi="华文宋体" w:eastAsia="华文宋体"/>
              <w:color w:val="auto"/>
            </w:rPr>
            <w:t>：</w:t>
          </w:r>
          <w:r>
            <w:rPr>
              <w:rStyle w:val="15"/>
              <w:rFonts w:hint="eastAsia" w:ascii="华文宋体" w:hAnsi="华文宋体" w:eastAsia="华文宋体"/>
              <w:color w:val="auto"/>
              <w:lang w:eastAsia="zh-CN"/>
            </w:rPr>
            <w:t>房屋</w:t>
          </w:r>
          <w:r>
            <w:rPr>
              <w:rStyle w:val="15"/>
              <w:rFonts w:hint="eastAsia" w:ascii="华文宋体" w:hAnsi="华文宋体" w:eastAsia="华文宋体"/>
              <w:color w:val="auto"/>
            </w:rPr>
            <w:t>位置及平面示意图</w:t>
          </w:r>
          <w:r>
            <w:rPr>
              <w:color w:val="auto"/>
            </w:rPr>
            <w:tab/>
          </w:r>
          <w:r>
            <w:rPr>
              <w:color w:val="auto"/>
            </w:rPr>
            <w:fldChar w:fldCharType="begin"/>
          </w:r>
          <w:r>
            <w:rPr>
              <w:color w:val="auto"/>
            </w:rPr>
            <w:instrText xml:space="preserve"> PAGEREF _Toc515185257 \h </w:instrText>
          </w:r>
          <w:r>
            <w:rPr>
              <w:color w:val="auto"/>
            </w:rPr>
            <w:fldChar w:fldCharType="separate"/>
          </w:r>
          <w:r>
            <w:rPr>
              <w:color w:val="auto"/>
            </w:rPr>
            <w:t>20</w:t>
          </w:r>
          <w:r>
            <w:rPr>
              <w:color w:val="auto"/>
            </w:rPr>
            <w:fldChar w:fldCharType="end"/>
          </w:r>
          <w:r>
            <w:rPr>
              <w:color w:val="auto"/>
            </w:rPr>
            <w:fldChar w:fldCharType="end"/>
          </w:r>
        </w:p>
        <w:p>
          <w:pPr>
            <w:pStyle w:val="9"/>
            <w:tabs>
              <w:tab w:val="right" w:leader="dot" w:pos="8296"/>
            </w:tabs>
            <w:rPr>
              <w:color w:val="auto"/>
              <w:kern w:val="2"/>
              <w:sz w:val="21"/>
            </w:rPr>
          </w:pPr>
          <w:r>
            <w:rPr>
              <w:color w:val="auto"/>
            </w:rPr>
            <w:fldChar w:fldCharType="begin"/>
          </w:r>
          <w:r>
            <w:rPr>
              <w:color w:val="auto"/>
            </w:rPr>
            <w:instrText xml:space="preserve"> HYPERLINK \l "_Toc515185260" </w:instrText>
          </w:r>
          <w:r>
            <w:rPr>
              <w:color w:val="auto"/>
            </w:rPr>
            <w:fldChar w:fldCharType="separate"/>
          </w:r>
          <w:r>
            <w:rPr>
              <w:rStyle w:val="15"/>
              <w:rFonts w:hint="eastAsia" w:ascii="华文宋体" w:hAnsi="华文宋体" w:eastAsia="华文宋体"/>
              <w:color w:val="auto"/>
            </w:rPr>
            <w:t>附件</w:t>
          </w:r>
          <w:r>
            <w:rPr>
              <w:rStyle w:val="15"/>
              <w:rFonts w:hint="eastAsia" w:ascii="华文宋体" w:hAnsi="华文宋体" w:eastAsia="华文宋体"/>
              <w:color w:val="auto"/>
              <w:lang w:val="en-US" w:eastAsia="zh-CN"/>
            </w:rPr>
            <w:t>4</w:t>
          </w:r>
          <w:r>
            <w:rPr>
              <w:rStyle w:val="15"/>
              <w:rFonts w:hint="eastAsia" w:ascii="华文宋体" w:hAnsi="华文宋体" w:eastAsia="华文宋体"/>
              <w:color w:val="auto"/>
            </w:rPr>
            <w:t>：消防安全管理责任书</w:t>
          </w:r>
          <w:r>
            <w:rPr>
              <w:color w:val="auto"/>
            </w:rPr>
            <w:tab/>
          </w:r>
          <w:r>
            <w:rPr>
              <w:color w:val="auto"/>
            </w:rPr>
            <w:fldChar w:fldCharType="begin"/>
          </w:r>
          <w:r>
            <w:rPr>
              <w:color w:val="auto"/>
            </w:rPr>
            <w:instrText xml:space="preserve"> PAGEREF _Toc515185260 \h </w:instrText>
          </w:r>
          <w:r>
            <w:rPr>
              <w:color w:val="auto"/>
            </w:rPr>
            <w:fldChar w:fldCharType="separate"/>
          </w:r>
          <w:r>
            <w:rPr>
              <w:color w:val="auto"/>
            </w:rPr>
            <w:t>21</w:t>
          </w:r>
          <w:r>
            <w:rPr>
              <w:color w:val="auto"/>
            </w:rPr>
            <w:fldChar w:fldCharType="end"/>
          </w:r>
          <w:r>
            <w:rPr>
              <w:color w:val="auto"/>
            </w:rPr>
            <w:fldChar w:fldCharType="end"/>
          </w:r>
        </w:p>
        <w:p>
          <w:pPr>
            <w:rPr>
              <w:color w:val="auto"/>
            </w:rPr>
          </w:pPr>
          <w:r>
            <w:rPr>
              <w:color w:val="auto"/>
            </w:rPr>
            <w:fldChar w:fldCharType="end"/>
          </w:r>
        </w:p>
      </w:sdtContent>
    </w:sdt>
    <w:p>
      <w:pPr>
        <w:rPr>
          <w:color w:val="auto"/>
          <w:sz w:val="28"/>
          <w:szCs w:val="28"/>
        </w:rPr>
      </w:pPr>
    </w:p>
    <w:p>
      <w:pPr>
        <w:widowControl/>
        <w:jc w:val="left"/>
        <w:rPr>
          <w:color w:val="auto"/>
          <w:sz w:val="28"/>
          <w:szCs w:val="28"/>
        </w:rPr>
      </w:pPr>
      <w:r>
        <w:rPr>
          <w:color w:val="auto"/>
          <w:sz w:val="28"/>
          <w:szCs w:val="28"/>
        </w:rPr>
        <w:br w:type="page"/>
      </w:r>
    </w:p>
    <w:p>
      <w:pPr>
        <w:jc w:val="center"/>
        <w:rPr>
          <w:rFonts w:ascii="华文宋体" w:hAnsi="华文宋体" w:eastAsia="华文宋体"/>
          <w:bCs/>
          <w:color w:val="auto"/>
          <w:sz w:val="28"/>
          <w:szCs w:val="28"/>
        </w:rPr>
      </w:pPr>
      <w:r>
        <w:rPr>
          <w:rFonts w:hint="eastAsia" w:ascii="华文宋体" w:hAnsi="华文宋体" w:eastAsia="华文宋体"/>
          <w:color w:val="auto"/>
          <w:sz w:val="28"/>
          <w:szCs w:val="28"/>
        </w:rPr>
        <w:t>中国小商品城宾王市场房屋</w:t>
      </w:r>
      <w:r>
        <w:rPr>
          <w:rFonts w:hint="eastAsia" w:ascii="华文宋体" w:hAnsi="华文宋体" w:eastAsia="华文宋体"/>
          <w:color w:val="auto"/>
          <w:sz w:val="28"/>
          <w:szCs w:val="28"/>
          <w:lang w:eastAsia="zh-CN"/>
        </w:rPr>
        <w:t>租赁合同</w:t>
      </w:r>
    </w:p>
    <w:p>
      <w:pPr>
        <w:spacing w:line="276" w:lineRule="auto"/>
        <w:ind w:firstLine="405"/>
        <w:rPr>
          <w:rFonts w:ascii="华文宋体" w:hAnsi="华文宋体" w:eastAsia="华文宋体"/>
          <w:color w:val="auto"/>
          <w:sz w:val="18"/>
          <w:szCs w:val="18"/>
        </w:rPr>
      </w:pPr>
    </w:p>
    <w:p>
      <w:pPr>
        <w:spacing w:line="276" w:lineRule="auto"/>
        <w:ind w:firstLine="405"/>
        <w:rPr>
          <w:rFonts w:hint="eastAsia" w:ascii="华文宋体" w:hAnsi="华文宋体" w:eastAsia="华文宋体"/>
          <w:b/>
          <w:color w:val="auto"/>
          <w:sz w:val="18"/>
          <w:szCs w:val="18"/>
          <w:lang w:eastAsia="zh-CN"/>
        </w:rPr>
      </w:pPr>
      <w:r>
        <w:rPr>
          <w:rFonts w:hint="eastAsia" w:ascii="华文宋体" w:hAnsi="华文宋体" w:eastAsia="华文宋体"/>
          <w:b/>
          <w:color w:val="auto"/>
          <w:sz w:val="18"/>
          <w:szCs w:val="18"/>
        </w:rPr>
        <w:t>甲方（出租方）：</w:t>
      </w:r>
      <w:r>
        <w:rPr>
          <w:rFonts w:hint="eastAsia" w:ascii="华文宋体" w:hAnsi="华文宋体" w:eastAsia="华文宋体"/>
          <w:b/>
          <w:color w:val="auto"/>
          <w:sz w:val="18"/>
          <w:szCs w:val="18"/>
          <w:lang w:eastAsia="zh-CN"/>
        </w:rPr>
        <w:t>浙江中国小商品城集团股份</w:t>
      </w:r>
      <w:r>
        <w:rPr>
          <w:rFonts w:hint="eastAsia" w:ascii="华文宋体" w:hAnsi="华文宋体" w:eastAsia="华文宋体"/>
          <w:b/>
          <w:color w:val="auto"/>
          <w:sz w:val="18"/>
          <w:szCs w:val="18"/>
        </w:rPr>
        <w:t>有限公司</w:t>
      </w:r>
      <w:r>
        <w:rPr>
          <w:rFonts w:hint="eastAsia" w:ascii="华文宋体" w:hAnsi="华文宋体" w:eastAsia="华文宋体"/>
          <w:b/>
          <w:color w:val="auto"/>
          <w:sz w:val="18"/>
          <w:szCs w:val="18"/>
          <w:lang w:eastAsia="zh-CN"/>
        </w:rPr>
        <w:t>宾王市场分公司</w:t>
      </w:r>
    </w:p>
    <w:p>
      <w:pPr>
        <w:spacing w:line="276" w:lineRule="auto"/>
        <w:ind w:firstLine="405"/>
        <w:rPr>
          <w:rFonts w:hint="default" w:ascii="华文宋体" w:hAnsi="华文宋体" w:eastAsia="华文宋体"/>
          <w:color w:val="auto"/>
          <w:sz w:val="18"/>
          <w:szCs w:val="18"/>
          <w:lang w:val="en-US" w:eastAsia="zh-CN"/>
        </w:rPr>
      </w:pPr>
      <w:r>
        <w:rPr>
          <w:rFonts w:hint="eastAsia" w:ascii="华文宋体" w:hAnsi="华文宋体" w:eastAsia="华文宋体"/>
          <w:color w:val="auto"/>
          <w:sz w:val="18"/>
          <w:szCs w:val="18"/>
        </w:rPr>
        <w:t>地址：义乌市</w:t>
      </w:r>
      <w:r>
        <w:rPr>
          <w:rFonts w:hint="eastAsia" w:ascii="华文宋体" w:hAnsi="华文宋体" w:eastAsia="华文宋体"/>
          <w:color w:val="auto"/>
          <w:sz w:val="18"/>
          <w:szCs w:val="18"/>
          <w:lang w:eastAsia="zh-CN"/>
        </w:rPr>
        <w:t>宾王路</w:t>
      </w:r>
      <w:r>
        <w:rPr>
          <w:rFonts w:hint="eastAsia" w:ascii="华文宋体" w:hAnsi="华文宋体" w:eastAsia="华文宋体"/>
          <w:color w:val="auto"/>
          <w:sz w:val="18"/>
          <w:szCs w:val="18"/>
          <w:lang w:val="en-US" w:eastAsia="zh-CN"/>
        </w:rPr>
        <w:t>158号</w:t>
      </w:r>
    </w:p>
    <w:p>
      <w:pPr>
        <w:spacing w:line="276" w:lineRule="auto"/>
        <w:ind w:firstLine="405"/>
        <w:rPr>
          <w:rFonts w:ascii="华文宋体" w:hAnsi="华文宋体" w:eastAsia="华文宋体"/>
          <w:color w:val="auto"/>
          <w:sz w:val="18"/>
          <w:szCs w:val="18"/>
        </w:rPr>
      </w:pPr>
      <w:r>
        <w:rPr>
          <w:rFonts w:hint="eastAsia" w:ascii="华文宋体" w:hAnsi="华文宋体" w:eastAsia="华文宋体"/>
          <w:color w:val="auto"/>
          <w:sz w:val="18"/>
          <w:szCs w:val="18"/>
        </w:rPr>
        <w:t>邮政编码：322000</w:t>
      </w:r>
    </w:p>
    <w:p>
      <w:pPr>
        <w:spacing w:line="276" w:lineRule="auto"/>
        <w:ind w:firstLine="405"/>
        <w:rPr>
          <w:rFonts w:hint="default" w:ascii="华文宋体" w:hAnsi="华文宋体" w:eastAsia="华文宋体"/>
          <w:color w:val="auto"/>
          <w:sz w:val="18"/>
          <w:szCs w:val="18"/>
          <w:lang w:val="en-US" w:eastAsia="zh-CN"/>
        </w:rPr>
      </w:pPr>
      <w:r>
        <w:rPr>
          <w:rFonts w:hint="eastAsia" w:ascii="华文宋体" w:hAnsi="华文宋体" w:eastAsia="华文宋体"/>
          <w:color w:val="auto"/>
          <w:sz w:val="18"/>
          <w:szCs w:val="18"/>
        </w:rPr>
        <w:t>电话：0579-</w:t>
      </w:r>
      <w:r>
        <w:rPr>
          <w:rFonts w:hint="eastAsia" w:ascii="华文宋体" w:hAnsi="华文宋体" w:eastAsia="华文宋体"/>
          <w:color w:val="auto"/>
          <w:sz w:val="18"/>
          <w:szCs w:val="18"/>
          <w:lang w:val="en-US" w:eastAsia="zh-CN"/>
        </w:rPr>
        <w:t>85651263</w:t>
      </w:r>
    </w:p>
    <w:p>
      <w:pPr>
        <w:spacing w:line="276" w:lineRule="auto"/>
        <w:ind w:firstLine="405"/>
        <w:rPr>
          <w:rFonts w:hint="default" w:ascii="华文宋体" w:hAnsi="华文宋体" w:eastAsia="华文宋体"/>
          <w:color w:val="auto"/>
          <w:sz w:val="18"/>
          <w:szCs w:val="18"/>
          <w:lang w:val="en-US" w:eastAsia="zh-CN"/>
        </w:rPr>
      </w:pPr>
      <w:r>
        <w:rPr>
          <w:rFonts w:hint="eastAsia" w:ascii="华文宋体" w:hAnsi="华文宋体" w:eastAsia="华文宋体"/>
          <w:color w:val="auto"/>
          <w:sz w:val="18"/>
          <w:szCs w:val="18"/>
        </w:rPr>
        <w:t>传真：0579-</w:t>
      </w:r>
      <w:r>
        <w:rPr>
          <w:rFonts w:hint="eastAsia" w:ascii="华文宋体" w:hAnsi="华文宋体" w:eastAsia="华文宋体"/>
          <w:color w:val="auto"/>
          <w:sz w:val="18"/>
          <w:szCs w:val="18"/>
          <w:lang w:val="en-US" w:eastAsia="zh-CN"/>
        </w:rPr>
        <w:t>85651260</w:t>
      </w:r>
    </w:p>
    <w:p>
      <w:pPr>
        <w:spacing w:line="276" w:lineRule="auto"/>
        <w:ind w:firstLine="405"/>
        <w:rPr>
          <w:rFonts w:ascii="华文宋体" w:hAnsi="华文宋体" w:eastAsia="华文宋体"/>
          <w:b/>
          <w:color w:val="auto"/>
          <w:sz w:val="18"/>
          <w:szCs w:val="18"/>
        </w:rPr>
      </w:pPr>
    </w:p>
    <w:p>
      <w:pPr>
        <w:spacing w:line="276" w:lineRule="auto"/>
        <w:ind w:firstLine="405"/>
        <w:rPr>
          <w:rFonts w:ascii="华文宋体" w:hAnsi="华文宋体" w:eastAsia="华文宋体"/>
          <w:b/>
          <w:color w:val="auto"/>
          <w:sz w:val="18"/>
          <w:szCs w:val="18"/>
        </w:rPr>
      </w:pPr>
      <w:r>
        <w:rPr>
          <w:rFonts w:hint="eastAsia" w:ascii="华文宋体" w:hAnsi="华文宋体" w:eastAsia="华文宋体"/>
          <w:b/>
          <w:color w:val="auto"/>
          <w:sz w:val="18"/>
          <w:szCs w:val="18"/>
        </w:rPr>
        <w:t>乙方（承租方）：</w:t>
      </w:r>
    </w:p>
    <w:p>
      <w:pPr>
        <w:spacing w:line="276" w:lineRule="auto"/>
        <w:ind w:firstLine="405"/>
        <w:rPr>
          <w:rFonts w:ascii="华文宋体" w:hAnsi="华文宋体" w:eastAsia="华文宋体"/>
          <w:color w:val="auto"/>
          <w:sz w:val="18"/>
          <w:szCs w:val="18"/>
        </w:rPr>
      </w:pPr>
      <w:r>
        <w:rPr>
          <w:rFonts w:hint="eastAsia" w:ascii="华文宋体" w:hAnsi="华文宋体" w:eastAsia="华文宋体"/>
          <w:color w:val="auto"/>
          <w:sz w:val="18"/>
          <w:szCs w:val="18"/>
        </w:rPr>
        <w:t>地址：</w:t>
      </w:r>
    </w:p>
    <w:p>
      <w:pPr>
        <w:spacing w:line="276" w:lineRule="auto"/>
        <w:ind w:firstLine="405"/>
        <w:rPr>
          <w:rFonts w:ascii="华文宋体" w:hAnsi="华文宋体" w:eastAsia="华文宋体"/>
          <w:color w:val="auto"/>
          <w:sz w:val="18"/>
          <w:szCs w:val="18"/>
        </w:rPr>
      </w:pPr>
      <w:r>
        <w:rPr>
          <w:rFonts w:hint="eastAsia" w:ascii="华文宋体" w:hAnsi="华文宋体" w:eastAsia="华文宋体"/>
          <w:color w:val="auto"/>
          <w:sz w:val="18"/>
          <w:szCs w:val="18"/>
        </w:rPr>
        <w:t>邮政编码：</w:t>
      </w:r>
    </w:p>
    <w:p>
      <w:pPr>
        <w:spacing w:line="276" w:lineRule="auto"/>
        <w:ind w:firstLine="405"/>
        <w:rPr>
          <w:rFonts w:ascii="华文宋体" w:hAnsi="华文宋体" w:eastAsia="华文宋体"/>
          <w:color w:val="auto"/>
          <w:sz w:val="18"/>
          <w:szCs w:val="18"/>
        </w:rPr>
      </w:pPr>
      <w:r>
        <w:rPr>
          <w:rFonts w:hint="eastAsia" w:ascii="华文宋体" w:hAnsi="华文宋体" w:eastAsia="华文宋体"/>
          <w:color w:val="auto"/>
          <w:sz w:val="18"/>
          <w:szCs w:val="18"/>
        </w:rPr>
        <w:t>电话：</w:t>
      </w:r>
    </w:p>
    <w:p>
      <w:pPr>
        <w:spacing w:line="276" w:lineRule="auto"/>
        <w:ind w:firstLine="405"/>
        <w:rPr>
          <w:rFonts w:ascii="华文宋体" w:hAnsi="华文宋体" w:eastAsia="华文宋体"/>
          <w:color w:val="auto"/>
          <w:sz w:val="18"/>
          <w:szCs w:val="18"/>
        </w:rPr>
      </w:pPr>
      <w:r>
        <w:rPr>
          <w:rFonts w:hint="eastAsia" w:ascii="华文宋体" w:hAnsi="华文宋体" w:eastAsia="华文宋体"/>
          <w:color w:val="auto"/>
          <w:sz w:val="18"/>
          <w:szCs w:val="18"/>
        </w:rPr>
        <w:t>传真：</w:t>
      </w:r>
    </w:p>
    <w:p>
      <w:pPr>
        <w:spacing w:line="276" w:lineRule="auto"/>
        <w:ind w:firstLine="405"/>
        <w:rPr>
          <w:rFonts w:ascii="华文宋体" w:hAnsi="华文宋体" w:eastAsia="华文宋体"/>
          <w:color w:val="auto"/>
          <w:sz w:val="18"/>
          <w:szCs w:val="18"/>
        </w:rPr>
      </w:pPr>
    </w:p>
    <w:p>
      <w:pPr>
        <w:spacing w:line="276" w:lineRule="auto"/>
        <w:ind w:firstLine="405"/>
        <w:rPr>
          <w:rFonts w:ascii="华文宋体" w:hAnsi="华文宋体" w:eastAsia="华文宋体"/>
          <w:color w:val="auto"/>
          <w:sz w:val="18"/>
          <w:szCs w:val="18"/>
        </w:rPr>
      </w:pPr>
      <w:r>
        <w:rPr>
          <w:rFonts w:hint="eastAsia" w:ascii="华文宋体" w:hAnsi="华文宋体" w:eastAsia="华文宋体"/>
          <w:color w:val="auto"/>
          <w:sz w:val="18"/>
          <w:szCs w:val="18"/>
        </w:rPr>
        <w:t>鉴于以下几点，经甲、乙双方友好协商，就乙方承租该场</w:t>
      </w:r>
      <w:r>
        <w:rPr>
          <w:rFonts w:hint="eastAsia" w:ascii="华文宋体" w:hAnsi="华文宋体" w:eastAsia="华文宋体"/>
          <w:color w:val="auto"/>
          <w:sz w:val="18"/>
          <w:szCs w:val="18"/>
          <w:lang w:eastAsia="zh-CN"/>
        </w:rPr>
        <w:t>所</w:t>
      </w:r>
      <w:r>
        <w:rPr>
          <w:rFonts w:hint="eastAsia" w:ascii="华文宋体" w:hAnsi="华文宋体" w:eastAsia="华文宋体"/>
          <w:color w:val="auto"/>
          <w:sz w:val="18"/>
          <w:szCs w:val="18"/>
        </w:rPr>
        <w:t>特定</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作为经营场所之租赁事宜，签订本租赁合同，双方应本着诚实守信的原则共同遵守：</w:t>
      </w:r>
    </w:p>
    <w:p>
      <w:pPr>
        <w:spacing w:line="276" w:lineRule="auto"/>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rPr>
        <w:t>1、甲方投资建造了</w:t>
      </w:r>
      <w:r>
        <w:rPr>
          <w:rFonts w:hint="eastAsia" w:ascii="华文宋体" w:hAnsi="华文宋体" w:eastAsia="华文宋体"/>
          <w:color w:val="auto"/>
          <w:sz w:val="18"/>
          <w:szCs w:val="18"/>
          <w:lang w:eastAsia="zh-CN"/>
        </w:rPr>
        <w:t>宾王市场</w:t>
      </w:r>
      <w:r>
        <w:rPr>
          <w:rFonts w:hint="eastAsia" w:ascii="华文宋体" w:hAnsi="华文宋体" w:eastAsia="华文宋体"/>
          <w:bCs/>
          <w:color w:val="auto"/>
          <w:sz w:val="18"/>
          <w:szCs w:val="18"/>
        </w:rPr>
        <w:t>，是本合同租赁标的物的唯一合法所有权人。甲方拥有对该</w:t>
      </w:r>
      <w:r>
        <w:rPr>
          <w:rFonts w:hint="eastAsia" w:ascii="华文宋体" w:hAnsi="华文宋体" w:eastAsia="华文宋体"/>
          <w:bCs/>
          <w:color w:val="auto"/>
          <w:sz w:val="18"/>
          <w:szCs w:val="18"/>
          <w:lang w:eastAsia="zh-CN"/>
        </w:rPr>
        <w:t>市场</w:t>
      </w:r>
      <w:r>
        <w:rPr>
          <w:rFonts w:hint="eastAsia" w:ascii="华文宋体" w:hAnsi="华文宋体" w:eastAsia="华文宋体"/>
          <w:bCs/>
          <w:color w:val="auto"/>
          <w:sz w:val="18"/>
          <w:szCs w:val="18"/>
        </w:rPr>
        <w:t>公共部分之管理、布局、安排、使用、装饰、收益等一切权利。</w:t>
      </w:r>
    </w:p>
    <w:p>
      <w:pPr>
        <w:spacing w:line="276" w:lineRule="auto"/>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rPr>
        <w:t>2、甲方有权委托专业的商业管理公司和物业管理公司对场</w:t>
      </w:r>
      <w:r>
        <w:rPr>
          <w:rFonts w:hint="eastAsia" w:ascii="华文宋体" w:hAnsi="华文宋体" w:eastAsia="华文宋体"/>
          <w:color w:val="auto"/>
          <w:sz w:val="18"/>
          <w:szCs w:val="18"/>
          <w:lang w:eastAsia="zh-CN"/>
        </w:rPr>
        <w:t>所</w:t>
      </w:r>
      <w:r>
        <w:rPr>
          <w:rFonts w:hint="eastAsia" w:ascii="华文宋体" w:hAnsi="华文宋体" w:eastAsia="华文宋体"/>
          <w:color w:val="auto"/>
          <w:sz w:val="18"/>
          <w:szCs w:val="18"/>
        </w:rPr>
        <w:t>实行统一的招商管理、经营管理和物业管理。受委托的该等公司具有对场</w:t>
      </w:r>
      <w:r>
        <w:rPr>
          <w:rFonts w:hint="eastAsia" w:ascii="华文宋体" w:hAnsi="华文宋体" w:eastAsia="华文宋体"/>
          <w:color w:val="auto"/>
          <w:sz w:val="18"/>
          <w:szCs w:val="18"/>
          <w:lang w:eastAsia="zh-CN"/>
        </w:rPr>
        <w:t>所</w:t>
      </w:r>
      <w:r>
        <w:rPr>
          <w:rFonts w:hint="eastAsia" w:ascii="华文宋体" w:hAnsi="华文宋体" w:eastAsia="华文宋体"/>
          <w:color w:val="auto"/>
          <w:sz w:val="18"/>
          <w:szCs w:val="18"/>
        </w:rPr>
        <w:t>进行招商管理、经营管理和物业管理的权利，其经甲方授权（或事后追认）的相关管理活动在本合同项下等同于甲方行为。</w:t>
      </w:r>
    </w:p>
    <w:p>
      <w:pPr>
        <w:spacing w:line="276" w:lineRule="auto"/>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rPr>
        <w:t>3、如乙方为公司，则乙方系合法设立的企业，并已经取得工商等有关部门颁发的营业执照等合法经营手续，其经营范围具体详见乙方营业执照及其它必要证照所规定的范围。如乙方为自然人，则乙方保证其具有签署并履行本合同及从事本合同所述经营事项的完全民事行为能力。</w:t>
      </w:r>
    </w:p>
    <w:p>
      <w:pPr>
        <w:spacing w:line="276" w:lineRule="auto"/>
        <w:ind w:firstLine="361" w:firstLineChars="200"/>
        <w:rPr>
          <w:rFonts w:ascii="华文宋体" w:hAnsi="华文宋体" w:eastAsia="华文宋体"/>
          <w:color w:val="auto"/>
          <w:sz w:val="18"/>
          <w:szCs w:val="18"/>
          <w:u w:val="none"/>
        </w:rPr>
      </w:pPr>
      <w:r>
        <w:rPr>
          <w:rFonts w:hint="eastAsia" w:ascii="华文宋体" w:hAnsi="华文宋体" w:eastAsia="华文宋体"/>
          <w:b/>
          <w:color w:val="auto"/>
          <w:sz w:val="18"/>
          <w:szCs w:val="18"/>
          <w:u w:val="none"/>
        </w:rPr>
        <w:t>4、乙方声明：本合同签署时，不存在乙方员工同时出任甲方或与甲方任何附属、联营或关联公司代理人或雇员或供应商的情况；如有，乙方应以书面方式明确告知甲方。双方确认，前述乙方声明是甲方签订本合同的前提条件之一。如乙方声明存在任何误导或隐瞒，甲方有权解除本合同，乙方承担导致本合同提前解除的违约责任。</w:t>
      </w:r>
    </w:p>
    <w:p>
      <w:pPr>
        <w:spacing w:line="276" w:lineRule="auto"/>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rPr>
        <w:t>5、如乙方经营或代理国内及（或）国际品牌商品，或者提供国内及（或）国际品牌项下的服务，乙方保证其为该品牌的所有权人或已取得该品牌权利人的相应授权。</w:t>
      </w:r>
      <w:bookmarkStart w:id="0" w:name="注："/>
      <w:bookmarkEnd w:id="0"/>
    </w:p>
    <w:p>
      <w:pPr>
        <w:spacing w:line="276" w:lineRule="auto"/>
        <w:ind w:firstLine="361" w:firstLineChars="20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6、乙方已实地查勘过</w:t>
      </w:r>
      <w:r>
        <w:rPr>
          <w:rFonts w:hint="eastAsia" w:ascii="华文宋体" w:hAnsi="华文宋体" w:eastAsia="华文宋体"/>
          <w:b/>
          <w:color w:val="auto"/>
          <w:sz w:val="18"/>
          <w:szCs w:val="18"/>
          <w:u w:val="none"/>
          <w:lang w:eastAsia="zh-CN"/>
        </w:rPr>
        <w:t>该房屋</w:t>
      </w:r>
      <w:r>
        <w:rPr>
          <w:rFonts w:hint="eastAsia" w:ascii="华文宋体" w:hAnsi="华文宋体" w:eastAsia="华文宋体"/>
          <w:b/>
          <w:color w:val="auto"/>
          <w:sz w:val="18"/>
          <w:szCs w:val="18"/>
          <w:u w:val="none"/>
        </w:rPr>
        <w:t>的具体位置、面积、设施设备等经营所需的必要条件，并了解甲方依据本合同所能提供的其它条件，也了解该</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的周边环境，认为该</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符合乙方经营所需，并对该</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的选址负责。</w:t>
      </w:r>
    </w:p>
    <w:p>
      <w:pPr>
        <w:spacing w:line="276" w:lineRule="auto"/>
        <w:ind w:firstLine="361" w:firstLineChars="200"/>
        <w:rPr>
          <w:rFonts w:ascii="华文宋体" w:hAnsi="华文宋体" w:eastAsia="华文宋体"/>
          <w:color w:val="auto"/>
          <w:sz w:val="18"/>
          <w:szCs w:val="18"/>
          <w:u w:val="none"/>
        </w:rPr>
      </w:pPr>
      <w:r>
        <w:rPr>
          <w:rFonts w:hint="eastAsia" w:ascii="华文宋体" w:hAnsi="华文宋体" w:eastAsia="华文宋体"/>
          <w:b/>
          <w:color w:val="auto"/>
          <w:sz w:val="18"/>
          <w:szCs w:val="18"/>
          <w:u w:val="none"/>
        </w:rPr>
        <w:t>7、乙方已认真阅读本合同包括加粗、下划线字体条款在内的每个条款，并就条款的表述和用词均有磋商，本合同的签订建立在甲乙双方对每个条款的充分、友好协商的基础上。本合同不是格式合同，合同中也无格式条款；合同不存在免除甲方主要义务、排除乙方主要权利的条款。对合同条款有争议的，应按通常理解予以解释，不得倾向于做出不利于一方的解释。</w:t>
      </w:r>
    </w:p>
    <w:p>
      <w:pPr>
        <w:pStyle w:val="2"/>
        <w:spacing w:before="0" w:after="0" w:line="240" w:lineRule="auto"/>
        <w:jc w:val="center"/>
        <w:rPr>
          <w:rFonts w:ascii="华文宋体" w:hAnsi="华文宋体" w:eastAsia="华文宋体"/>
          <w:color w:val="auto"/>
          <w:sz w:val="24"/>
          <w:szCs w:val="24"/>
        </w:rPr>
      </w:pPr>
      <w:bookmarkStart w:id="1" w:name="_Toc515185230"/>
      <w:r>
        <w:rPr>
          <w:rFonts w:hint="eastAsia" w:ascii="华文宋体" w:hAnsi="华文宋体" w:eastAsia="华文宋体"/>
          <w:color w:val="auto"/>
          <w:sz w:val="24"/>
          <w:szCs w:val="24"/>
        </w:rPr>
        <w:t>第一条：定义</w:t>
      </w:r>
      <w:bookmarkEnd w:id="1"/>
    </w:p>
    <w:p>
      <w:pPr>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rPr>
        <w:t>除另有说明外，下列用语在本合同及附件中使用时具有如下的含义：</w:t>
      </w:r>
    </w:p>
    <w:tbl>
      <w:tblPr>
        <w:tblStyle w:val="13"/>
        <w:tblW w:w="831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559"/>
        <w:gridCol w:w="60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pPr>
              <w:jc w:val="center"/>
              <w:rPr>
                <w:rFonts w:ascii="华文宋体" w:hAnsi="华文宋体" w:eastAsia="华文宋体"/>
                <w:color w:val="auto"/>
                <w:sz w:val="18"/>
                <w:szCs w:val="18"/>
              </w:rPr>
            </w:pPr>
            <w:r>
              <w:rPr>
                <w:rFonts w:hint="eastAsia" w:ascii="华文宋体" w:hAnsi="华文宋体" w:eastAsia="华文宋体"/>
                <w:color w:val="auto"/>
                <w:sz w:val="18"/>
                <w:szCs w:val="18"/>
              </w:rPr>
              <w:t>序号</w:t>
            </w:r>
          </w:p>
        </w:tc>
        <w:tc>
          <w:tcPr>
            <w:tcW w:w="1559" w:type="dxa"/>
          </w:tcPr>
          <w:p>
            <w:pPr>
              <w:jc w:val="center"/>
              <w:rPr>
                <w:rFonts w:ascii="华文宋体" w:hAnsi="华文宋体" w:eastAsia="华文宋体"/>
                <w:color w:val="auto"/>
                <w:sz w:val="18"/>
                <w:szCs w:val="18"/>
              </w:rPr>
            </w:pPr>
            <w:r>
              <w:rPr>
                <w:rFonts w:hint="eastAsia" w:ascii="华文宋体" w:hAnsi="华文宋体" w:eastAsia="华文宋体"/>
                <w:color w:val="auto"/>
                <w:sz w:val="18"/>
                <w:szCs w:val="18"/>
              </w:rPr>
              <w:t>用语</w:t>
            </w:r>
          </w:p>
        </w:tc>
        <w:tc>
          <w:tcPr>
            <w:tcW w:w="6047" w:type="dxa"/>
          </w:tcPr>
          <w:p>
            <w:pPr>
              <w:jc w:val="center"/>
              <w:rPr>
                <w:rFonts w:ascii="华文宋体" w:hAnsi="华文宋体" w:eastAsia="华文宋体"/>
                <w:color w:val="auto"/>
                <w:sz w:val="18"/>
                <w:szCs w:val="18"/>
              </w:rPr>
            </w:pPr>
            <w:r>
              <w:rPr>
                <w:rFonts w:hint="eastAsia" w:ascii="华文宋体" w:hAnsi="华文宋体" w:eastAsia="华文宋体"/>
                <w:color w:val="auto"/>
                <w:sz w:val="18"/>
                <w:szCs w:val="18"/>
              </w:rPr>
              <w:t>含义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pPr>
              <w:jc w:val="center"/>
              <w:rPr>
                <w:rFonts w:ascii="华文宋体" w:hAnsi="华文宋体" w:eastAsia="华文宋体"/>
                <w:color w:val="auto"/>
                <w:sz w:val="18"/>
                <w:szCs w:val="18"/>
              </w:rPr>
            </w:pPr>
            <w:r>
              <w:rPr>
                <w:rFonts w:hint="eastAsia" w:ascii="华文宋体" w:hAnsi="华文宋体" w:eastAsia="华文宋体"/>
                <w:color w:val="auto"/>
                <w:sz w:val="18"/>
                <w:szCs w:val="18"/>
              </w:rPr>
              <w:t>1.1</w:t>
            </w:r>
          </w:p>
        </w:tc>
        <w:tc>
          <w:tcPr>
            <w:tcW w:w="1559" w:type="dxa"/>
          </w:tcPr>
          <w:p>
            <w:pPr>
              <w:jc w:val="center"/>
              <w:rPr>
                <w:rFonts w:ascii="华文宋体" w:hAnsi="华文宋体" w:eastAsia="华文宋体"/>
                <w:color w:val="auto"/>
                <w:sz w:val="18"/>
                <w:szCs w:val="18"/>
              </w:rPr>
            </w:pPr>
            <w:r>
              <w:rPr>
                <w:rFonts w:hint="eastAsia" w:ascii="华文宋体" w:hAnsi="华文宋体" w:eastAsia="华文宋体"/>
                <w:color w:val="auto"/>
                <w:sz w:val="18"/>
                <w:szCs w:val="18"/>
              </w:rPr>
              <w:t>本合同/合同</w:t>
            </w:r>
          </w:p>
        </w:tc>
        <w:tc>
          <w:tcPr>
            <w:tcW w:w="6047" w:type="dxa"/>
          </w:tcPr>
          <w:p>
            <w:pPr>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rPr>
              <w:t>指本</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租赁合同，包括合同正文、附件及双方不时就修订本合同而做出的任何书面的补充协议。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pPr>
              <w:jc w:val="center"/>
              <w:rPr>
                <w:rFonts w:ascii="华文宋体" w:hAnsi="华文宋体" w:eastAsia="华文宋体"/>
                <w:color w:val="auto"/>
                <w:sz w:val="18"/>
                <w:szCs w:val="18"/>
              </w:rPr>
            </w:pPr>
            <w:r>
              <w:rPr>
                <w:rFonts w:hint="eastAsia" w:ascii="华文宋体" w:hAnsi="华文宋体" w:eastAsia="华文宋体"/>
                <w:color w:val="auto"/>
                <w:sz w:val="18"/>
                <w:szCs w:val="18"/>
              </w:rPr>
              <w:t>1.2</w:t>
            </w:r>
          </w:p>
        </w:tc>
        <w:tc>
          <w:tcPr>
            <w:tcW w:w="1559" w:type="dxa"/>
          </w:tcPr>
          <w:p>
            <w:pPr>
              <w:jc w:val="center"/>
              <w:rPr>
                <w:rFonts w:hint="eastAsia" w:ascii="华文宋体" w:hAnsi="华文宋体" w:eastAsia="华文宋体"/>
                <w:color w:val="auto"/>
                <w:sz w:val="18"/>
                <w:szCs w:val="18"/>
                <w:lang w:eastAsia="zh-CN"/>
              </w:rPr>
            </w:pPr>
            <w:r>
              <w:rPr>
                <w:rFonts w:hint="eastAsia" w:ascii="华文宋体" w:hAnsi="华文宋体" w:eastAsia="华文宋体"/>
                <w:color w:val="auto"/>
                <w:sz w:val="18"/>
                <w:szCs w:val="18"/>
              </w:rPr>
              <w:t>该</w:t>
            </w:r>
            <w:r>
              <w:rPr>
                <w:rFonts w:hint="eastAsia" w:ascii="华文宋体" w:hAnsi="华文宋体" w:eastAsia="华文宋体"/>
                <w:color w:val="auto"/>
                <w:sz w:val="18"/>
                <w:szCs w:val="18"/>
                <w:lang w:eastAsia="zh-CN"/>
              </w:rPr>
              <w:t>市场</w:t>
            </w:r>
            <w:r>
              <w:rPr>
                <w:rFonts w:hint="eastAsia" w:ascii="华文宋体" w:hAnsi="华文宋体" w:eastAsia="华文宋体"/>
                <w:color w:val="auto"/>
                <w:sz w:val="18"/>
                <w:szCs w:val="18"/>
              </w:rPr>
              <w:t>/</w:t>
            </w:r>
            <w:r>
              <w:rPr>
                <w:rFonts w:hint="eastAsia" w:ascii="华文宋体" w:hAnsi="华文宋体" w:eastAsia="华文宋体"/>
                <w:color w:val="auto"/>
                <w:sz w:val="18"/>
                <w:szCs w:val="18"/>
                <w:lang w:eastAsia="zh-CN"/>
              </w:rPr>
              <w:t>市场</w:t>
            </w:r>
          </w:p>
        </w:tc>
        <w:tc>
          <w:tcPr>
            <w:tcW w:w="6047" w:type="dxa"/>
          </w:tcPr>
          <w:p>
            <w:pPr>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rPr>
              <w:t>指甲方开发建设</w:t>
            </w:r>
            <w:r>
              <w:rPr>
                <w:rFonts w:hint="eastAsia" w:ascii="华文宋体" w:hAnsi="华文宋体" w:eastAsia="华文宋体"/>
                <w:color w:val="auto"/>
                <w:sz w:val="18"/>
                <w:szCs w:val="18"/>
                <w:lang w:eastAsia="zh-CN"/>
              </w:rPr>
              <w:t>宾王市场</w:t>
            </w:r>
            <w:r>
              <w:rPr>
                <w:rFonts w:hint="eastAsia" w:ascii="华文宋体" w:hAnsi="华文宋体" w:eastAsia="华文宋体"/>
                <w:color w:val="auto"/>
                <w:sz w:val="18"/>
                <w:szCs w:val="18"/>
              </w:rPr>
              <w:t>，地址为义乌市</w:t>
            </w:r>
            <w:r>
              <w:rPr>
                <w:rFonts w:hint="eastAsia" w:ascii="华文宋体" w:hAnsi="华文宋体" w:eastAsia="华文宋体"/>
                <w:color w:val="auto"/>
                <w:sz w:val="18"/>
                <w:szCs w:val="18"/>
                <w:lang w:eastAsia="zh-CN"/>
              </w:rPr>
              <w:t>宾王路</w:t>
            </w:r>
            <w:r>
              <w:rPr>
                <w:rFonts w:hint="eastAsia" w:ascii="华文宋体" w:hAnsi="华文宋体" w:eastAsia="华文宋体"/>
                <w:color w:val="auto"/>
                <w:sz w:val="18"/>
                <w:szCs w:val="18"/>
                <w:lang w:val="en-US" w:eastAsia="zh-CN"/>
              </w:rPr>
              <w:t>158号</w:t>
            </w:r>
            <w:r>
              <w:rPr>
                <w:rFonts w:hint="eastAsia" w:ascii="华文宋体" w:hAnsi="华文宋体" w:eastAsia="华文宋体"/>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pPr>
              <w:jc w:val="center"/>
              <w:rPr>
                <w:rFonts w:ascii="华文宋体" w:hAnsi="华文宋体" w:eastAsia="华文宋体"/>
                <w:color w:val="auto"/>
                <w:sz w:val="18"/>
                <w:szCs w:val="18"/>
              </w:rPr>
            </w:pPr>
            <w:r>
              <w:rPr>
                <w:rFonts w:hint="eastAsia" w:ascii="华文宋体" w:hAnsi="华文宋体" w:eastAsia="华文宋体"/>
                <w:color w:val="auto"/>
                <w:sz w:val="18"/>
                <w:szCs w:val="18"/>
              </w:rPr>
              <w:t>1.3</w:t>
            </w:r>
          </w:p>
        </w:tc>
        <w:tc>
          <w:tcPr>
            <w:tcW w:w="1559" w:type="dxa"/>
          </w:tcPr>
          <w:p>
            <w:pPr>
              <w:jc w:val="center"/>
              <w:rPr>
                <w:rFonts w:hint="default" w:ascii="华文宋体" w:hAnsi="华文宋体" w:eastAsia="华文宋体"/>
                <w:color w:val="auto"/>
                <w:sz w:val="18"/>
                <w:szCs w:val="18"/>
                <w:lang w:val="en-US" w:eastAsia="zh-CN"/>
              </w:rPr>
            </w:pPr>
            <w:r>
              <w:rPr>
                <w:rFonts w:hint="eastAsia" w:ascii="华文宋体" w:hAnsi="华文宋体" w:eastAsia="华文宋体"/>
                <w:color w:val="auto"/>
                <w:sz w:val="18"/>
                <w:szCs w:val="18"/>
              </w:rPr>
              <w:t>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lang w:val="en-US" w:eastAsia="zh-CN"/>
              </w:rPr>
              <w:t>/房屋</w:t>
            </w:r>
          </w:p>
        </w:tc>
        <w:tc>
          <w:tcPr>
            <w:tcW w:w="6047" w:type="dxa"/>
          </w:tcPr>
          <w:p>
            <w:pPr>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rPr>
              <w:t>指甲方根据本合同约定向乙方提供的出租</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pPr>
              <w:jc w:val="center"/>
              <w:rPr>
                <w:rFonts w:ascii="华文宋体" w:hAnsi="华文宋体" w:eastAsia="华文宋体"/>
                <w:color w:val="auto"/>
                <w:sz w:val="18"/>
                <w:szCs w:val="18"/>
              </w:rPr>
            </w:pPr>
            <w:r>
              <w:rPr>
                <w:rFonts w:hint="eastAsia" w:ascii="华文宋体" w:hAnsi="华文宋体" w:eastAsia="华文宋体"/>
                <w:color w:val="auto"/>
                <w:sz w:val="18"/>
                <w:szCs w:val="18"/>
              </w:rPr>
              <w:t>1.4</w:t>
            </w:r>
          </w:p>
        </w:tc>
        <w:tc>
          <w:tcPr>
            <w:tcW w:w="1559" w:type="dxa"/>
          </w:tcPr>
          <w:p>
            <w:pPr>
              <w:jc w:val="center"/>
              <w:rPr>
                <w:rFonts w:ascii="华文宋体" w:hAnsi="华文宋体" w:eastAsia="华文宋体"/>
                <w:color w:val="auto"/>
                <w:sz w:val="18"/>
                <w:szCs w:val="18"/>
              </w:rPr>
            </w:pPr>
            <w:r>
              <w:rPr>
                <w:rFonts w:hint="eastAsia" w:ascii="华文宋体" w:hAnsi="华文宋体" w:eastAsia="华文宋体"/>
                <w:color w:val="auto"/>
                <w:sz w:val="18"/>
                <w:szCs w:val="18"/>
              </w:rPr>
              <w:t>营业额</w:t>
            </w:r>
          </w:p>
        </w:tc>
        <w:tc>
          <w:tcPr>
            <w:tcW w:w="6047" w:type="dxa"/>
          </w:tcPr>
          <w:p>
            <w:pPr>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rPr>
              <w:t>指乙方在该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内从事的任何经营活动所获取的收入，且尚未扣除任何税款和费用；如有价格优惠，营业款按优惠后的商品价格乘以商品数量计算。</w:t>
            </w:r>
          </w:p>
          <w:p>
            <w:pPr>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rPr>
              <w:t>如乙方销售任何形式的有价卡券（具体定义参见本合同9.11中关于有价卡券的描述），乙方销售有价卡券所获取的收益暂不计入营业额，顾客使用该有价卡券消费时因使用有价卡券而得以抵用的金额应当全额计入营业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pPr>
              <w:jc w:val="center"/>
              <w:rPr>
                <w:rFonts w:ascii="华文宋体" w:hAnsi="华文宋体" w:eastAsia="华文宋体"/>
                <w:color w:val="auto"/>
                <w:sz w:val="18"/>
                <w:szCs w:val="18"/>
              </w:rPr>
            </w:pPr>
            <w:r>
              <w:rPr>
                <w:rFonts w:hint="eastAsia" w:ascii="华文宋体" w:hAnsi="华文宋体" w:eastAsia="华文宋体"/>
                <w:color w:val="auto"/>
                <w:sz w:val="18"/>
                <w:szCs w:val="18"/>
              </w:rPr>
              <w:t>1.5</w:t>
            </w:r>
          </w:p>
        </w:tc>
        <w:tc>
          <w:tcPr>
            <w:tcW w:w="1559" w:type="dxa"/>
          </w:tcPr>
          <w:p>
            <w:pPr>
              <w:jc w:val="center"/>
              <w:rPr>
                <w:rFonts w:ascii="华文宋体" w:hAnsi="华文宋体" w:eastAsia="华文宋体"/>
                <w:color w:val="auto"/>
                <w:sz w:val="18"/>
                <w:szCs w:val="18"/>
              </w:rPr>
            </w:pPr>
            <w:r>
              <w:rPr>
                <w:rFonts w:hint="eastAsia" w:ascii="华文宋体" w:hAnsi="华文宋体" w:eastAsia="华文宋体"/>
                <w:color w:val="auto"/>
                <w:sz w:val="18"/>
                <w:szCs w:val="18"/>
              </w:rPr>
              <w:t>履约保证金</w:t>
            </w:r>
          </w:p>
        </w:tc>
        <w:tc>
          <w:tcPr>
            <w:tcW w:w="6047" w:type="dxa"/>
          </w:tcPr>
          <w:p>
            <w:pPr>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rPr>
              <w:t>指乙方依据本合同约定向甲方交付的保证金，该保证金不是乙方预付的定金、租金或物业管理费或其它费，而是乙方履行本合同项下所有义务之保证。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pPr>
              <w:jc w:val="center"/>
              <w:rPr>
                <w:rFonts w:ascii="华文宋体" w:hAnsi="华文宋体" w:eastAsia="华文宋体"/>
                <w:color w:val="auto"/>
                <w:sz w:val="18"/>
                <w:szCs w:val="18"/>
              </w:rPr>
            </w:pPr>
            <w:r>
              <w:rPr>
                <w:rFonts w:hint="eastAsia" w:ascii="华文宋体" w:hAnsi="华文宋体" w:eastAsia="华文宋体"/>
                <w:color w:val="auto"/>
                <w:sz w:val="18"/>
                <w:szCs w:val="18"/>
              </w:rPr>
              <w:t>1.6</w:t>
            </w:r>
          </w:p>
        </w:tc>
        <w:tc>
          <w:tcPr>
            <w:tcW w:w="1559" w:type="dxa"/>
          </w:tcPr>
          <w:p>
            <w:pPr>
              <w:jc w:val="center"/>
              <w:rPr>
                <w:rFonts w:ascii="华文宋体" w:hAnsi="华文宋体" w:eastAsia="华文宋体"/>
                <w:color w:val="auto"/>
                <w:sz w:val="18"/>
                <w:szCs w:val="18"/>
              </w:rPr>
            </w:pPr>
            <w:r>
              <w:rPr>
                <w:rFonts w:hint="eastAsia" w:ascii="华文宋体" w:hAnsi="华文宋体" w:eastAsia="华文宋体"/>
                <w:color w:val="auto"/>
                <w:sz w:val="18"/>
                <w:szCs w:val="18"/>
              </w:rPr>
              <w:t>物业管理费</w:t>
            </w:r>
          </w:p>
        </w:tc>
        <w:tc>
          <w:tcPr>
            <w:tcW w:w="6047" w:type="dxa"/>
          </w:tcPr>
          <w:p>
            <w:pPr>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rPr>
              <w:t>指甲方为维护整个场</w:t>
            </w:r>
            <w:r>
              <w:rPr>
                <w:rFonts w:hint="eastAsia" w:ascii="华文宋体" w:hAnsi="华文宋体" w:eastAsia="华文宋体"/>
                <w:color w:val="auto"/>
                <w:sz w:val="18"/>
                <w:szCs w:val="18"/>
                <w:lang w:eastAsia="zh-CN"/>
              </w:rPr>
              <w:t>所</w:t>
            </w:r>
            <w:r>
              <w:rPr>
                <w:rFonts w:hint="eastAsia" w:ascii="华文宋体" w:hAnsi="华文宋体" w:eastAsia="华文宋体"/>
                <w:color w:val="auto"/>
                <w:sz w:val="18"/>
                <w:szCs w:val="18"/>
              </w:rPr>
              <w:t>的正常运行，而对场</w:t>
            </w:r>
            <w:r>
              <w:rPr>
                <w:rFonts w:hint="eastAsia" w:ascii="华文宋体" w:hAnsi="华文宋体" w:eastAsia="华文宋体"/>
                <w:color w:val="auto"/>
                <w:sz w:val="18"/>
                <w:szCs w:val="18"/>
                <w:lang w:eastAsia="zh-CN"/>
              </w:rPr>
              <w:t>所</w:t>
            </w:r>
            <w:r>
              <w:rPr>
                <w:rFonts w:hint="eastAsia" w:ascii="华文宋体" w:hAnsi="华文宋体" w:eastAsia="华文宋体"/>
                <w:color w:val="auto"/>
                <w:sz w:val="18"/>
                <w:szCs w:val="18"/>
              </w:rPr>
              <w:t>进行日常管理及委托物业公司管理所产生的费用，包括但不限于：对场</w:t>
            </w:r>
            <w:r>
              <w:rPr>
                <w:rFonts w:hint="eastAsia" w:ascii="华文宋体" w:hAnsi="华文宋体" w:eastAsia="华文宋体"/>
                <w:color w:val="auto"/>
                <w:sz w:val="18"/>
                <w:szCs w:val="18"/>
                <w:lang w:eastAsia="zh-CN"/>
              </w:rPr>
              <w:t>所</w:t>
            </w:r>
            <w:r>
              <w:rPr>
                <w:rFonts w:hint="eastAsia" w:ascii="华文宋体" w:hAnsi="华文宋体" w:eastAsia="华文宋体"/>
                <w:color w:val="auto"/>
                <w:sz w:val="18"/>
                <w:szCs w:val="18"/>
              </w:rPr>
              <w:t>公共区域执行安保、清洁、设备设施检修和运行、</w:t>
            </w:r>
            <w:r>
              <w:rPr>
                <w:rFonts w:hint="eastAsia" w:ascii="华文宋体" w:hAnsi="华文宋体" w:eastAsia="华文宋体"/>
                <w:color w:val="auto"/>
                <w:sz w:val="18"/>
                <w:szCs w:val="18"/>
                <w:lang w:eastAsia="zh-CN"/>
              </w:rPr>
              <w:t>市场</w:t>
            </w:r>
            <w:r>
              <w:rPr>
                <w:rFonts w:hint="eastAsia" w:ascii="华文宋体" w:hAnsi="华文宋体" w:eastAsia="华文宋体"/>
                <w:color w:val="auto"/>
                <w:sz w:val="18"/>
                <w:szCs w:val="18"/>
              </w:rPr>
              <w:t>绿化美化、消费购物氛围营造等工作而发生的必要费用。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pPr>
              <w:jc w:val="center"/>
              <w:rPr>
                <w:rFonts w:ascii="华文宋体" w:hAnsi="华文宋体" w:eastAsia="华文宋体"/>
                <w:color w:val="auto"/>
                <w:sz w:val="18"/>
                <w:szCs w:val="18"/>
              </w:rPr>
            </w:pPr>
            <w:r>
              <w:rPr>
                <w:rFonts w:hint="eastAsia" w:ascii="华文宋体" w:hAnsi="华文宋体" w:eastAsia="华文宋体"/>
                <w:color w:val="auto"/>
                <w:sz w:val="18"/>
                <w:szCs w:val="18"/>
              </w:rPr>
              <w:t>1.7</w:t>
            </w:r>
          </w:p>
        </w:tc>
        <w:tc>
          <w:tcPr>
            <w:tcW w:w="1559" w:type="dxa"/>
          </w:tcPr>
          <w:p>
            <w:pPr>
              <w:jc w:val="center"/>
              <w:rPr>
                <w:rFonts w:ascii="华文宋体" w:hAnsi="华文宋体" w:eastAsia="华文宋体"/>
                <w:color w:val="auto"/>
                <w:sz w:val="18"/>
                <w:szCs w:val="18"/>
              </w:rPr>
            </w:pPr>
            <w:r>
              <w:rPr>
                <w:rFonts w:hint="eastAsia" w:ascii="华文宋体" w:hAnsi="华文宋体" w:eastAsia="华文宋体"/>
                <w:color w:val="auto"/>
                <w:sz w:val="18"/>
                <w:szCs w:val="18"/>
              </w:rPr>
              <w:t>水费、电费、燃气费、通讯费</w:t>
            </w:r>
          </w:p>
        </w:tc>
        <w:tc>
          <w:tcPr>
            <w:tcW w:w="6047" w:type="dxa"/>
          </w:tcPr>
          <w:p>
            <w:pPr>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实际产生的水费、电费、燃气费、通讯费等费用，该费用由甲方之外的第三方收取，甲方或甲方委托的物业管理公司仅为代收性质，或由商户自行缴纳。</w:t>
            </w:r>
          </w:p>
          <w:p>
            <w:pPr>
              <w:ind w:firstLine="361" w:firstLineChars="200"/>
              <w:rPr>
                <w:rFonts w:ascii="华文宋体" w:hAnsi="华文宋体" w:eastAsia="华文宋体"/>
                <w:b/>
                <w:color w:val="auto"/>
                <w:sz w:val="18"/>
                <w:szCs w:val="18"/>
                <w:u w:val="wave"/>
              </w:rPr>
            </w:pPr>
            <w:r>
              <w:rPr>
                <w:rFonts w:hint="eastAsia" w:ascii="华文宋体" w:hAnsi="华文宋体" w:eastAsia="华文宋体"/>
                <w:b/>
                <w:color w:val="auto"/>
                <w:sz w:val="18"/>
                <w:szCs w:val="18"/>
                <w:u w:val="none"/>
              </w:rPr>
              <w:t>乙方确认：由甲方或甲方委托的物业管理公司代收的</w:t>
            </w:r>
            <w:r>
              <w:rPr>
                <w:rFonts w:hint="eastAsia" w:ascii="华文宋体" w:hAnsi="华文宋体" w:eastAsia="华文宋体"/>
                <w:b/>
                <w:color w:val="auto"/>
                <w:sz w:val="18"/>
                <w:szCs w:val="18"/>
                <w:u w:val="none"/>
                <w:lang w:eastAsia="zh-CN"/>
              </w:rPr>
              <w:t>费用</w:t>
            </w:r>
            <w:r>
              <w:rPr>
                <w:rFonts w:hint="eastAsia" w:ascii="华文宋体" w:hAnsi="华文宋体" w:eastAsia="华文宋体"/>
                <w:b/>
                <w:color w:val="auto"/>
                <w:sz w:val="18"/>
                <w:szCs w:val="18"/>
                <w:u w:val="none"/>
              </w:rPr>
              <w:t>，甲方或甲方委托的物业管理公司发出的相应费用结算通知单中，相应费用已包括了公共区域产生的同类费用。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pPr>
              <w:jc w:val="center"/>
              <w:rPr>
                <w:rFonts w:ascii="华文宋体" w:hAnsi="华文宋体" w:eastAsia="华文宋体"/>
                <w:color w:val="auto"/>
                <w:sz w:val="18"/>
                <w:szCs w:val="18"/>
              </w:rPr>
            </w:pPr>
            <w:r>
              <w:rPr>
                <w:rFonts w:hint="eastAsia" w:ascii="华文宋体" w:hAnsi="华文宋体" w:eastAsia="华文宋体"/>
                <w:color w:val="auto"/>
                <w:sz w:val="18"/>
                <w:szCs w:val="18"/>
              </w:rPr>
              <w:t>1.8</w:t>
            </w:r>
          </w:p>
        </w:tc>
        <w:tc>
          <w:tcPr>
            <w:tcW w:w="1559" w:type="dxa"/>
          </w:tcPr>
          <w:p>
            <w:pPr>
              <w:jc w:val="center"/>
              <w:rPr>
                <w:rFonts w:ascii="华文宋体" w:hAnsi="华文宋体" w:eastAsia="华文宋体"/>
                <w:color w:val="auto"/>
                <w:sz w:val="18"/>
                <w:szCs w:val="18"/>
              </w:rPr>
            </w:pPr>
            <w:r>
              <w:rPr>
                <w:rFonts w:hint="eastAsia" w:ascii="华文宋体" w:hAnsi="华文宋体" w:eastAsia="华文宋体"/>
                <w:color w:val="auto"/>
                <w:sz w:val="18"/>
                <w:szCs w:val="18"/>
              </w:rPr>
              <w:t>书面形式</w:t>
            </w:r>
          </w:p>
        </w:tc>
        <w:tc>
          <w:tcPr>
            <w:tcW w:w="6047" w:type="dxa"/>
          </w:tcPr>
          <w:p>
            <w:pPr>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rPr>
              <w:t>指合同书、附件、信件、通知函件和数据电文（电报、传真）等可以有形地表现所载内容的形式。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pPr>
              <w:jc w:val="center"/>
              <w:rPr>
                <w:rFonts w:ascii="华文宋体" w:hAnsi="华文宋体" w:eastAsia="华文宋体"/>
                <w:color w:val="auto"/>
                <w:sz w:val="18"/>
                <w:szCs w:val="18"/>
              </w:rPr>
            </w:pPr>
            <w:r>
              <w:rPr>
                <w:rFonts w:hint="eastAsia" w:ascii="华文宋体" w:hAnsi="华文宋体" w:eastAsia="华文宋体"/>
                <w:color w:val="auto"/>
                <w:sz w:val="18"/>
                <w:szCs w:val="18"/>
              </w:rPr>
              <w:t>1.9</w:t>
            </w:r>
          </w:p>
        </w:tc>
        <w:tc>
          <w:tcPr>
            <w:tcW w:w="1559" w:type="dxa"/>
          </w:tcPr>
          <w:p>
            <w:pPr>
              <w:jc w:val="center"/>
              <w:rPr>
                <w:rFonts w:ascii="华文宋体" w:hAnsi="华文宋体" w:eastAsia="华文宋体"/>
                <w:color w:val="auto"/>
                <w:sz w:val="18"/>
                <w:szCs w:val="18"/>
              </w:rPr>
            </w:pPr>
            <w:r>
              <w:rPr>
                <w:rFonts w:hint="eastAsia" w:ascii="华文宋体" w:hAnsi="华文宋体" w:eastAsia="华文宋体"/>
                <w:color w:val="auto"/>
                <w:sz w:val="18"/>
                <w:szCs w:val="18"/>
              </w:rPr>
              <w:t>商誉损失</w:t>
            </w:r>
          </w:p>
        </w:tc>
        <w:tc>
          <w:tcPr>
            <w:tcW w:w="6047" w:type="dxa"/>
          </w:tcPr>
          <w:p>
            <w:pPr>
              <w:ind w:firstLine="360" w:firstLineChars="200"/>
              <w:rPr>
                <w:rFonts w:ascii="华文宋体" w:hAnsi="华文宋体" w:eastAsia="华文宋体"/>
                <w:color w:val="auto"/>
                <w:sz w:val="18"/>
                <w:szCs w:val="18"/>
                <w:u w:val="none"/>
              </w:rPr>
            </w:pPr>
            <w:r>
              <w:rPr>
                <w:rFonts w:hint="eastAsia" w:ascii="华文宋体" w:hAnsi="华文宋体" w:eastAsia="华文宋体"/>
                <w:color w:val="auto"/>
                <w:sz w:val="18"/>
                <w:szCs w:val="18"/>
                <w:u w:val="none"/>
              </w:rPr>
              <w:t>指因乙方原因造成甲方美誉度下降，或在市场或民众中的评价或好感度降低，或潜在承租人对承租</w:t>
            </w:r>
            <w:r>
              <w:rPr>
                <w:rFonts w:hint="eastAsia" w:ascii="华文宋体" w:hAnsi="华文宋体" w:eastAsia="华文宋体"/>
                <w:color w:val="auto"/>
                <w:sz w:val="18"/>
                <w:szCs w:val="18"/>
                <w:u w:val="none"/>
                <w:lang w:eastAsia="zh-CN"/>
              </w:rPr>
              <w:t>市场房屋</w:t>
            </w:r>
            <w:r>
              <w:rPr>
                <w:rFonts w:hint="eastAsia" w:ascii="华文宋体" w:hAnsi="华文宋体" w:eastAsia="华文宋体"/>
                <w:color w:val="auto"/>
                <w:sz w:val="18"/>
                <w:szCs w:val="18"/>
                <w:u w:val="none"/>
              </w:rPr>
              <w:t>的意愿下降，或政府有关部门对甲方提出负面评价或批评等。考虑甲方商业运营模式特点，及商誉损失的计算存在切实的困难，除本合同另有约定外，</w:t>
            </w:r>
            <w:r>
              <w:rPr>
                <w:rFonts w:hint="eastAsia" w:ascii="华文宋体" w:hAnsi="华文宋体" w:eastAsia="华文宋体"/>
                <w:b/>
                <w:color w:val="auto"/>
                <w:sz w:val="18"/>
                <w:szCs w:val="18"/>
                <w:u w:val="none"/>
              </w:rPr>
              <w:t>双方约定：在没有相反的可靠证据能够对商誉损失作出精确估值的情况下，甲方的商誉损失计为甲方经济损失的等值金额，且不低于1万元。</w:t>
            </w:r>
          </w:p>
          <w:p>
            <w:pPr>
              <w:ind w:firstLine="361" w:firstLineChars="20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除非本合同中明确写明乙方应当赔偿甲方商誉损失，或有其它法律依据，否则甲方不得随意将本概念扩大化。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Pr>
          <w:p>
            <w:pPr>
              <w:jc w:val="center"/>
              <w:rPr>
                <w:rFonts w:ascii="华文宋体" w:hAnsi="华文宋体" w:eastAsia="华文宋体"/>
                <w:color w:val="auto"/>
                <w:sz w:val="18"/>
                <w:szCs w:val="18"/>
              </w:rPr>
            </w:pPr>
            <w:r>
              <w:rPr>
                <w:rFonts w:hint="eastAsia" w:ascii="华文宋体" w:hAnsi="华文宋体" w:eastAsia="华文宋体"/>
                <w:color w:val="auto"/>
                <w:sz w:val="18"/>
                <w:szCs w:val="18"/>
              </w:rPr>
              <w:t>1.10</w:t>
            </w:r>
          </w:p>
        </w:tc>
        <w:tc>
          <w:tcPr>
            <w:tcW w:w="1559" w:type="dxa"/>
          </w:tcPr>
          <w:p>
            <w:pPr>
              <w:jc w:val="center"/>
              <w:rPr>
                <w:rFonts w:ascii="华文宋体" w:hAnsi="华文宋体" w:eastAsia="华文宋体"/>
                <w:color w:val="auto"/>
                <w:sz w:val="18"/>
                <w:szCs w:val="18"/>
              </w:rPr>
            </w:pPr>
            <w:r>
              <w:rPr>
                <w:rFonts w:hint="eastAsia" w:ascii="华文宋体" w:hAnsi="华文宋体" w:eastAsia="华文宋体"/>
                <w:color w:val="auto"/>
                <w:sz w:val="18"/>
                <w:szCs w:val="18"/>
              </w:rPr>
              <w:t>法定节假日</w:t>
            </w:r>
          </w:p>
        </w:tc>
        <w:tc>
          <w:tcPr>
            <w:tcW w:w="6047" w:type="dxa"/>
          </w:tcPr>
          <w:p>
            <w:pPr>
              <w:ind w:firstLine="360" w:firstLineChars="200"/>
              <w:rPr>
                <w:rFonts w:ascii="华文宋体" w:hAnsi="华文宋体" w:eastAsia="华文宋体"/>
                <w:color w:val="auto"/>
                <w:sz w:val="18"/>
                <w:szCs w:val="18"/>
                <w:u w:val="none"/>
              </w:rPr>
            </w:pPr>
            <w:r>
              <w:rPr>
                <w:rFonts w:hint="eastAsia" w:ascii="华文宋体" w:hAnsi="华文宋体" w:eastAsia="华文宋体"/>
                <w:color w:val="auto"/>
                <w:sz w:val="18"/>
                <w:szCs w:val="18"/>
                <w:u w:val="none"/>
              </w:rPr>
              <w:t>如未特别说明，本合同中的法定节假日包含每周的周六和周日。</w:t>
            </w:r>
            <w:r>
              <w:rPr>
                <w:rFonts w:hint="eastAsia" w:ascii="华文宋体" w:hAnsi="华文宋体" w:eastAsia="华文宋体"/>
                <w:b/>
                <w:color w:val="auto"/>
                <w:sz w:val="18"/>
                <w:szCs w:val="18"/>
                <w:u w:val="none"/>
              </w:rPr>
              <w:t>本合同中所有义务的履行期限最后一日如为法定节假日，均顺延至法定节假日结束后的第一个工作日。</w:t>
            </w:r>
          </w:p>
        </w:tc>
      </w:tr>
    </w:tbl>
    <w:p>
      <w:pPr>
        <w:pStyle w:val="2"/>
        <w:spacing w:before="0" w:after="0" w:line="240" w:lineRule="auto"/>
        <w:jc w:val="center"/>
        <w:rPr>
          <w:rFonts w:ascii="华文宋体" w:hAnsi="华文宋体" w:eastAsia="华文宋体"/>
          <w:color w:val="auto"/>
          <w:sz w:val="24"/>
          <w:szCs w:val="24"/>
        </w:rPr>
      </w:pPr>
      <w:bookmarkStart w:id="2" w:name="_Toc515185231"/>
    </w:p>
    <w:p>
      <w:pPr>
        <w:rPr>
          <w:color w:val="auto"/>
        </w:rPr>
      </w:pPr>
    </w:p>
    <w:p>
      <w:pPr>
        <w:pStyle w:val="2"/>
        <w:spacing w:before="0" w:after="0" w:line="240" w:lineRule="auto"/>
        <w:jc w:val="center"/>
        <w:rPr>
          <w:rFonts w:hint="eastAsia" w:ascii="华文宋体" w:hAnsi="华文宋体" w:eastAsia="华文宋体"/>
          <w:color w:val="auto"/>
          <w:sz w:val="24"/>
          <w:szCs w:val="24"/>
        </w:rPr>
      </w:pPr>
      <w:r>
        <w:rPr>
          <w:rFonts w:hint="eastAsia" w:ascii="华文宋体" w:hAnsi="华文宋体" w:eastAsia="华文宋体"/>
          <w:color w:val="auto"/>
          <w:sz w:val="24"/>
          <w:szCs w:val="24"/>
        </w:rPr>
        <w:t>第二条：</w:t>
      </w:r>
      <w:r>
        <w:rPr>
          <w:rFonts w:hint="eastAsia" w:ascii="华文宋体" w:hAnsi="华文宋体" w:eastAsia="华文宋体"/>
          <w:color w:val="auto"/>
          <w:sz w:val="24"/>
          <w:szCs w:val="24"/>
          <w:lang w:eastAsia="zh-CN"/>
        </w:rPr>
        <w:t>房屋</w:t>
      </w:r>
      <w:r>
        <w:rPr>
          <w:rFonts w:hint="eastAsia" w:ascii="华文宋体" w:hAnsi="华文宋体" w:eastAsia="华文宋体"/>
          <w:color w:val="auto"/>
          <w:sz w:val="24"/>
          <w:szCs w:val="24"/>
        </w:rPr>
        <w:t>、租赁期限、计租日</w:t>
      </w:r>
    </w:p>
    <w:bookmarkEnd w:id="2"/>
    <w:p>
      <w:pPr>
        <w:tabs>
          <w:tab w:val="left" w:pos="284"/>
          <w:tab w:val="left" w:pos="364"/>
        </w:tabs>
        <w:rPr>
          <w:rFonts w:hint="eastAsia" w:ascii="华文宋体" w:hAnsi="华文宋体" w:eastAsia="华文宋体"/>
          <w:b/>
          <w:color w:val="auto"/>
          <w:sz w:val="18"/>
          <w:szCs w:val="18"/>
          <w:u w:val="none"/>
        </w:rPr>
      </w:pPr>
    </w:p>
    <w:p>
      <w:pPr>
        <w:tabs>
          <w:tab w:val="left" w:pos="284"/>
          <w:tab w:val="left" w:pos="364"/>
        </w:tabs>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2.1  甲方将</w:t>
      </w:r>
      <w:r>
        <w:rPr>
          <w:rFonts w:hint="eastAsia" w:ascii="华文宋体" w:hAnsi="华文宋体" w:eastAsia="华文宋体"/>
          <w:b/>
          <w:color w:val="auto"/>
          <w:sz w:val="18"/>
          <w:szCs w:val="18"/>
          <w:u w:val="none"/>
          <w:lang w:eastAsia="zh-CN"/>
        </w:rPr>
        <w:t>市场</w:t>
      </w:r>
      <w:r>
        <w:rPr>
          <w:rFonts w:hint="eastAsia" w:ascii="华文宋体" w:hAnsi="华文宋体" w:eastAsia="华文宋体"/>
          <w:b/>
          <w:color w:val="auto"/>
          <w:sz w:val="18"/>
          <w:szCs w:val="18"/>
          <w:u w:val="single"/>
          <w:lang w:val="en-US" w:eastAsia="zh-CN"/>
        </w:rPr>
        <w:t xml:space="preserve">   </w:t>
      </w:r>
      <w:r>
        <w:rPr>
          <w:rFonts w:hint="eastAsia" w:ascii="华文宋体" w:hAnsi="华文宋体" w:eastAsia="华文宋体"/>
          <w:b/>
          <w:color w:val="auto"/>
          <w:sz w:val="18"/>
          <w:szCs w:val="18"/>
          <w:u w:val="single"/>
        </w:rPr>
        <w:t xml:space="preserve"> </w:t>
      </w:r>
      <w:r>
        <w:rPr>
          <w:rFonts w:hint="eastAsia" w:ascii="华文宋体" w:hAnsi="华文宋体" w:eastAsia="华文宋体"/>
          <w:b/>
          <w:color w:val="auto"/>
          <w:sz w:val="18"/>
          <w:szCs w:val="18"/>
          <w:u w:val="none"/>
          <w:lang w:eastAsia="zh-CN"/>
        </w:rPr>
        <w:t>区</w:t>
      </w:r>
      <w:r>
        <w:rPr>
          <w:rFonts w:hint="eastAsia" w:ascii="华文宋体" w:hAnsi="华文宋体" w:eastAsia="华文宋体"/>
          <w:b/>
          <w:color w:val="auto"/>
          <w:sz w:val="18"/>
          <w:szCs w:val="18"/>
          <w:u w:val="none"/>
        </w:rPr>
        <w:t>的</w:t>
      </w:r>
      <w:r>
        <w:rPr>
          <w:rFonts w:hint="eastAsia" w:ascii="华文宋体" w:hAnsi="华文宋体" w:eastAsia="华文宋体"/>
          <w:b/>
          <w:color w:val="auto"/>
          <w:sz w:val="18"/>
          <w:szCs w:val="18"/>
          <w:u w:val="single"/>
        </w:rPr>
        <w:t xml:space="preserve">  </w:t>
      </w:r>
      <w:r>
        <w:rPr>
          <w:rFonts w:hint="eastAsia" w:ascii="华文宋体" w:hAnsi="华文宋体" w:eastAsia="华文宋体"/>
          <w:b/>
          <w:color w:val="auto"/>
          <w:sz w:val="18"/>
          <w:szCs w:val="18"/>
          <w:u w:val="single"/>
          <w:lang w:val="en-US" w:eastAsia="zh-CN"/>
        </w:rPr>
        <w:t xml:space="preserve">                                     </w:t>
      </w:r>
      <w:r>
        <w:rPr>
          <w:rFonts w:hint="eastAsia" w:ascii="华文宋体" w:hAnsi="华文宋体" w:eastAsia="华文宋体"/>
          <w:b/>
          <w:color w:val="auto"/>
          <w:sz w:val="18"/>
          <w:szCs w:val="18"/>
          <w:u w:val="single"/>
        </w:rPr>
        <w:t xml:space="preserve"> </w:t>
      </w:r>
      <w:r>
        <w:rPr>
          <w:rFonts w:hint="eastAsia" w:ascii="华文宋体" w:hAnsi="华文宋体" w:eastAsia="华文宋体"/>
          <w:b/>
          <w:color w:val="auto"/>
          <w:sz w:val="18"/>
          <w:szCs w:val="18"/>
          <w:u w:val="none"/>
        </w:rPr>
        <w:t>号</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出租给乙方使用。</w:t>
      </w:r>
    </w:p>
    <w:p>
      <w:pPr>
        <w:ind w:firstLine="361" w:firstLineChars="20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乙方对该</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的租赁期限为</w:t>
      </w:r>
      <w:r>
        <w:rPr>
          <w:rFonts w:hint="eastAsia" w:ascii="华文宋体" w:hAnsi="华文宋体" w:eastAsia="华文宋体"/>
          <w:b/>
          <w:color w:val="auto"/>
          <w:sz w:val="18"/>
          <w:szCs w:val="18"/>
          <w:u w:val="single"/>
        </w:rPr>
        <w:t xml:space="preserve">  </w:t>
      </w:r>
      <w:r>
        <w:rPr>
          <w:rFonts w:hint="eastAsia" w:ascii="华文宋体" w:hAnsi="华文宋体" w:eastAsia="华文宋体"/>
          <w:b/>
          <w:color w:val="auto"/>
          <w:sz w:val="18"/>
          <w:szCs w:val="18"/>
          <w:u w:val="single"/>
          <w:lang w:val="en-US" w:eastAsia="zh-CN"/>
        </w:rPr>
        <w:t xml:space="preserve">   </w:t>
      </w:r>
      <w:r>
        <w:rPr>
          <w:rFonts w:hint="eastAsia" w:ascii="华文宋体" w:hAnsi="华文宋体" w:eastAsia="华文宋体"/>
          <w:b/>
          <w:color w:val="auto"/>
          <w:sz w:val="18"/>
          <w:szCs w:val="18"/>
          <w:u w:val="single"/>
        </w:rPr>
        <w:t xml:space="preserve"> </w:t>
      </w:r>
      <w:r>
        <w:rPr>
          <w:rFonts w:hint="eastAsia" w:ascii="华文宋体" w:hAnsi="华文宋体" w:eastAsia="华文宋体"/>
          <w:b/>
          <w:color w:val="auto"/>
          <w:sz w:val="18"/>
          <w:szCs w:val="18"/>
          <w:u w:val="none"/>
          <w:lang w:eastAsia="zh-CN"/>
        </w:rPr>
        <w:t>年</w:t>
      </w:r>
      <w:r>
        <w:rPr>
          <w:rFonts w:hint="eastAsia" w:ascii="华文宋体" w:hAnsi="华文宋体" w:eastAsia="华文宋体"/>
          <w:b/>
          <w:color w:val="auto"/>
          <w:sz w:val="18"/>
          <w:szCs w:val="18"/>
          <w:u w:val="none"/>
        </w:rPr>
        <w:t>，自</w:t>
      </w:r>
      <w:r>
        <w:rPr>
          <w:rFonts w:hint="eastAsia" w:ascii="华文宋体" w:hAnsi="华文宋体" w:eastAsia="华文宋体"/>
          <w:b/>
          <w:color w:val="auto"/>
          <w:sz w:val="18"/>
          <w:szCs w:val="18"/>
          <w:u w:val="single"/>
        </w:rPr>
        <w:t xml:space="preserve">  </w:t>
      </w:r>
      <w:r>
        <w:rPr>
          <w:rFonts w:hint="eastAsia" w:ascii="华文宋体" w:hAnsi="华文宋体" w:eastAsia="华文宋体"/>
          <w:b/>
          <w:color w:val="auto"/>
          <w:sz w:val="18"/>
          <w:szCs w:val="18"/>
          <w:u w:val="single"/>
          <w:lang w:val="en-US" w:eastAsia="zh-CN"/>
        </w:rPr>
        <w:t xml:space="preserve">    </w:t>
      </w:r>
      <w:r>
        <w:rPr>
          <w:rFonts w:hint="eastAsia" w:ascii="华文宋体" w:hAnsi="华文宋体" w:eastAsia="华文宋体"/>
          <w:b/>
          <w:color w:val="auto"/>
          <w:sz w:val="18"/>
          <w:szCs w:val="18"/>
          <w:u w:val="none"/>
        </w:rPr>
        <w:t>年</w:t>
      </w:r>
      <w:r>
        <w:rPr>
          <w:rFonts w:hint="eastAsia" w:ascii="华文宋体" w:hAnsi="华文宋体" w:eastAsia="华文宋体"/>
          <w:b/>
          <w:color w:val="auto"/>
          <w:sz w:val="18"/>
          <w:szCs w:val="18"/>
          <w:u w:val="single"/>
        </w:rPr>
        <w:t xml:space="preserve"> </w:t>
      </w:r>
      <w:r>
        <w:rPr>
          <w:rFonts w:hint="eastAsia" w:ascii="华文宋体" w:hAnsi="华文宋体" w:eastAsia="华文宋体"/>
          <w:b/>
          <w:color w:val="auto"/>
          <w:sz w:val="18"/>
          <w:szCs w:val="18"/>
          <w:u w:val="single"/>
          <w:lang w:val="en-US" w:eastAsia="zh-CN"/>
        </w:rPr>
        <w:t xml:space="preserve">  </w:t>
      </w:r>
      <w:r>
        <w:rPr>
          <w:rFonts w:hint="eastAsia" w:ascii="华文宋体" w:hAnsi="华文宋体" w:eastAsia="华文宋体"/>
          <w:b/>
          <w:color w:val="auto"/>
          <w:sz w:val="18"/>
          <w:szCs w:val="18"/>
          <w:u w:val="single"/>
        </w:rPr>
        <w:t xml:space="preserve"> </w:t>
      </w:r>
      <w:r>
        <w:rPr>
          <w:rFonts w:hint="eastAsia" w:ascii="华文宋体" w:hAnsi="华文宋体" w:eastAsia="华文宋体"/>
          <w:b/>
          <w:color w:val="auto"/>
          <w:sz w:val="18"/>
          <w:szCs w:val="18"/>
          <w:u w:val="none"/>
        </w:rPr>
        <w:t>月</w:t>
      </w:r>
      <w:r>
        <w:rPr>
          <w:rFonts w:hint="eastAsia" w:ascii="华文宋体" w:hAnsi="华文宋体" w:eastAsia="华文宋体"/>
          <w:b/>
          <w:color w:val="auto"/>
          <w:sz w:val="18"/>
          <w:szCs w:val="18"/>
          <w:u w:val="single"/>
        </w:rPr>
        <w:t xml:space="preserve"> </w:t>
      </w:r>
      <w:r>
        <w:rPr>
          <w:rFonts w:hint="eastAsia" w:ascii="华文宋体" w:hAnsi="华文宋体" w:eastAsia="华文宋体"/>
          <w:b/>
          <w:color w:val="auto"/>
          <w:sz w:val="18"/>
          <w:szCs w:val="18"/>
          <w:u w:val="single"/>
          <w:lang w:val="en-US" w:eastAsia="zh-CN"/>
        </w:rPr>
        <w:t xml:space="preserve">  </w:t>
      </w:r>
      <w:r>
        <w:rPr>
          <w:rFonts w:hint="eastAsia" w:ascii="华文宋体" w:hAnsi="华文宋体" w:eastAsia="华文宋体"/>
          <w:b/>
          <w:color w:val="auto"/>
          <w:sz w:val="18"/>
          <w:szCs w:val="18"/>
          <w:u w:val="none"/>
        </w:rPr>
        <w:t>日至</w:t>
      </w:r>
      <w:r>
        <w:rPr>
          <w:rFonts w:hint="eastAsia" w:ascii="华文宋体" w:hAnsi="华文宋体" w:eastAsia="华文宋体"/>
          <w:b/>
          <w:color w:val="auto"/>
          <w:sz w:val="18"/>
          <w:szCs w:val="18"/>
          <w:u w:val="single"/>
        </w:rPr>
        <w:t xml:space="preserve"> </w:t>
      </w:r>
      <w:r>
        <w:rPr>
          <w:rFonts w:hint="eastAsia" w:ascii="华文宋体" w:hAnsi="华文宋体" w:eastAsia="华文宋体"/>
          <w:b/>
          <w:color w:val="auto"/>
          <w:sz w:val="18"/>
          <w:szCs w:val="18"/>
          <w:u w:val="single"/>
          <w:lang w:val="en-US" w:eastAsia="zh-CN"/>
        </w:rPr>
        <w:t xml:space="preserve">     </w:t>
      </w:r>
      <w:r>
        <w:rPr>
          <w:rFonts w:hint="eastAsia" w:ascii="华文宋体" w:hAnsi="华文宋体" w:eastAsia="华文宋体"/>
          <w:b/>
          <w:color w:val="auto"/>
          <w:sz w:val="18"/>
          <w:szCs w:val="18"/>
          <w:u w:val="single"/>
        </w:rPr>
        <w:t xml:space="preserve"> </w:t>
      </w:r>
      <w:r>
        <w:rPr>
          <w:rFonts w:hint="eastAsia" w:ascii="华文宋体" w:hAnsi="华文宋体" w:eastAsia="华文宋体"/>
          <w:b/>
          <w:color w:val="auto"/>
          <w:sz w:val="18"/>
          <w:szCs w:val="18"/>
          <w:u w:val="none"/>
        </w:rPr>
        <w:t>年</w:t>
      </w:r>
      <w:r>
        <w:rPr>
          <w:rFonts w:hint="eastAsia" w:ascii="华文宋体" w:hAnsi="华文宋体" w:eastAsia="华文宋体"/>
          <w:b/>
          <w:color w:val="auto"/>
          <w:sz w:val="18"/>
          <w:szCs w:val="18"/>
          <w:u w:val="single"/>
        </w:rPr>
        <w:t xml:space="preserve"> </w:t>
      </w:r>
      <w:r>
        <w:rPr>
          <w:rFonts w:hint="eastAsia" w:ascii="华文宋体" w:hAnsi="华文宋体" w:eastAsia="华文宋体"/>
          <w:b/>
          <w:color w:val="auto"/>
          <w:sz w:val="18"/>
          <w:szCs w:val="18"/>
          <w:u w:val="single"/>
          <w:lang w:val="en-US" w:eastAsia="zh-CN"/>
        </w:rPr>
        <w:t xml:space="preserve">  </w:t>
      </w:r>
      <w:r>
        <w:rPr>
          <w:rFonts w:hint="eastAsia" w:ascii="华文宋体" w:hAnsi="华文宋体" w:eastAsia="华文宋体"/>
          <w:b/>
          <w:color w:val="auto"/>
          <w:sz w:val="18"/>
          <w:szCs w:val="18"/>
          <w:u w:val="single"/>
        </w:rPr>
        <w:t xml:space="preserve"> </w:t>
      </w:r>
      <w:r>
        <w:rPr>
          <w:rFonts w:hint="eastAsia" w:ascii="华文宋体" w:hAnsi="华文宋体" w:eastAsia="华文宋体"/>
          <w:b/>
          <w:color w:val="auto"/>
          <w:sz w:val="18"/>
          <w:szCs w:val="18"/>
          <w:u w:val="none"/>
        </w:rPr>
        <w:t>月</w:t>
      </w:r>
      <w:r>
        <w:rPr>
          <w:rFonts w:hint="eastAsia" w:ascii="华文宋体" w:hAnsi="华文宋体" w:eastAsia="华文宋体"/>
          <w:b/>
          <w:color w:val="auto"/>
          <w:sz w:val="18"/>
          <w:szCs w:val="18"/>
          <w:u w:val="single"/>
        </w:rPr>
        <w:t xml:space="preserve"> </w:t>
      </w:r>
      <w:r>
        <w:rPr>
          <w:rFonts w:hint="eastAsia" w:ascii="华文宋体" w:hAnsi="华文宋体" w:eastAsia="华文宋体"/>
          <w:b/>
          <w:color w:val="auto"/>
          <w:sz w:val="18"/>
          <w:szCs w:val="18"/>
          <w:u w:val="single"/>
          <w:lang w:val="en-US" w:eastAsia="zh-CN"/>
        </w:rPr>
        <w:t xml:space="preserve">   </w:t>
      </w:r>
      <w:r>
        <w:rPr>
          <w:rFonts w:hint="eastAsia" w:ascii="华文宋体" w:hAnsi="华文宋体" w:eastAsia="华文宋体"/>
          <w:b/>
          <w:color w:val="auto"/>
          <w:sz w:val="18"/>
          <w:szCs w:val="18"/>
          <w:u w:val="none"/>
        </w:rPr>
        <w:t>日止。</w:t>
      </w:r>
    </w:p>
    <w:p>
      <w:pPr>
        <w:ind w:firstLine="361" w:firstLineChars="200"/>
        <w:rPr>
          <w:rFonts w:hint="eastAsia" w:ascii="华文宋体" w:hAnsi="华文宋体" w:eastAsia="华文宋体"/>
          <w:b/>
          <w:color w:val="auto"/>
          <w:sz w:val="18"/>
          <w:szCs w:val="18"/>
          <w:highlight w:val="none"/>
          <w:u w:val="single"/>
          <w:lang w:eastAsia="zh-CN"/>
        </w:rPr>
      </w:pPr>
      <w:r>
        <w:rPr>
          <w:rFonts w:hint="eastAsia" w:ascii="华文宋体" w:hAnsi="华文宋体" w:eastAsia="华文宋体"/>
          <w:b/>
          <w:color w:val="auto"/>
          <w:sz w:val="18"/>
          <w:szCs w:val="18"/>
          <w:u w:val="none"/>
        </w:rPr>
        <w:t>租赁期限的第1日为“计租日”。</w:t>
      </w:r>
    </w:p>
    <w:p>
      <w:pPr>
        <w:rPr>
          <w:rFonts w:ascii="华文宋体" w:hAnsi="华文宋体" w:eastAsia="华文宋体"/>
          <w:color w:val="auto"/>
          <w:sz w:val="18"/>
          <w:szCs w:val="18"/>
        </w:rPr>
      </w:pPr>
      <w:r>
        <w:rPr>
          <w:rFonts w:hint="eastAsia" w:ascii="华文宋体" w:hAnsi="华文宋体" w:eastAsia="华文宋体"/>
          <w:color w:val="auto"/>
          <w:sz w:val="18"/>
          <w:szCs w:val="18"/>
        </w:rPr>
        <w:t>2.2  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的具体位置在本合同附件3（</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位置示意图，仅示意为止、方便甄别用）中以红色标注。</w:t>
      </w:r>
    </w:p>
    <w:p>
      <w:pPr>
        <w:rPr>
          <w:rFonts w:ascii="华文宋体" w:hAnsi="华文宋体" w:eastAsia="华文宋体"/>
          <w:color w:val="auto"/>
          <w:sz w:val="18"/>
          <w:szCs w:val="18"/>
        </w:rPr>
      </w:pPr>
      <w:r>
        <w:rPr>
          <w:rFonts w:hint="eastAsia" w:ascii="华文宋体" w:hAnsi="华文宋体" w:eastAsia="华文宋体"/>
          <w:color w:val="auto"/>
          <w:sz w:val="18"/>
          <w:szCs w:val="18"/>
        </w:rPr>
        <w:t>2.3  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的承租面积（指：含墙体的套内面积）为</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u w:val="single"/>
          <w:lang w:val="en-US" w:eastAsia="zh-CN"/>
        </w:rPr>
        <w:t xml:space="preserve">     </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rPr>
        <w:t>平方米（实际面积相比该面积数值允许有不超过±3%及±5㎡的误差；超过的，按实际面积以本合同约定的各项标准计算；不超过的，以该面积数值为实际面积），乙方已确认并对该面积数值无异议。</w:t>
      </w:r>
    </w:p>
    <w:p>
      <w:pPr>
        <w:rPr>
          <w:rFonts w:ascii="华文宋体" w:hAnsi="华文宋体" w:eastAsia="华文宋体"/>
          <w:color w:val="auto"/>
          <w:sz w:val="18"/>
          <w:szCs w:val="18"/>
        </w:rPr>
      </w:pPr>
      <w:r>
        <w:rPr>
          <w:rFonts w:hint="eastAsia" w:ascii="华文宋体" w:hAnsi="华文宋体" w:eastAsia="华文宋体"/>
          <w:color w:val="auto"/>
          <w:sz w:val="18"/>
          <w:szCs w:val="18"/>
        </w:rPr>
        <w:t>2.4  在合同有效期内，乙方有权根据其正常经营所需与该</w:t>
      </w:r>
      <w:r>
        <w:rPr>
          <w:rFonts w:hint="eastAsia" w:ascii="华文宋体" w:hAnsi="华文宋体" w:eastAsia="华文宋体"/>
          <w:color w:val="auto"/>
          <w:sz w:val="18"/>
          <w:szCs w:val="18"/>
          <w:lang w:eastAsia="zh-CN"/>
        </w:rPr>
        <w:t>市场</w:t>
      </w:r>
      <w:r>
        <w:rPr>
          <w:rFonts w:hint="eastAsia" w:ascii="华文宋体" w:hAnsi="华文宋体" w:eastAsia="华文宋体"/>
          <w:color w:val="auto"/>
          <w:sz w:val="18"/>
          <w:szCs w:val="18"/>
        </w:rPr>
        <w:t>中的所有其他租户共同、平等地使用</w:t>
      </w:r>
      <w:r>
        <w:rPr>
          <w:rFonts w:hint="eastAsia" w:ascii="华文宋体" w:hAnsi="华文宋体" w:eastAsia="华文宋体"/>
          <w:color w:val="auto"/>
          <w:sz w:val="18"/>
          <w:szCs w:val="18"/>
          <w:lang w:eastAsia="zh-CN"/>
        </w:rPr>
        <w:t>市场</w:t>
      </w:r>
      <w:r>
        <w:rPr>
          <w:rFonts w:hint="eastAsia" w:ascii="华文宋体" w:hAnsi="华文宋体" w:eastAsia="华文宋体"/>
          <w:color w:val="auto"/>
          <w:sz w:val="18"/>
          <w:szCs w:val="18"/>
        </w:rPr>
        <w:t>中的公共部分，包括但不限于楼梯、通道、卫生间、电梯、电动扶梯等设备设施，但甲方有权根据实际情况对公共部分的使用予以合理的临时限制。</w:t>
      </w:r>
    </w:p>
    <w:p>
      <w:pPr>
        <w:rPr>
          <w:rFonts w:ascii="华文宋体" w:hAnsi="华文宋体" w:eastAsia="华文宋体"/>
          <w:color w:val="auto"/>
          <w:sz w:val="18"/>
          <w:szCs w:val="18"/>
          <w:u w:val="single"/>
        </w:rPr>
      </w:pPr>
    </w:p>
    <w:p>
      <w:pPr>
        <w:pStyle w:val="2"/>
        <w:spacing w:before="0" w:after="0" w:line="240" w:lineRule="auto"/>
        <w:jc w:val="center"/>
        <w:rPr>
          <w:rFonts w:ascii="华文宋体" w:hAnsi="华文宋体" w:eastAsia="华文宋体"/>
          <w:color w:val="auto"/>
          <w:sz w:val="24"/>
          <w:szCs w:val="24"/>
        </w:rPr>
      </w:pPr>
      <w:bookmarkStart w:id="3" w:name="_Toc515185232"/>
      <w:r>
        <w:rPr>
          <w:rFonts w:hint="eastAsia" w:ascii="华文宋体" w:hAnsi="华文宋体" w:eastAsia="华文宋体"/>
          <w:color w:val="auto"/>
          <w:sz w:val="24"/>
          <w:szCs w:val="24"/>
        </w:rPr>
        <w:t>第三条：</w:t>
      </w:r>
      <w:r>
        <w:rPr>
          <w:rFonts w:hint="eastAsia" w:ascii="华文宋体" w:hAnsi="华文宋体" w:eastAsia="华文宋体"/>
          <w:color w:val="auto"/>
          <w:sz w:val="24"/>
          <w:szCs w:val="24"/>
          <w:lang w:eastAsia="zh-CN"/>
        </w:rPr>
        <w:t>房屋</w:t>
      </w:r>
      <w:r>
        <w:rPr>
          <w:rFonts w:hint="eastAsia" w:ascii="华文宋体" w:hAnsi="华文宋体" w:eastAsia="华文宋体"/>
          <w:color w:val="auto"/>
          <w:sz w:val="24"/>
          <w:szCs w:val="24"/>
        </w:rPr>
        <w:t>用途限定</w:t>
      </w:r>
      <w:bookmarkEnd w:id="3"/>
    </w:p>
    <w:p>
      <w:pPr>
        <w:rPr>
          <w:rFonts w:ascii="华文宋体" w:hAnsi="华文宋体" w:eastAsia="华文宋体"/>
          <w:color w:val="auto"/>
          <w:sz w:val="18"/>
          <w:szCs w:val="18"/>
        </w:rPr>
      </w:pPr>
      <w:r>
        <w:rPr>
          <w:rFonts w:hint="eastAsia" w:ascii="华文宋体" w:hAnsi="华文宋体" w:eastAsia="华文宋体"/>
          <w:color w:val="auto"/>
          <w:sz w:val="18"/>
          <w:szCs w:val="18"/>
        </w:rPr>
        <w:t>3.1  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仅供乙方作店铺经营使用，</w:t>
      </w:r>
    </w:p>
    <w:p>
      <w:pPr>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rPr>
        <w:t>经营品类为</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u w:val="single"/>
          <w:lang w:val="en-US" w:eastAsia="zh-CN"/>
        </w:rPr>
        <w:t xml:space="preserve">        </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rPr>
        <w:t>。</w:t>
      </w:r>
    </w:p>
    <w:p>
      <w:pPr>
        <w:rPr>
          <w:rFonts w:ascii="华文宋体" w:hAnsi="华文宋体" w:eastAsia="华文宋体"/>
          <w:color w:val="auto"/>
          <w:sz w:val="18"/>
          <w:szCs w:val="18"/>
        </w:rPr>
      </w:pPr>
      <w:r>
        <w:rPr>
          <w:rFonts w:hint="eastAsia" w:ascii="华文宋体" w:hAnsi="华文宋体" w:eastAsia="华文宋体"/>
          <w:color w:val="auto"/>
          <w:sz w:val="18"/>
          <w:szCs w:val="18"/>
        </w:rPr>
        <w:t>3.2  乙方将该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用于本合同约定用途以外的其它用途的，应当经甲方书面同意。</w:t>
      </w:r>
    </w:p>
    <w:p>
      <w:pPr>
        <w:rPr>
          <w:rFonts w:ascii="华文宋体" w:hAnsi="华文宋体" w:eastAsia="华文宋体"/>
          <w:color w:val="auto"/>
          <w:sz w:val="18"/>
          <w:szCs w:val="18"/>
        </w:rPr>
      </w:pPr>
      <w:r>
        <w:rPr>
          <w:rFonts w:hint="eastAsia" w:ascii="华文宋体" w:hAnsi="华文宋体" w:eastAsia="华文宋体"/>
          <w:color w:val="auto"/>
          <w:sz w:val="18"/>
          <w:szCs w:val="18"/>
        </w:rPr>
        <w:t>3.3  乙方应当以正当的方式方法从事合法经营活动，不得做出对甲方商誉和名声有不良影响的行为，不得放任、包庇客人在</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内从事违法活动，否则应当赔偿甲方的商誉损失和经济损失。</w:t>
      </w:r>
    </w:p>
    <w:p>
      <w:pPr>
        <w:rPr>
          <w:rFonts w:hint="eastAsia" w:ascii="华文宋体" w:hAnsi="华文宋体" w:eastAsia="华文宋体"/>
          <w:color w:val="auto"/>
          <w:sz w:val="18"/>
          <w:szCs w:val="18"/>
        </w:rPr>
      </w:pPr>
      <w:r>
        <w:rPr>
          <w:rFonts w:hint="eastAsia" w:ascii="华文宋体" w:hAnsi="华文宋体" w:eastAsia="华文宋体"/>
          <w:color w:val="auto"/>
          <w:sz w:val="18"/>
          <w:szCs w:val="18"/>
        </w:rPr>
        <w:t>3.4  乙方保证：</w:t>
      </w:r>
      <w:r>
        <w:rPr>
          <w:rFonts w:hint="eastAsia" w:ascii="华文宋体" w:hAnsi="华文宋体" w:eastAsia="华文宋体"/>
          <w:color w:val="auto"/>
          <w:sz w:val="18"/>
          <w:szCs w:val="18"/>
        </w:rPr>
        <w:br w:type="textWrapping"/>
      </w:r>
      <w:r>
        <w:rPr>
          <w:rFonts w:hint="eastAsia" w:ascii="华文宋体" w:hAnsi="华文宋体" w:eastAsia="华文宋体"/>
          <w:color w:val="auto"/>
          <w:sz w:val="18"/>
          <w:szCs w:val="18"/>
          <w:lang w:val="en-US" w:eastAsia="zh-CN"/>
        </w:rPr>
        <w:t>3.4.1</w:t>
      </w:r>
      <w:r>
        <w:rPr>
          <w:rFonts w:hint="eastAsia" w:ascii="华文宋体" w:hAnsi="华文宋体" w:eastAsia="华文宋体"/>
          <w:color w:val="auto"/>
          <w:sz w:val="18"/>
          <w:szCs w:val="18"/>
        </w:rPr>
        <w:t>在租赁期间，其是商标，及其所经营商品/服务、所使用的广告和包装材料所涉及的其他相关知识产权的合法所有人或相应权利人、被授权人；该权利有合法来源且不存在影响该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正常经营的限制。</w:t>
      </w:r>
    </w:p>
    <w:p>
      <w:pPr>
        <w:rPr>
          <w:rFonts w:hint="eastAsia" w:ascii="华文宋体" w:hAnsi="华文宋体" w:eastAsia="华文宋体"/>
          <w:b/>
          <w:bCs/>
          <w:color w:val="auto"/>
          <w:sz w:val="18"/>
          <w:szCs w:val="18"/>
          <w:lang w:val="en-US" w:eastAsia="zh-CN"/>
        </w:rPr>
      </w:pPr>
      <w:r>
        <w:rPr>
          <w:rFonts w:hint="eastAsia" w:ascii="华文宋体" w:hAnsi="华文宋体" w:eastAsia="华文宋体"/>
          <w:b/>
          <w:bCs/>
          <w:strike/>
          <w:dstrike w:val="0"/>
          <w:color w:val="auto"/>
          <w:sz w:val="18"/>
          <w:szCs w:val="18"/>
          <w:lang w:val="en-US" w:eastAsia="zh-CN"/>
        </w:rPr>
        <w:t>3.4.2</w:t>
      </w:r>
      <w:r>
        <w:rPr>
          <w:rFonts w:hint="eastAsia" w:ascii="华文宋体" w:hAnsi="华文宋体" w:eastAsia="华文宋体"/>
          <w:b/>
          <w:bCs/>
          <w:strike/>
          <w:dstrike w:val="0"/>
          <w:color w:val="auto"/>
          <w:sz w:val="18"/>
          <w:szCs w:val="18"/>
        </w:rPr>
        <w:t>在租赁期间，其在宾王市场周边</w:t>
      </w:r>
      <w:r>
        <w:rPr>
          <w:rFonts w:hint="eastAsia" w:ascii="华文宋体" w:hAnsi="华文宋体" w:eastAsia="华文宋体"/>
          <w:b/>
          <w:bCs/>
          <w:strike/>
          <w:dstrike w:val="0"/>
          <w:color w:val="auto"/>
          <w:sz w:val="18"/>
          <w:szCs w:val="18"/>
          <w:u w:val="single"/>
        </w:rPr>
        <w:t>  /  </w:t>
      </w:r>
      <w:r>
        <w:rPr>
          <w:rFonts w:hint="eastAsia" w:ascii="华文宋体" w:hAnsi="华文宋体" w:eastAsia="华文宋体"/>
          <w:b/>
          <w:bCs/>
          <w:strike/>
          <w:dstrike w:val="0"/>
          <w:color w:val="auto"/>
          <w:sz w:val="18"/>
          <w:szCs w:val="18"/>
        </w:rPr>
        <w:t>公里范围内不得开设同一品牌的第二家店铺，如开设，我司有权在原有租金基础上增加费用，且有权在其提前撤铺时加收违约金，具体细则在以上情况出现一个月内双方协商约定</w:t>
      </w:r>
      <w:r>
        <w:rPr>
          <w:rFonts w:hint="eastAsia" w:ascii="华文宋体" w:hAnsi="华文宋体" w:eastAsia="华文宋体"/>
          <w:b/>
          <w:bCs/>
          <w:strike/>
          <w:dstrike w:val="0"/>
          <w:color w:val="auto"/>
          <w:sz w:val="18"/>
          <w:szCs w:val="18"/>
          <w:lang w:val="en-US" w:eastAsia="zh-CN"/>
        </w:rPr>
        <w:t>。</w:t>
      </w:r>
    </w:p>
    <w:p>
      <w:pPr>
        <w:rPr>
          <w:rFonts w:hint="eastAsia" w:ascii="华文宋体" w:hAnsi="华文宋体" w:eastAsia="华文宋体"/>
          <w:b/>
          <w:bCs/>
          <w:color w:val="auto"/>
          <w:sz w:val="18"/>
          <w:szCs w:val="18"/>
          <w:lang w:val="en-US"/>
        </w:rPr>
      </w:pPr>
    </w:p>
    <w:p>
      <w:pPr>
        <w:pStyle w:val="2"/>
        <w:spacing w:before="0" w:after="0" w:line="240" w:lineRule="auto"/>
        <w:jc w:val="center"/>
        <w:rPr>
          <w:rFonts w:ascii="华文宋体" w:hAnsi="华文宋体" w:eastAsia="华文宋体"/>
          <w:color w:val="auto"/>
          <w:sz w:val="24"/>
          <w:szCs w:val="24"/>
        </w:rPr>
      </w:pPr>
      <w:bookmarkStart w:id="4" w:name="_Toc515185233"/>
      <w:r>
        <w:rPr>
          <w:rFonts w:hint="eastAsia" w:ascii="华文宋体" w:hAnsi="华文宋体" w:eastAsia="华文宋体"/>
          <w:color w:val="auto"/>
          <w:sz w:val="24"/>
          <w:szCs w:val="24"/>
        </w:rPr>
        <w:t>第四条：租金、履约保证金、费用</w:t>
      </w:r>
      <w:bookmarkEnd w:id="4"/>
    </w:p>
    <w:p>
      <w:pPr>
        <w:rPr>
          <w:rFonts w:ascii="华文宋体" w:hAnsi="华文宋体" w:eastAsia="华文宋体"/>
          <w:color w:val="auto"/>
          <w:sz w:val="18"/>
          <w:szCs w:val="18"/>
        </w:rPr>
      </w:pPr>
      <w:r>
        <w:rPr>
          <w:rFonts w:hint="eastAsia" w:ascii="华文宋体" w:hAnsi="华文宋体" w:eastAsia="华文宋体"/>
          <w:color w:val="auto"/>
          <w:sz w:val="18"/>
          <w:szCs w:val="18"/>
        </w:rPr>
        <w:t>4.1  乙方应付租金按类别约定如下表所示。该租金不包括乙方需要向甲方缴纳的物业管理费、因乙方经营活动而产生的政府税费、水电费、燃气费、通讯费及其它费用。</w:t>
      </w:r>
    </w:p>
    <w:p>
      <w:pPr>
        <w:ind w:firstLine="360" w:firstLineChars="200"/>
        <w:rPr>
          <w:rFonts w:ascii="华文宋体" w:hAnsi="华文宋体" w:eastAsia="华文宋体"/>
          <w:strike/>
          <w:dstrike w:val="0"/>
          <w:color w:val="auto"/>
          <w:sz w:val="18"/>
          <w:szCs w:val="18"/>
        </w:rPr>
      </w:pPr>
      <w:r>
        <w:rPr>
          <w:rFonts w:hint="eastAsia" w:ascii="华文宋体" w:hAnsi="华文宋体" w:eastAsia="华文宋体"/>
          <w:strike/>
          <w:dstrike w:val="0"/>
          <w:color w:val="auto"/>
          <w:sz w:val="18"/>
          <w:szCs w:val="18"/>
        </w:rPr>
        <w:t>下表中的“</w:t>
      </w:r>
      <w:r>
        <w:rPr>
          <w:rFonts w:hint="eastAsia" w:ascii="华文宋体" w:hAnsi="华文宋体" w:eastAsia="华文宋体"/>
          <w:b/>
          <w:strike/>
          <w:dstrike w:val="0"/>
          <w:color w:val="auto"/>
          <w:sz w:val="18"/>
          <w:szCs w:val="18"/>
          <w:u w:val="wave"/>
        </w:rPr>
        <w:t>提成租金扣率</w:t>
      </w:r>
      <w:r>
        <w:rPr>
          <w:rFonts w:hint="eastAsia" w:ascii="华文宋体" w:hAnsi="华文宋体" w:eastAsia="华文宋体"/>
          <w:strike/>
          <w:dstrike w:val="0"/>
          <w:color w:val="auto"/>
          <w:sz w:val="18"/>
          <w:szCs w:val="18"/>
        </w:rPr>
        <w:t>”的计算基数为该</w:t>
      </w:r>
      <w:r>
        <w:rPr>
          <w:rFonts w:hint="eastAsia" w:ascii="华文宋体" w:hAnsi="华文宋体" w:eastAsia="华文宋体"/>
          <w:strike/>
          <w:dstrike w:val="0"/>
          <w:color w:val="auto"/>
          <w:sz w:val="18"/>
          <w:szCs w:val="18"/>
          <w:lang w:eastAsia="zh-CN"/>
        </w:rPr>
        <w:t>房屋</w:t>
      </w:r>
      <w:r>
        <w:rPr>
          <w:rFonts w:hint="eastAsia" w:ascii="华文宋体" w:hAnsi="华文宋体" w:eastAsia="华文宋体"/>
          <w:strike/>
          <w:dstrike w:val="0"/>
          <w:color w:val="auto"/>
          <w:sz w:val="18"/>
          <w:szCs w:val="18"/>
        </w:rPr>
        <w:t>的营业额。</w:t>
      </w:r>
    </w:p>
    <w:p>
      <w:pPr>
        <w:ind w:firstLine="360" w:firstLineChars="200"/>
        <w:rPr>
          <w:rFonts w:ascii="华文宋体" w:hAnsi="华文宋体" w:eastAsia="华文宋体"/>
          <w:strike/>
          <w:dstrike w:val="0"/>
          <w:color w:val="auto"/>
          <w:sz w:val="18"/>
          <w:szCs w:val="18"/>
        </w:rPr>
      </w:pPr>
      <w:r>
        <w:rPr>
          <w:rFonts w:hint="eastAsia" w:ascii="华文宋体" w:hAnsi="华文宋体" w:eastAsia="华文宋体"/>
          <w:strike/>
          <w:dstrike w:val="0"/>
          <w:color w:val="auto"/>
          <w:sz w:val="18"/>
          <w:szCs w:val="18"/>
        </w:rPr>
        <w:t>下表中的“</w:t>
      </w:r>
      <w:r>
        <w:rPr>
          <w:rFonts w:hint="eastAsia" w:ascii="华文宋体" w:hAnsi="华文宋体" w:eastAsia="华文宋体"/>
          <w:b/>
          <w:strike/>
          <w:dstrike w:val="0"/>
          <w:color w:val="auto"/>
          <w:sz w:val="18"/>
          <w:szCs w:val="18"/>
          <w:u w:val="wave"/>
        </w:rPr>
        <w:t>年保底租金额</w:t>
      </w:r>
      <w:r>
        <w:rPr>
          <w:rFonts w:hint="eastAsia" w:ascii="华文宋体" w:hAnsi="华文宋体" w:eastAsia="华文宋体"/>
          <w:strike/>
          <w:dstrike w:val="0"/>
          <w:color w:val="auto"/>
          <w:sz w:val="18"/>
          <w:szCs w:val="18"/>
        </w:rPr>
        <w:t>”是指乙方当年实际应交的最低租金，当以4.2约定的方式计算所得乙方应付租金低于“年保底租金额”时，乙方应以“年保底租金额”支付租金。</w:t>
      </w:r>
    </w:p>
    <w:tbl>
      <w:tblPr>
        <w:tblStyle w:val="12"/>
        <w:tblW w:w="85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735"/>
        <w:gridCol w:w="1485"/>
        <w:gridCol w:w="870"/>
        <w:gridCol w:w="1174"/>
        <w:gridCol w:w="125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4" w:hRule="atLeast"/>
          <w:jc w:val="center"/>
        </w:trPr>
        <w:tc>
          <w:tcPr>
            <w:tcW w:w="3735" w:type="dxa"/>
            <w:shd w:val="clear" w:color="auto" w:fill="auto"/>
            <w:vAlign w:val="center"/>
          </w:tcPr>
          <w:p>
            <w:pPr>
              <w:jc w:val="center"/>
              <w:rPr>
                <w:rFonts w:ascii="华文宋体" w:hAnsi="华文宋体" w:eastAsia="华文宋体"/>
                <w:color w:val="auto"/>
                <w:sz w:val="18"/>
                <w:szCs w:val="18"/>
              </w:rPr>
            </w:pPr>
            <w:r>
              <w:rPr>
                <w:rFonts w:ascii="华文宋体" w:hAnsi="华文宋体" w:eastAsia="华文宋体"/>
                <w:color w:val="auto"/>
                <w:sz w:val="18"/>
                <w:szCs w:val="18"/>
              </w:rPr>
              <w:t>租赁</w:t>
            </w:r>
            <w:r>
              <w:rPr>
                <w:rFonts w:hint="eastAsia" w:ascii="华文宋体" w:hAnsi="华文宋体" w:eastAsia="华文宋体"/>
                <w:color w:val="auto"/>
                <w:sz w:val="18"/>
                <w:szCs w:val="18"/>
              </w:rPr>
              <w:t>阶段</w:t>
            </w:r>
          </w:p>
        </w:tc>
        <w:tc>
          <w:tcPr>
            <w:tcW w:w="1485" w:type="dxa"/>
            <w:tcBorders>
              <w:right w:val="single" w:color="auto" w:sz="4" w:space="0"/>
            </w:tcBorders>
            <w:shd w:val="clear" w:color="auto" w:fill="auto"/>
            <w:vAlign w:val="center"/>
          </w:tcPr>
          <w:p>
            <w:pPr>
              <w:jc w:val="center"/>
              <w:rPr>
                <w:rFonts w:ascii="华文宋体" w:hAnsi="华文宋体" w:eastAsia="华文宋体"/>
                <w:b/>
                <w:color w:val="auto"/>
                <w:sz w:val="18"/>
                <w:szCs w:val="18"/>
              </w:rPr>
            </w:pPr>
            <w:r>
              <w:rPr>
                <w:rFonts w:ascii="华文宋体" w:hAnsi="华文宋体" w:eastAsia="华文宋体"/>
                <w:b/>
                <w:color w:val="auto"/>
                <w:sz w:val="18"/>
                <w:szCs w:val="18"/>
              </w:rPr>
              <w:t>日</w:t>
            </w:r>
            <w:r>
              <w:rPr>
                <w:rFonts w:hint="eastAsia" w:ascii="华文宋体" w:hAnsi="华文宋体" w:eastAsia="华文宋体"/>
                <w:b/>
                <w:color w:val="auto"/>
                <w:sz w:val="18"/>
                <w:szCs w:val="18"/>
              </w:rPr>
              <w:t>固定</w:t>
            </w:r>
            <w:r>
              <w:rPr>
                <w:rFonts w:ascii="华文宋体" w:hAnsi="华文宋体" w:eastAsia="华文宋体"/>
                <w:b/>
                <w:color w:val="auto"/>
                <w:sz w:val="18"/>
                <w:szCs w:val="18"/>
              </w:rPr>
              <w:t>租金标准</w:t>
            </w:r>
          </w:p>
          <w:p>
            <w:pPr>
              <w:jc w:val="center"/>
              <w:rPr>
                <w:rFonts w:ascii="华文宋体" w:hAnsi="华文宋体" w:eastAsia="华文宋体"/>
                <w:color w:val="auto"/>
                <w:sz w:val="18"/>
                <w:szCs w:val="18"/>
              </w:rPr>
            </w:pPr>
            <w:r>
              <w:rPr>
                <w:rFonts w:ascii="华文宋体" w:hAnsi="华文宋体" w:eastAsia="华文宋体"/>
                <w:color w:val="auto"/>
                <w:sz w:val="18"/>
                <w:szCs w:val="18"/>
              </w:rPr>
              <w:t>（元/平方米/</w:t>
            </w:r>
            <w:r>
              <w:rPr>
                <w:rFonts w:hint="eastAsia" w:ascii="华文宋体" w:hAnsi="华文宋体" w:eastAsia="华文宋体"/>
                <w:color w:val="auto"/>
                <w:sz w:val="18"/>
                <w:szCs w:val="18"/>
              </w:rPr>
              <w:t>日</w:t>
            </w:r>
            <w:r>
              <w:rPr>
                <w:rFonts w:ascii="华文宋体" w:hAnsi="华文宋体" w:eastAsia="华文宋体"/>
                <w:color w:val="auto"/>
                <w:sz w:val="18"/>
                <w:szCs w:val="18"/>
              </w:rPr>
              <w:t>）</w:t>
            </w:r>
          </w:p>
        </w:tc>
        <w:tc>
          <w:tcPr>
            <w:tcW w:w="870" w:type="dxa"/>
            <w:tcBorders>
              <w:left w:val="single" w:color="auto" w:sz="4" w:space="0"/>
            </w:tcBorders>
            <w:shd w:val="clear" w:color="auto" w:fill="auto"/>
            <w:vAlign w:val="center"/>
          </w:tcPr>
          <w:p>
            <w:pPr>
              <w:jc w:val="center"/>
              <w:rPr>
                <w:rFonts w:ascii="华文宋体" w:hAnsi="华文宋体" w:eastAsia="华文宋体"/>
                <w:color w:val="auto"/>
                <w:sz w:val="18"/>
                <w:szCs w:val="18"/>
              </w:rPr>
            </w:pPr>
            <w:r>
              <w:rPr>
                <w:rFonts w:ascii="华文宋体" w:hAnsi="华文宋体" w:eastAsia="华文宋体"/>
                <w:b/>
                <w:color w:val="auto"/>
                <w:sz w:val="18"/>
                <w:szCs w:val="18"/>
              </w:rPr>
              <w:t>提成租金扣率</w:t>
            </w:r>
            <w:r>
              <w:rPr>
                <w:rFonts w:ascii="华文宋体" w:hAnsi="华文宋体" w:eastAsia="华文宋体"/>
                <w:color w:val="auto"/>
                <w:sz w:val="18"/>
                <w:szCs w:val="18"/>
              </w:rPr>
              <w:t>（%）</w:t>
            </w:r>
          </w:p>
        </w:tc>
        <w:tc>
          <w:tcPr>
            <w:tcW w:w="1174" w:type="dxa"/>
            <w:shd w:val="clear" w:color="auto" w:fill="auto"/>
            <w:vAlign w:val="center"/>
          </w:tcPr>
          <w:p>
            <w:pPr>
              <w:jc w:val="center"/>
              <w:rPr>
                <w:rFonts w:ascii="华文宋体" w:hAnsi="华文宋体" w:eastAsia="华文宋体"/>
                <w:color w:val="auto"/>
                <w:sz w:val="18"/>
                <w:szCs w:val="18"/>
              </w:rPr>
            </w:pPr>
            <w:r>
              <w:rPr>
                <w:rFonts w:ascii="华文宋体" w:hAnsi="华文宋体" w:eastAsia="华文宋体"/>
                <w:b/>
                <w:color w:val="auto"/>
                <w:sz w:val="18"/>
                <w:szCs w:val="18"/>
              </w:rPr>
              <w:t>保底租金额</w:t>
            </w:r>
            <w:r>
              <w:rPr>
                <w:rFonts w:ascii="华文宋体" w:hAnsi="华文宋体" w:eastAsia="华文宋体"/>
                <w:color w:val="auto"/>
                <w:sz w:val="18"/>
                <w:szCs w:val="18"/>
              </w:rPr>
              <w:t>（元）</w:t>
            </w:r>
          </w:p>
        </w:tc>
        <w:tc>
          <w:tcPr>
            <w:tcW w:w="1256" w:type="dxa"/>
            <w:shd w:val="clear" w:color="auto" w:fill="auto"/>
            <w:vAlign w:val="center"/>
          </w:tcPr>
          <w:p>
            <w:pPr>
              <w:jc w:val="center"/>
              <w:rPr>
                <w:rFonts w:hint="eastAsia" w:ascii="华文宋体" w:hAnsi="华文宋体" w:eastAsia="华文宋体"/>
                <w:b/>
                <w:color w:val="auto"/>
                <w:sz w:val="18"/>
                <w:szCs w:val="18"/>
                <w:lang w:eastAsia="zh-CN"/>
              </w:rPr>
            </w:pPr>
            <w:r>
              <w:rPr>
                <w:rFonts w:hint="eastAsia" w:ascii="华文宋体" w:hAnsi="华文宋体" w:eastAsia="华文宋体"/>
                <w:b/>
                <w:color w:val="auto"/>
                <w:sz w:val="18"/>
                <w:szCs w:val="18"/>
                <w:lang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jc w:val="center"/>
        </w:trPr>
        <w:tc>
          <w:tcPr>
            <w:tcW w:w="3735" w:type="dxa"/>
            <w:shd w:val="clear" w:color="auto" w:fill="auto"/>
            <w:vAlign w:val="top"/>
          </w:tcPr>
          <w:p>
            <w:pPr>
              <w:ind w:firstLine="90" w:firstLineChars="50"/>
              <w:rPr>
                <w:rFonts w:ascii="华文宋体" w:hAnsi="华文宋体" w:eastAsia="华文宋体"/>
                <w:color w:val="auto"/>
                <w:sz w:val="18"/>
                <w:szCs w:val="18"/>
              </w:rPr>
            </w:pPr>
            <w:r>
              <w:rPr>
                <w:rFonts w:hint="eastAsia" w:ascii="华文宋体" w:hAnsi="华文宋体" w:eastAsia="华文宋体"/>
                <w:color w:val="auto"/>
                <w:sz w:val="18"/>
                <w:szCs w:val="18"/>
                <w:u w:val="single"/>
                <w:lang w:val="en-US" w:eastAsia="zh-CN"/>
              </w:rPr>
              <w:t xml:space="preserve">    </w:t>
            </w:r>
            <w:r>
              <w:rPr>
                <w:rFonts w:ascii="华文宋体" w:hAnsi="华文宋体" w:eastAsia="华文宋体"/>
                <w:color w:val="auto"/>
                <w:sz w:val="18"/>
                <w:szCs w:val="18"/>
              </w:rPr>
              <w:t>年</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u w:val="single"/>
                <w:lang w:val="en-US" w:eastAsia="zh-CN"/>
              </w:rPr>
              <w:t xml:space="preserve">   </w:t>
            </w:r>
            <w:r>
              <w:rPr>
                <w:rFonts w:hint="eastAsia" w:ascii="华文宋体" w:hAnsi="华文宋体" w:eastAsia="华文宋体"/>
                <w:color w:val="auto"/>
                <w:sz w:val="18"/>
                <w:szCs w:val="18"/>
              </w:rPr>
              <w:t>月</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u w:val="single"/>
                <w:lang w:val="en-US" w:eastAsia="zh-CN"/>
              </w:rPr>
              <w:t xml:space="preserve"> </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rPr>
              <w:t xml:space="preserve">日— </w:t>
            </w:r>
            <w:r>
              <w:rPr>
                <w:rFonts w:hint="eastAsia" w:ascii="华文宋体" w:hAnsi="华文宋体" w:eastAsia="华文宋体"/>
                <w:color w:val="auto"/>
                <w:sz w:val="18"/>
                <w:szCs w:val="18"/>
                <w:u w:val="single"/>
                <w:lang w:val="en-US" w:eastAsia="zh-CN"/>
              </w:rPr>
              <w:t xml:space="preserve">   </w:t>
            </w:r>
            <w:r>
              <w:rPr>
                <w:rFonts w:hint="eastAsia" w:ascii="华文宋体" w:hAnsi="华文宋体" w:eastAsia="华文宋体"/>
                <w:color w:val="auto"/>
                <w:sz w:val="18"/>
                <w:szCs w:val="18"/>
                <w:u w:val="single"/>
              </w:rPr>
              <w:t xml:space="preserve"> </w:t>
            </w:r>
            <w:r>
              <w:rPr>
                <w:rFonts w:ascii="华文宋体" w:hAnsi="华文宋体" w:eastAsia="华文宋体"/>
                <w:color w:val="auto"/>
                <w:sz w:val="18"/>
                <w:szCs w:val="18"/>
              </w:rPr>
              <w:t>年</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u w:val="single"/>
                <w:lang w:val="en-US" w:eastAsia="zh-CN"/>
              </w:rPr>
              <w:t xml:space="preserve"> </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rPr>
              <w:t>月</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u w:val="single"/>
                <w:lang w:val="en-US" w:eastAsia="zh-CN"/>
              </w:rPr>
              <w:t xml:space="preserve">  </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rPr>
              <w:t>日</w:t>
            </w:r>
          </w:p>
        </w:tc>
        <w:tc>
          <w:tcPr>
            <w:tcW w:w="1485" w:type="dxa"/>
            <w:tcBorders>
              <w:right w:val="single" w:color="auto" w:sz="4" w:space="0"/>
            </w:tcBorders>
            <w:shd w:val="clear" w:color="auto" w:fill="auto"/>
            <w:vAlign w:val="top"/>
          </w:tcPr>
          <w:p>
            <w:pPr>
              <w:jc w:val="center"/>
              <w:rPr>
                <w:rFonts w:hint="eastAsia" w:ascii="华文宋体" w:hAnsi="华文宋体" w:eastAsia="华文宋体"/>
                <w:color w:val="auto"/>
                <w:sz w:val="18"/>
                <w:szCs w:val="18"/>
                <w:lang w:eastAsia="zh-CN"/>
              </w:rPr>
            </w:pPr>
            <w:r>
              <w:rPr>
                <w:rFonts w:hint="eastAsia" w:ascii="华文宋体" w:hAnsi="华文宋体" w:eastAsia="华文宋体" w:cs="华文宋体"/>
                <w:color w:val="auto"/>
                <w:sz w:val="18"/>
                <w:szCs w:val="18"/>
                <w:lang w:val="en-US" w:eastAsia="zh-CN"/>
              </w:rPr>
              <w:t>/</w:t>
            </w:r>
            <w:r>
              <w:rPr>
                <w:rFonts w:hint="eastAsia" w:ascii="华文宋体" w:hAnsi="华文宋体" w:eastAsia="华文宋体"/>
                <w:color w:val="auto"/>
                <w:sz w:val="18"/>
                <w:szCs w:val="18"/>
                <w:lang w:val="en-US" w:eastAsia="zh-CN"/>
              </w:rPr>
              <w:t xml:space="preserve"> </w:t>
            </w:r>
          </w:p>
        </w:tc>
        <w:tc>
          <w:tcPr>
            <w:tcW w:w="870" w:type="dxa"/>
            <w:tcBorders>
              <w:left w:val="single" w:color="auto" w:sz="4" w:space="0"/>
            </w:tcBorders>
            <w:shd w:val="clear" w:color="auto" w:fill="auto"/>
            <w:vAlign w:val="top"/>
          </w:tcPr>
          <w:p>
            <w:pPr>
              <w:jc w:val="center"/>
              <w:rPr>
                <w:rFonts w:hint="eastAsia" w:ascii="华文宋体" w:hAnsi="华文宋体" w:eastAsia="华文宋体" w:cs="华文宋体"/>
                <w:color w:val="auto"/>
                <w:sz w:val="18"/>
                <w:szCs w:val="18"/>
                <w:lang w:eastAsia="zh-CN"/>
              </w:rPr>
            </w:pPr>
            <w:r>
              <w:rPr>
                <w:rFonts w:hint="eastAsia" w:ascii="华文宋体" w:hAnsi="华文宋体" w:eastAsia="华文宋体"/>
                <w:color w:val="auto"/>
                <w:sz w:val="18"/>
                <w:szCs w:val="18"/>
                <w:lang w:val="en-US" w:eastAsia="zh-CN"/>
              </w:rPr>
              <w:t xml:space="preserve"> </w:t>
            </w:r>
            <w:r>
              <w:rPr>
                <w:rFonts w:hint="eastAsia" w:ascii="华文宋体" w:hAnsi="华文宋体" w:eastAsia="华文宋体" w:cs="华文宋体"/>
                <w:color w:val="auto"/>
                <w:sz w:val="18"/>
                <w:szCs w:val="18"/>
                <w:lang w:val="en-US" w:eastAsia="zh-CN"/>
              </w:rPr>
              <w:t>/</w:t>
            </w:r>
          </w:p>
        </w:tc>
        <w:tc>
          <w:tcPr>
            <w:tcW w:w="1174" w:type="dxa"/>
            <w:shd w:val="clear" w:color="auto" w:fill="auto"/>
            <w:vAlign w:val="top"/>
          </w:tcPr>
          <w:p>
            <w:pPr>
              <w:jc w:val="center"/>
              <w:rPr>
                <w:rFonts w:hint="default" w:ascii="华文宋体" w:hAnsi="华文宋体" w:eastAsia="华文宋体"/>
                <w:color w:val="auto"/>
                <w:sz w:val="18"/>
                <w:szCs w:val="18"/>
                <w:lang w:val="en-US" w:eastAsia="zh-CN"/>
              </w:rPr>
            </w:pPr>
          </w:p>
        </w:tc>
        <w:tc>
          <w:tcPr>
            <w:tcW w:w="1256" w:type="dxa"/>
            <w:shd w:val="clear" w:color="auto" w:fill="auto"/>
            <w:vAlign w:val="top"/>
          </w:tcPr>
          <w:p>
            <w:pPr>
              <w:jc w:val="center"/>
              <w:rPr>
                <w:rFonts w:hint="eastAsia" w:ascii="华文宋体" w:hAnsi="华文宋体" w:eastAsia="华文宋体" w:cs="华文宋体"/>
                <w:color w:val="auto"/>
                <w:sz w:val="18"/>
                <w:szCs w:val="18"/>
                <w:lang w:val="en-US" w:eastAsia="zh-CN"/>
              </w:rPr>
            </w:pPr>
            <w:r>
              <w:rPr>
                <w:rFonts w:hint="eastAsia" w:ascii="华文宋体" w:hAnsi="华文宋体" w:eastAsia="华文宋体" w:cs="华文宋体"/>
                <w:color w:val="auto"/>
                <w:sz w:val="18"/>
                <w:szCs w:val="18"/>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jc w:val="center"/>
        </w:trPr>
        <w:tc>
          <w:tcPr>
            <w:tcW w:w="3735" w:type="dxa"/>
            <w:shd w:val="clear" w:color="auto" w:fill="auto"/>
          </w:tcPr>
          <w:p>
            <w:pPr>
              <w:ind w:firstLine="90" w:firstLineChars="50"/>
              <w:rPr>
                <w:rFonts w:hint="eastAsia" w:ascii="华文宋体" w:hAnsi="华文宋体" w:eastAsia="华文宋体"/>
                <w:color w:val="auto"/>
                <w:sz w:val="18"/>
                <w:szCs w:val="18"/>
                <w:u w:val="single"/>
              </w:rPr>
            </w:pPr>
            <w:r>
              <w:rPr>
                <w:rFonts w:hint="eastAsia" w:ascii="华文宋体" w:hAnsi="华文宋体" w:eastAsia="华文宋体"/>
                <w:color w:val="auto"/>
                <w:sz w:val="18"/>
                <w:szCs w:val="18"/>
                <w:u w:val="single"/>
                <w:lang w:val="en-US" w:eastAsia="zh-CN"/>
              </w:rPr>
              <w:t xml:space="preserve">    </w:t>
            </w:r>
            <w:r>
              <w:rPr>
                <w:rFonts w:ascii="华文宋体" w:hAnsi="华文宋体" w:eastAsia="华文宋体"/>
                <w:color w:val="auto"/>
                <w:sz w:val="18"/>
                <w:szCs w:val="18"/>
              </w:rPr>
              <w:t>年</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u w:val="single"/>
                <w:lang w:val="en-US" w:eastAsia="zh-CN"/>
              </w:rPr>
              <w:t xml:space="preserve">   </w:t>
            </w:r>
            <w:r>
              <w:rPr>
                <w:rFonts w:hint="eastAsia" w:ascii="华文宋体" w:hAnsi="华文宋体" w:eastAsia="华文宋体"/>
                <w:color w:val="auto"/>
                <w:sz w:val="18"/>
                <w:szCs w:val="18"/>
              </w:rPr>
              <w:t>月</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u w:val="single"/>
                <w:lang w:val="en-US" w:eastAsia="zh-CN"/>
              </w:rPr>
              <w:t xml:space="preserve"> </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rPr>
              <w:t xml:space="preserve">日— </w:t>
            </w:r>
            <w:r>
              <w:rPr>
                <w:rFonts w:hint="eastAsia" w:ascii="华文宋体" w:hAnsi="华文宋体" w:eastAsia="华文宋体"/>
                <w:color w:val="auto"/>
                <w:sz w:val="18"/>
                <w:szCs w:val="18"/>
                <w:u w:val="single"/>
                <w:lang w:val="en-US" w:eastAsia="zh-CN"/>
              </w:rPr>
              <w:t xml:space="preserve">   </w:t>
            </w:r>
            <w:r>
              <w:rPr>
                <w:rFonts w:hint="eastAsia" w:ascii="华文宋体" w:hAnsi="华文宋体" w:eastAsia="华文宋体"/>
                <w:color w:val="auto"/>
                <w:sz w:val="18"/>
                <w:szCs w:val="18"/>
                <w:u w:val="single"/>
              </w:rPr>
              <w:t xml:space="preserve"> </w:t>
            </w:r>
            <w:r>
              <w:rPr>
                <w:rFonts w:ascii="华文宋体" w:hAnsi="华文宋体" w:eastAsia="华文宋体"/>
                <w:color w:val="auto"/>
                <w:sz w:val="18"/>
                <w:szCs w:val="18"/>
              </w:rPr>
              <w:t>年</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u w:val="single"/>
                <w:lang w:val="en-US" w:eastAsia="zh-CN"/>
              </w:rPr>
              <w:t xml:space="preserve"> </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rPr>
              <w:t>月</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u w:val="single"/>
                <w:lang w:val="en-US" w:eastAsia="zh-CN"/>
              </w:rPr>
              <w:t xml:space="preserve">  </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rPr>
              <w:t>日</w:t>
            </w:r>
          </w:p>
        </w:tc>
        <w:tc>
          <w:tcPr>
            <w:tcW w:w="1485" w:type="dxa"/>
            <w:tcBorders>
              <w:right w:val="single" w:color="auto" w:sz="4" w:space="0"/>
            </w:tcBorders>
            <w:shd w:val="clear" w:color="auto" w:fill="auto"/>
          </w:tcPr>
          <w:p>
            <w:pPr>
              <w:jc w:val="center"/>
              <w:rPr>
                <w:rFonts w:hint="eastAsia" w:ascii="华文宋体" w:hAnsi="华文宋体" w:eastAsia="华文宋体"/>
                <w:color w:val="auto"/>
                <w:sz w:val="18"/>
                <w:szCs w:val="18"/>
                <w:lang w:eastAsia="zh-CN"/>
              </w:rPr>
            </w:pPr>
            <w:r>
              <w:rPr>
                <w:rFonts w:hint="eastAsia" w:ascii="华文宋体" w:hAnsi="华文宋体" w:eastAsia="华文宋体" w:cs="华文宋体"/>
                <w:color w:val="auto"/>
                <w:sz w:val="18"/>
                <w:szCs w:val="18"/>
                <w:lang w:val="en-US" w:eastAsia="zh-CN"/>
              </w:rPr>
              <w:t>/</w:t>
            </w:r>
            <w:r>
              <w:rPr>
                <w:rFonts w:hint="eastAsia" w:ascii="华文宋体" w:hAnsi="华文宋体" w:eastAsia="华文宋体"/>
                <w:color w:val="auto"/>
                <w:sz w:val="18"/>
                <w:szCs w:val="18"/>
                <w:lang w:val="en-US" w:eastAsia="zh-CN"/>
              </w:rPr>
              <w:t xml:space="preserve">  </w:t>
            </w:r>
          </w:p>
        </w:tc>
        <w:tc>
          <w:tcPr>
            <w:tcW w:w="870" w:type="dxa"/>
            <w:tcBorders>
              <w:left w:val="single" w:color="auto" w:sz="4" w:space="0"/>
            </w:tcBorders>
            <w:shd w:val="clear" w:color="auto" w:fill="auto"/>
          </w:tcPr>
          <w:p>
            <w:pPr>
              <w:jc w:val="center"/>
              <w:rPr>
                <w:rFonts w:hint="eastAsia" w:ascii="华文宋体" w:hAnsi="华文宋体" w:eastAsia="华文宋体"/>
                <w:color w:val="auto"/>
                <w:sz w:val="18"/>
                <w:szCs w:val="18"/>
                <w:lang w:eastAsia="zh-CN"/>
              </w:rPr>
            </w:pPr>
            <w:r>
              <w:rPr>
                <w:rFonts w:hint="eastAsia" w:ascii="华文宋体" w:hAnsi="华文宋体" w:eastAsia="华文宋体"/>
                <w:color w:val="auto"/>
                <w:sz w:val="18"/>
                <w:szCs w:val="18"/>
                <w:lang w:val="en-US" w:eastAsia="zh-CN"/>
              </w:rPr>
              <w:t xml:space="preserve"> </w:t>
            </w:r>
            <w:r>
              <w:rPr>
                <w:rFonts w:hint="eastAsia" w:ascii="华文宋体" w:hAnsi="华文宋体" w:eastAsia="华文宋体" w:cs="华文宋体"/>
                <w:color w:val="auto"/>
                <w:sz w:val="18"/>
                <w:szCs w:val="18"/>
                <w:lang w:val="en-US" w:eastAsia="zh-CN"/>
              </w:rPr>
              <w:t>/</w:t>
            </w:r>
            <w:r>
              <w:rPr>
                <w:rFonts w:hint="eastAsia" w:ascii="华文宋体" w:hAnsi="华文宋体" w:eastAsia="华文宋体"/>
                <w:color w:val="auto"/>
                <w:sz w:val="18"/>
                <w:szCs w:val="18"/>
                <w:lang w:val="en-US" w:eastAsia="zh-CN"/>
              </w:rPr>
              <w:t xml:space="preserve"> </w:t>
            </w:r>
          </w:p>
        </w:tc>
        <w:tc>
          <w:tcPr>
            <w:tcW w:w="1174" w:type="dxa"/>
            <w:shd w:val="clear" w:color="auto" w:fill="auto"/>
          </w:tcPr>
          <w:p>
            <w:pPr>
              <w:jc w:val="center"/>
              <w:rPr>
                <w:rFonts w:hint="eastAsia" w:ascii="华文宋体" w:hAnsi="华文宋体" w:eastAsia="华文宋体"/>
                <w:color w:val="auto"/>
                <w:sz w:val="18"/>
                <w:szCs w:val="18"/>
                <w:lang w:eastAsia="zh-CN"/>
              </w:rPr>
            </w:pPr>
            <w:r>
              <w:rPr>
                <w:rFonts w:hint="eastAsia" w:ascii="华文宋体" w:hAnsi="华文宋体" w:eastAsia="华文宋体"/>
                <w:color w:val="auto"/>
                <w:sz w:val="18"/>
                <w:szCs w:val="18"/>
                <w:lang w:val="en-US" w:eastAsia="zh-CN"/>
              </w:rPr>
              <w:t xml:space="preserve"> </w:t>
            </w:r>
          </w:p>
        </w:tc>
        <w:tc>
          <w:tcPr>
            <w:tcW w:w="1256" w:type="dxa"/>
            <w:shd w:val="clear" w:color="auto" w:fill="auto"/>
          </w:tcPr>
          <w:p>
            <w:pPr>
              <w:jc w:val="center"/>
              <w:rPr>
                <w:rFonts w:hint="eastAsia" w:ascii="华文宋体" w:hAnsi="华文宋体" w:eastAsia="华文宋体"/>
                <w:color w:val="auto"/>
                <w:sz w:val="18"/>
                <w:szCs w:val="18"/>
                <w:lang w:val="en-US" w:eastAsia="zh-CN"/>
              </w:rPr>
            </w:pPr>
            <w:r>
              <w:rPr>
                <w:rFonts w:hint="eastAsia" w:ascii="华文宋体" w:hAnsi="华文宋体" w:eastAsia="华文宋体" w:cs="华文宋体"/>
                <w:color w:val="auto"/>
                <w:sz w:val="18"/>
                <w:szCs w:val="18"/>
                <w:lang w:val="en-US" w:eastAsia="zh-CN"/>
              </w:rPr>
              <w:t>/</w:t>
            </w:r>
            <w:r>
              <w:rPr>
                <w:rFonts w:hint="eastAsia" w:ascii="华文宋体" w:hAnsi="华文宋体" w:eastAsia="华文宋体"/>
                <w:color w:val="auto"/>
                <w:sz w:val="18"/>
                <w:szCs w:val="18"/>
                <w:lang w:val="en-US" w:eastAsia="zh-CN"/>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9" w:hRule="atLeast"/>
          <w:jc w:val="center"/>
        </w:trPr>
        <w:tc>
          <w:tcPr>
            <w:tcW w:w="3735" w:type="dxa"/>
            <w:shd w:val="clear" w:color="auto" w:fill="auto"/>
            <w:vAlign w:val="top"/>
          </w:tcPr>
          <w:p>
            <w:pPr>
              <w:ind w:firstLine="90" w:firstLineChars="50"/>
              <w:rPr>
                <w:rFonts w:hint="eastAsia" w:ascii="华文宋体" w:hAnsi="华文宋体" w:eastAsia="华文宋体"/>
                <w:color w:val="auto"/>
                <w:sz w:val="18"/>
                <w:szCs w:val="18"/>
                <w:u w:val="single"/>
                <w:lang w:val="en-US" w:eastAsia="zh-CN"/>
              </w:rPr>
            </w:pPr>
            <w:r>
              <w:rPr>
                <w:rFonts w:hint="eastAsia" w:ascii="华文宋体" w:hAnsi="华文宋体" w:eastAsia="华文宋体"/>
                <w:color w:val="auto"/>
                <w:sz w:val="18"/>
                <w:szCs w:val="18"/>
                <w:u w:val="single"/>
                <w:lang w:val="en-US" w:eastAsia="zh-CN"/>
              </w:rPr>
              <w:t xml:space="preserve">    </w:t>
            </w:r>
            <w:r>
              <w:rPr>
                <w:rFonts w:ascii="华文宋体" w:hAnsi="华文宋体" w:eastAsia="华文宋体"/>
                <w:color w:val="auto"/>
                <w:sz w:val="18"/>
                <w:szCs w:val="18"/>
              </w:rPr>
              <w:t>年</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u w:val="single"/>
                <w:lang w:val="en-US" w:eastAsia="zh-CN"/>
              </w:rPr>
              <w:t xml:space="preserve">   </w:t>
            </w:r>
            <w:r>
              <w:rPr>
                <w:rFonts w:hint="eastAsia" w:ascii="华文宋体" w:hAnsi="华文宋体" w:eastAsia="华文宋体"/>
                <w:color w:val="auto"/>
                <w:sz w:val="18"/>
                <w:szCs w:val="18"/>
              </w:rPr>
              <w:t>月</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u w:val="single"/>
                <w:lang w:val="en-US" w:eastAsia="zh-CN"/>
              </w:rPr>
              <w:t xml:space="preserve"> </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rPr>
              <w:t xml:space="preserve">日— </w:t>
            </w:r>
            <w:r>
              <w:rPr>
                <w:rFonts w:hint="eastAsia" w:ascii="华文宋体" w:hAnsi="华文宋体" w:eastAsia="华文宋体"/>
                <w:color w:val="auto"/>
                <w:sz w:val="18"/>
                <w:szCs w:val="18"/>
                <w:u w:val="single"/>
                <w:lang w:val="en-US" w:eastAsia="zh-CN"/>
              </w:rPr>
              <w:t xml:space="preserve">   </w:t>
            </w:r>
            <w:r>
              <w:rPr>
                <w:rFonts w:hint="eastAsia" w:ascii="华文宋体" w:hAnsi="华文宋体" w:eastAsia="华文宋体"/>
                <w:color w:val="auto"/>
                <w:sz w:val="18"/>
                <w:szCs w:val="18"/>
                <w:u w:val="single"/>
              </w:rPr>
              <w:t xml:space="preserve"> </w:t>
            </w:r>
            <w:r>
              <w:rPr>
                <w:rFonts w:ascii="华文宋体" w:hAnsi="华文宋体" w:eastAsia="华文宋体"/>
                <w:color w:val="auto"/>
                <w:sz w:val="18"/>
                <w:szCs w:val="18"/>
              </w:rPr>
              <w:t>年</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u w:val="single"/>
                <w:lang w:val="en-US" w:eastAsia="zh-CN"/>
              </w:rPr>
              <w:t xml:space="preserve"> </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rPr>
              <w:t>月</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u w:val="single"/>
                <w:lang w:val="en-US" w:eastAsia="zh-CN"/>
              </w:rPr>
              <w:t xml:space="preserve">  </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rPr>
              <w:t>日</w:t>
            </w:r>
          </w:p>
        </w:tc>
        <w:tc>
          <w:tcPr>
            <w:tcW w:w="1485" w:type="dxa"/>
            <w:tcBorders>
              <w:right w:val="single" w:color="auto" w:sz="4" w:space="0"/>
            </w:tcBorders>
            <w:shd w:val="clear" w:color="auto" w:fill="auto"/>
            <w:vAlign w:val="top"/>
          </w:tcPr>
          <w:p>
            <w:pPr>
              <w:jc w:val="center"/>
              <w:rPr>
                <w:rFonts w:hint="eastAsia" w:ascii="华文宋体" w:hAnsi="华文宋体" w:eastAsia="华文宋体"/>
                <w:color w:val="auto"/>
                <w:sz w:val="18"/>
                <w:szCs w:val="18"/>
                <w:lang w:val="en-US" w:eastAsia="zh-CN"/>
              </w:rPr>
            </w:pPr>
            <w:r>
              <w:rPr>
                <w:rFonts w:hint="eastAsia" w:ascii="华文宋体" w:hAnsi="华文宋体" w:eastAsia="华文宋体"/>
                <w:color w:val="auto"/>
                <w:sz w:val="18"/>
                <w:szCs w:val="18"/>
                <w:lang w:val="en-US" w:eastAsia="zh-CN"/>
              </w:rPr>
              <w:t xml:space="preserve"> </w:t>
            </w:r>
            <w:r>
              <w:rPr>
                <w:rFonts w:hint="eastAsia" w:ascii="华文宋体" w:hAnsi="华文宋体" w:eastAsia="华文宋体" w:cs="华文宋体"/>
                <w:color w:val="auto"/>
                <w:sz w:val="18"/>
                <w:szCs w:val="18"/>
                <w:lang w:val="en-US" w:eastAsia="zh-CN"/>
              </w:rPr>
              <w:t>/</w:t>
            </w:r>
            <w:r>
              <w:rPr>
                <w:rFonts w:hint="eastAsia" w:ascii="华文宋体" w:hAnsi="华文宋体" w:eastAsia="华文宋体"/>
                <w:color w:val="auto"/>
                <w:sz w:val="18"/>
                <w:szCs w:val="18"/>
                <w:lang w:val="en-US" w:eastAsia="zh-CN"/>
              </w:rPr>
              <w:t xml:space="preserve"> </w:t>
            </w:r>
          </w:p>
        </w:tc>
        <w:tc>
          <w:tcPr>
            <w:tcW w:w="870" w:type="dxa"/>
            <w:tcBorders>
              <w:left w:val="single" w:color="auto" w:sz="4" w:space="0"/>
            </w:tcBorders>
            <w:shd w:val="clear" w:color="auto" w:fill="auto"/>
            <w:vAlign w:val="top"/>
          </w:tcPr>
          <w:p>
            <w:pPr>
              <w:jc w:val="center"/>
              <w:rPr>
                <w:rFonts w:hint="eastAsia" w:ascii="华文宋体" w:hAnsi="华文宋体" w:eastAsia="华文宋体"/>
                <w:color w:val="auto"/>
                <w:sz w:val="18"/>
                <w:szCs w:val="18"/>
                <w:lang w:val="en-US" w:eastAsia="zh-CN"/>
              </w:rPr>
            </w:pPr>
            <w:r>
              <w:rPr>
                <w:rFonts w:hint="eastAsia" w:ascii="华文宋体" w:hAnsi="华文宋体" w:eastAsia="华文宋体" w:cs="华文宋体"/>
                <w:color w:val="auto"/>
                <w:sz w:val="18"/>
                <w:szCs w:val="18"/>
                <w:lang w:val="en-US" w:eastAsia="zh-CN"/>
              </w:rPr>
              <w:t>/</w:t>
            </w:r>
            <w:r>
              <w:rPr>
                <w:rFonts w:hint="eastAsia" w:ascii="华文宋体" w:hAnsi="华文宋体" w:eastAsia="华文宋体"/>
                <w:color w:val="auto"/>
                <w:sz w:val="18"/>
                <w:szCs w:val="18"/>
                <w:lang w:val="en-US" w:eastAsia="zh-CN"/>
              </w:rPr>
              <w:t xml:space="preserve">  </w:t>
            </w:r>
          </w:p>
        </w:tc>
        <w:tc>
          <w:tcPr>
            <w:tcW w:w="1174" w:type="dxa"/>
            <w:shd w:val="clear" w:color="auto" w:fill="auto"/>
            <w:vAlign w:val="top"/>
          </w:tcPr>
          <w:p>
            <w:pPr>
              <w:jc w:val="center"/>
              <w:rPr>
                <w:rFonts w:hint="eastAsia" w:ascii="华文宋体" w:hAnsi="华文宋体" w:eastAsia="华文宋体"/>
                <w:color w:val="auto"/>
                <w:sz w:val="18"/>
                <w:szCs w:val="18"/>
                <w:lang w:val="en-US" w:eastAsia="zh-CN"/>
              </w:rPr>
            </w:pPr>
            <w:r>
              <w:rPr>
                <w:rFonts w:hint="eastAsia" w:ascii="华文宋体" w:hAnsi="华文宋体" w:eastAsia="华文宋体"/>
                <w:color w:val="auto"/>
                <w:sz w:val="18"/>
                <w:szCs w:val="18"/>
                <w:lang w:val="en-US" w:eastAsia="zh-CN"/>
              </w:rPr>
              <w:t xml:space="preserve"> </w:t>
            </w:r>
          </w:p>
        </w:tc>
        <w:tc>
          <w:tcPr>
            <w:tcW w:w="1256" w:type="dxa"/>
            <w:shd w:val="clear" w:color="auto" w:fill="auto"/>
            <w:vAlign w:val="top"/>
          </w:tcPr>
          <w:p>
            <w:pPr>
              <w:jc w:val="center"/>
              <w:rPr>
                <w:rFonts w:hint="eastAsia" w:ascii="华文宋体" w:hAnsi="华文宋体" w:eastAsia="华文宋体"/>
                <w:color w:val="auto"/>
                <w:sz w:val="18"/>
                <w:szCs w:val="18"/>
                <w:lang w:val="en-US" w:eastAsia="zh-CN"/>
              </w:rPr>
            </w:pPr>
            <w:r>
              <w:rPr>
                <w:rFonts w:hint="eastAsia" w:ascii="华文宋体" w:hAnsi="华文宋体" w:eastAsia="华文宋体" w:cs="华文宋体"/>
                <w:color w:val="auto"/>
                <w:sz w:val="18"/>
                <w:szCs w:val="18"/>
                <w:lang w:val="en-US" w:eastAsia="zh-CN"/>
              </w:rPr>
              <w:t>/</w:t>
            </w:r>
            <w:r>
              <w:rPr>
                <w:rFonts w:hint="eastAsia" w:ascii="华文宋体" w:hAnsi="华文宋体" w:eastAsia="华文宋体"/>
                <w:color w:val="auto"/>
                <w:sz w:val="18"/>
                <w:szCs w:val="18"/>
                <w:lang w:val="en-US" w:eastAsia="zh-CN"/>
              </w:rPr>
              <w:t xml:space="preserve"> </w:t>
            </w:r>
          </w:p>
        </w:tc>
      </w:tr>
    </w:tbl>
    <w:p>
      <w:pPr>
        <w:rPr>
          <w:rFonts w:ascii="华文宋体" w:hAnsi="华文宋体" w:eastAsia="华文宋体"/>
          <w:b/>
          <w:color w:val="auto"/>
          <w:sz w:val="18"/>
          <w:szCs w:val="18"/>
          <w:u w:val="wave"/>
        </w:rPr>
      </w:pPr>
      <w:r>
        <w:rPr>
          <w:rFonts w:hint="eastAsia" w:ascii="华文宋体" w:hAnsi="华文宋体" w:eastAsia="华文宋体"/>
          <w:b/>
          <w:color w:val="auto"/>
          <w:sz w:val="18"/>
          <w:szCs w:val="18"/>
          <w:u w:val="wave"/>
        </w:rPr>
        <w:t xml:space="preserve">4.2  租金支付方式采用以下方式的第  </w:t>
      </w:r>
      <w:r>
        <w:rPr>
          <w:rFonts w:hint="eastAsia" w:ascii="华文宋体" w:hAnsi="华文宋体" w:eastAsia="华文宋体"/>
          <w:b/>
          <w:color w:val="auto"/>
          <w:sz w:val="18"/>
          <w:szCs w:val="18"/>
          <w:u w:val="wave"/>
          <w:lang w:val="en-US" w:eastAsia="zh-CN"/>
        </w:rPr>
        <w:t xml:space="preserve"> 1  </w:t>
      </w:r>
      <w:r>
        <w:rPr>
          <w:rFonts w:hint="eastAsia" w:ascii="华文宋体" w:hAnsi="华文宋体" w:eastAsia="华文宋体"/>
          <w:b/>
          <w:color w:val="auto"/>
          <w:sz w:val="18"/>
          <w:szCs w:val="18"/>
          <w:u w:val="wave"/>
        </w:rPr>
        <w:t xml:space="preserve"> 种：</w:t>
      </w:r>
    </w:p>
    <w:p>
      <w:pPr>
        <w:pStyle w:val="19"/>
        <w:numPr>
          <w:ilvl w:val="0"/>
          <w:numId w:val="1"/>
        </w:numPr>
        <w:ind w:left="392" w:hanging="392" w:firstLineChars="0"/>
        <w:rPr>
          <w:rFonts w:ascii="华文宋体" w:hAnsi="华文宋体" w:eastAsia="华文宋体"/>
          <w:color w:val="auto"/>
          <w:sz w:val="18"/>
          <w:szCs w:val="18"/>
        </w:rPr>
      </w:pPr>
      <w:r>
        <w:rPr>
          <w:rFonts w:hint="eastAsia" w:ascii="华文宋体" w:hAnsi="华文宋体" w:eastAsia="华文宋体"/>
          <w:color w:val="auto"/>
          <w:sz w:val="18"/>
          <w:szCs w:val="18"/>
        </w:rPr>
        <w:t>固定租金。</w:t>
      </w:r>
    </w:p>
    <w:p>
      <w:pPr>
        <w:pStyle w:val="19"/>
        <w:ind w:left="420" w:firstLine="360"/>
        <w:rPr>
          <w:rFonts w:ascii="华文宋体" w:hAnsi="华文宋体" w:eastAsia="华文宋体"/>
          <w:color w:val="auto"/>
          <w:sz w:val="18"/>
          <w:szCs w:val="18"/>
        </w:rPr>
      </w:pPr>
      <w:r>
        <w:rPr>
          <w:rFonts w:hint="eastAsia" w:ascii="华文宋体" w:hAnsi="华文宋体" w:eastAsia="华文宋体"/>
          <w:color w:val="auto"/>
          <w:sz w:val="18"/>
          <w:szCs w:val="18"/>
        </w:rPr>
        <w:t>乙方应以每</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u w:val="single"/>
          <w:lang w:val="en-US" w:eastAsia="zh-CN"/>
        </w:rPr>
        <w:t>12</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rPr>
        <w:t>个自然月为一个缴租期支付固定租金。</w:t>
      </w:r>
    </w:p>
    <w:p>
      <w:pPr>
        <w:pStyle w:val="19"/>
        <w:ind w:left="420" w:firstLine="360"/>
        <w:rPr>
          <w:rFonts w:ascii="华文宋体" w:hAnsi="华文宋体" w:eastAsia="华文宋体"/>
          <w:strike/>
          <w:dstrike w:val="0"/>
          <w:color w:val="auto"/>
          <w:sz w:val="18"/>
          <w:szCs w:val="18"/>
        </w:rPr>
      </w:pPr>
      <w:r>
        <w:rPr>
          <w:rFonts w:hint="eastAsia" w:ascii="华文宋体" w:hAnsi="华文宋体" w:eastAsia="华文宋体"/>
          <w:strike/>
          <w:dstrike w:val="0"/>
          <w:color w:val="auto"/>
          <w:sz w:val="18"/>
          <w:szCs w:val="18"/>
        </w:rPr>
        <w:t>首期租金和末期租金由乙方根据当期实际承租天数计算。</w:t>
      </w:r>
    </w:p>
    <w:p>
      <w:pPr>
        <w:pStyle w:val="19"/>
        <w:ind w:left="420" w:firstLine="360"/>
        <w:rPr>
          <w:rFonts w:ascii="华文宋体" w:hAnsi="华文宋体" w:eastAsia="华文宋体"/>
          <w:strike/>
          <w:dstrike w:val="0"/>
          <w:color w:val="auto"/>
          <w:sz w:val="18"/>
          <w:szCs w:val="18"/>
        </w:rPr>
      </w:pPr>
      <w:r>
        <w:rPr>
          <w:rFonts w:hint="eastAsia" w:ascii="华文宋体" w:hAnsi="华文宋体" w:eastAsia="华文宋体"/>
          <w:strike/>
          <w:dstrike w:val="0"/>
          <w:color w:val="auto"/>
          <w:sz w:val="18"/>
          <w:szCs w:val="18"/>
        </w:rPr>
        <w:t>首期租金：为计租日（所在月为第1个自然月）起至租赁期</w:t>
      </w:r>
      <w:r>
        <w:rPr>
          <w:rFonts w:hint="eastAsia" w:ascii="华文宋体" w:hAnsi="华文宋体" w:eastAsia="华文宋体"/>
          <w:strike/>
          <w:dstrike w:val="0"/>
          <w:color w:val="auto"/>
          <w:sz w:val="18"/>
          <w:szCs w:val="18"/>
          <w:u w:val="single"/>
        </w:rPr>
        <w:t>第</w:t>
      </w:r>
      <w:r>
        <w:rPr>
          <w:rFonts w:hint="eastAsia" w:ascii="华文宋体" w:hAnsi="华文宋体" w:eastAsia="华文宋体"/>
          <w:strike/>
          <w:dstrike w:val="0"/>
          <w:color w:val="auto"/>
          <w:sz w:val="18"/>
          <w:szCs w:val="18"/>
          <w:u w:val="single"/>
          <w:lang w:val="en-US" w:eastAsia="zh-CN"/>
        </w:rPr>
        <w:t>12</w:t>
      </w:r>
      <w:r>
        <w:rPr>
          <w:rFonts w:hint="eastAsia" w:ascii="华文宋体" w:hAnsi="华文宋体" w:eastAsia="华文宋体"/>
          <w:strike/>
          <w:dstrike w:val="0"/>
          <w:color w:val="auto"/>
          <w:sz w:val="18"/>
          <w:szCs w:val="18"/>
          <w:u w:val="single"/>
        </w:rPr>
        <w:t>个自然月</w:t>
      </w:r>
      <w:r>
        <w:rPr>
          <w:rFonts w:hint="eastAsia" w:ascii="华文宋体" w:hAnsi="华文宋体" w:eastAsia="华文宋体"/>
          <w:strike/>
          <w:dstrike w:val="0"/>
          <w:color w:val="auto"/>
          <w:sz w:val="18"/>
          <w:szCs w:val="18"/>
        </w:rPr>
        <w:t>最后一日期间的租金，乙方应于计租日前15日向甲方一次性足额预付租金。</w:t>
      </w:r>
    </w:p>
    <w:p>
      <w:pPr>
        <w:pStyle w:val="19"/>
        <w:ind w:left="420" w:firstLine="360"/>
        <w:rPr>
          <w:rFonts w:ascii="华文宋体" w:hAnsi="华文宋体" w:eastAsia="华文宋体"/>
          <w:strike/>
          <w:dstrike w:val="0"/>
          <w:color w:val="auto"/>
          <w:sz w:val="18"/>
          <w:szCs w:val="18"/>
        </w:rPr>
      </w:pPr>
      <w:r>
        <w:rPr>
          <w:rFonts w:hint="eastAsia" w:ascii="华文宋体" w:hAnsi="华文宋体" w:eastAsia="华文宋体"/>
          <w:strike/>
          <w:dstrike w:val="0"/>
          <w:color w:val="auto"/>
          <w:sz w:val="18"/>
          <w:szCs w:val="18"/>
        </w:rPr>
        <w:t>末期租金：为最后一个缴租期第一日至本合同终止或解除之日期间的租金。</w:t>
      </w:r>
    </w:p>
    <w:p>
      <w:pPr>
        <w:pStyle w:val="19"/>
        <w:ind w:left="420" w:firstLine="360"/>
        <w:rPr>
          <w:rFonts w:ascii="华文宋体" w:hAnsi="华文宋体" w:eastAsia="华文宋体"/>
          <w:strike/>
          <w:dstrike w:val="0"/>
          <w:color w:val="auto"/>
          <w:sz w:val="18"/>
          <w:szCs w:val="18"/>
        </w:rPr>
      </w:pPr>
      <w:r>
        <w:rPr>
          <w:rFonts w:hint="eastAsia" w:ascii="华文宋体" w:hAnsi="华文宋体" w:eastAsia="华文宋体"/>
          <w:strike/>
          <w:dstrike w:val="0"/>
          <w:color w:val="auto"/>
          <w:sz w:val="18"/>
          <w:szCs w:val="18"/>
        </w:rPr>
        <w:t>除首期租金外，乙方应于每个缴租期末月的15日向甲方一次性足额预付下个缴租期租金。</w:t>
      </w:r>
    </w:p>
    <w:p>
      <w:pPr>
        <w:pStyle w:val="19"/>
        <w:numPr>
          <w:ilvl w:val="0"/>
          <w:numId w:val="1"/>
        </w:numPr>
        <w:ind w:firstLineChars="0"/>
        <w:rPr>
          <w:rFonts w:ascii="华文宋体" w:hAnsi="华文宋体" w:eastAsia="华文宋体"/>
          <w:strike/>
          <w:color w:val="auto"/>
          <w:sz w:val="18"/>
          <w:szCs w:val="18"/>
        </w:rPr>
      </w:pPr>
      <w:r>
        <w:rPr>
          <w:rFonts w:hint="eastAsia" w:ascii="华文宋体" w:hAnsi="华文宋体" w:eastAsia="华文宋体"/>
          <w:strike/>
          <w:color w:val="auto"/>
          <w:sz w:val="18"/>
          <w:szCs w:val="18"/>
        </w:rPr>
        <w:t>提成租金。</w:t>
      </w:r>
    </w:p>
    <w:p>
      <w:pPr>
        <w:pStyle w:val="19"/>
        <w:ind w:left="420" w:firstLine="360"/>
        <w:rPr>
          <w:rFonts w:ascii="华文宋体" w:hAnsi="华文宋体" w:eastAsia="华文宋体"/>
          <w:strike/>
          <w:color w:val="auto"/>
          <w:sz w:val="18"/>
          <w:szCs w:val="18"/>
        </w:rPr>
      </w:pPr>
      <w:r>
        <w:rPr>
          <w:rFonts w:hint="eastAsia" w:ascii="华文宋体" w:hAnsi="华文宋体" w:eastAsia="华文宋体"/>
          <w:strike/>
          <w:color w:val="auto"/>
          <w:sz w:val="18"/>
          <w:szCs w:val="18"/>
        </w:rPr>
        <w:t>提成租金：即“提成租金扣率 * 营业额”，营业额为日营业额、月营业额、年营业额的，相应的提成租金为日提成租金、月提成租金、年提成租金。</w:t>
      </w:r>
    </w:p>
    <w:p>
      <w:pPr>
        <w:pStyle w:val="19"/>
        <w:ind w:left="420" w:firstLine="360"/>
        <w:rPr>
          <w:rFonts w:ascii="华文宋体" w:hAnsi="华文宋体" w:eastAsia="华文宋体"/>
          <w:strike/>
          <w:color w:val="auto"/>
          <w:sz w:val="18"/>
          <w:szCs w:val="18"/>
        </w:rPr>
      </w:pPr>
      <w:r>
        <w:rPr>
          <w:rFonts w:hint="eastAsia" w:ascii="华文宋体" w:hAnsi="华文宋体" w:eastAsia="华文宋体"/>
          <w:strike/>
          <w:color w:val="auto"/>
          <w:sz w:val="18"/>
          <w:szCs w:val="18"/>
        </w:rPr>
        <w:t>乙方应以每</w:t>
      </w:r>
      <w:r>
        <w:rPr>
          <w:rFonts w:hint="eastAsia" w:ascii="华文宋体" w:hAnsi="华文宋体" w:eastAsia="华文宋体"/>
          <w:strike/>
          <w:color w:val="auto"/>
          <w:sz w:val="18"/>
          <w:szCs w:val="18"/>
          <w:u w:val="single"/>
        </w:rPr>
        <w:t xml:space="preserve">    </w:t>
      </w:r>
      <w:r>
        <w:rPr>
          <w:rFonts w:hint="eastAsia" w:ascii="华文宋体" w:hAnsi="华文宋体" w:eastAsia="华文宋体" w:cs="华文宋体"/>
          <w:strike/>
          <w:color w:val="auto"/>
          <w:sz w:val="18"/>
          <w:szCs w:val="18"/>
          <w:u w:val="single"/>
        </w:rPr>
        <w:t>/</w:t>
      </w:r>
      <w:r>
        <w:rPr>
          <w:rFonts w:hint="eastAsia" w:ascii="华文宋体" w:hAnsi="华文宋体" w:eastAsia="华文宋体"/>
          <w:strike/>
          <w:color w:val="auto"/>
          <w:sz w:val="18"/>
          <w:szCs w:val="18"/>
          <w:u w:val="single"/>
        </w:rPr>
        <w:t xml:space="preserve">   </w:t>
      </w:r>
      <w:r>
        <w:rPr>
          <w:rFonts w:hint="eastAsia" w:ascii="华文宋体" w:hAnsi="华文宋体" w:eastAsia="华文宋体"/>
          <w:strike/>
          <w:color w:val="auto"/>
          <w:sz w:val="18"/>
          <w:szCs w:val="18"/>
        </w:rPr>
        <w:t>个自然月为一个缴租期支付提成租金。</w:t>
      </w:r>
    </w:p>
    <w:p>
      <w:pPr>
        <w:pStyle w:val="19"/>
        <w:ind w:left="420" w:firstLine="360"/>
        <w:rPr>
          <w:rFonts w:ascii="华文宋体" w:hAnsi="华文宋体" w:eastAsia="华文宋体"/>
          <w:strike/>
          <w:color w:val="auto"/>
          <w:sz w:val="18"/>
          <w:szCs w:val="18"/>
        </w:rPr>
      </w:pPr>
      <w:r>
        <w:rPr>
          <w:rFonts w:hint="eastAsia" w:ascii="华文宋体" w:hAnsi="华文宋体" w:eastAsia="华文宋体"/>
          <w:strike/>
          <w:color w:val="auto"/>
          <w:sz w:val="18"/>
          <w:szCs w:val="18"/>
        </w:rPr>
        <w:t>首期租金：乙方应于计租日前15日向甲方预付租金人民币</w:t>
      </w:r>
      <w:r>
        <w:rPr>
          <w:rFonts w:hint="eastAsia" w:ascii="华文宋体" w:hAnsi="华文宋体" w:eastAsia="华文宋体"/>
          <w:strike/>
          <w:color w:val="auto"/>
          <w:sz w:val="18"/>
          <w:szCs w:val="18"/>
          <w:lang w:eastAsia="zh-CN"/>
        </w:rPr>
        <w:t>：</w:t>
      </w:r>
      <w:r>
        <w:rPr>
          <w:rFonts w:hint="eastAsia" w:ascii="华文宋体" w:hAnsi="华文宋体" w:eastAsia="华文宋体"/>
          <w:strike/>
          <w:color w:val="auto"/>
          <w:sz w:val="18"/>
          <w:szCs w:val="18"/>
          <w:u w:val="single"/>
        </w:rPr>
        <w:t xml:space="preserve">   </w:t>
      </w:r>
      <w:r>
        <w:rPr>
          <w:rFonts w:hint="eastAsia" w:ascii="华文宋体" w:hAnsi="华文宋体" w:eastAsia="华文宋体"/>
          <w:strike/>
          <w:color w:val="auto"/>
          <w:sz w:val="18"/>
          <w:szCs w:val="18"/>
          <w:u w:val="single"/>
          <w:lang w:val="en-US" w:eastAsia="zh-CN"/>
        </w:rPr>
        <w:t xml:space="preserve">    元整</w:t>
      </w:r>
      <w:r>
        <w:rPr>
          <w:rFonts w:hint="eastAsia" w:ascii="华文宋体" w:hAnsi="华文宋体" w:eastAsia="华文宋体"/>
          <w:strike/>
          <w:color w:val="auto"/>
          <w:sz w:val="18"/>
          <w:szCs w:val="18"/>
          <w:u w:val="single"/>
        </w:rPr>
        <w:t>（大</w:t>
      </w:r>
      <w:r>
        <w:rPr>
          <w:rFonts w:hint="eastAsia" w:ascii="华文宋体" w:hAnsi="华文宋体" w:eastAsia="华文宋体"/>
          <w:strike/>
          <w:color w:val="auto"/>
          <w:sz w:val="18"/>
          <w:szCs w:val="18"/>
          <w:u w:val="single"/>
          <w:lang w:eastAsia="zh-CN"/>
        </w:rPr>
        <w:t>写：</w:t>
      </w:r>
      <w:r>
        <w:rPr>
          <w:rFonts w:hint="eastAsia" w:ascii="华文宋体" w:hAnsi="华文宋体" w:eastAsia="华文宋体"/>
          <w:strike/>
          <w:color w:val="auto"/>
          <w:sz w:val="18"/>
          <w:szCs w:val="18"/>
          <w:u w:val="single"/>
          <w:lang w:val="en-US" w:eastAsia="zh-CN"/>
        </w:rPr>
        <w:t xml:space="preserve">   </w:t>
      </w:r>
      <w:r>
        <w:rPr>
          <w:rFonts w:hint="eastAsia" w:ascii="华文宋体" w:hAnsi="华文宋体" w:eastAsia="华文宋体"/>
          <w:strike/>
          <w:color w:val="auto"/>
          <w:sz w:val="18"/>
          <w:szCs w:val="18"/>
          <w:u w:val="single"/>
        </w:rPr>
        <w:t xml:space="preserve">  ）</w:t>
      </w:r>
      <w:r>
        <w:rPr>
          <w:rFonts w:hint="eastAsia" w:ascii="华文宋体" w:hAnsi="华文宋体" w:eastAsia="华文宋体"/>
          <w:strike/>
          <w:color w:val="auto"/>
          <w:sz w:val="18"/>
          <w:szCs w:val="18"/>
        </w:rPr>
        <w:t>，该预付租金可逐笔抵减以后月份应付的提成租金，直至全部抵减完毕。</w:t>
      </w:r>
    </w:p>
    <w:p>
      <w:pPr>
        <w:pStyle w:val="19"/>
        <w:ind w:left="420" w:firstLine="360"/>
        <w:rPr>
          <w:rFonts w:ascii="华文宋体" w:hAnsi="华文宋体" w:eastAsia="华文宋体"/>
          <w:strike/>
          <w:color w:val="auto"/>
          <w:sz w:val="18"/>
          <w:szCs w:val="18"/>
        </w:rPr>
      </w:pPr>
      <w:r>
        <w:rPr>
          <w:rFonts w:hint="eastAsia" w:ascii="华文宋体" w:hAnsi="华文宋体" w:eastAsia="华文宋体"/>
          <w:strike/>
          <w:color w:val="auto"/>
          <w:sz w:val="18"/>
          <w:szCs w:val="18"/>
        </w:rPr>
        <w:t>乙方应于每个自然月结束后的五日内，向甲方提供</w:t>
      </w:r>
      <w:r>
        <w:rPr>
          <w:rFonts w:hint="eastAsia" w:ascii="华文宋体" w:hAnsi="华文宋体" w:eastAsia="华文宋体"/>
          <w:strike/>
          <w:color w:val="auto"/>
          <w:sz w:val="18"/>
          <w:szCs w:val="18"/>
          <w:lang w:eastAsia="zh-CN"/>
        </w:rPr>
        <w:t>房屋</w:t>
      </w:r>
      <w:r>
        <w:rPr>
          <w:rFonts w:hint="eastAsia" w:ascii="华文宋体" w:hAnsi="华文宋体" w:eastAsia="华文宋体"/>
          <w:strike/>
          <w:color w:val="auto"/>
          <w:sz w:val="18"/>
          <w:szCs w:val="18"/>
        </w:rPr>
        <w:t>上一个自然月的营业额报表和应计提成租金数额，经甲方审核确认后，乙方应于甲方向其发出付款通知之日起五日内完成支付。</w:t>
      </w:r>
    </w:p>
    <w:p>
      <w:pPr>
        <w:pStyle w:val="19"/>
        <w:ind w:left="420" w:firstLine="360"/>
        <w:rPr>
          <w:rFonts w:ascii="华文宋体" w:hAnsi="华文宋体" w:eastAsia="华文宋体"/>
          <w:strike/>
          <w:color w:val="auto"/>
          <w:sz w:val="18"/>
          <w:szCs w:val="18"/>
        </w:rPr>
      </w:pPr>
      <w:r>
        <w:rPr>
          <w:rFonts w:hint="eastAsia" w:ascii="华文宋体" w:hAnsi="华文宋体" w:eastAsia="华文宋体"/>
          <w:strike/>
          <w:color w:val="auto"/>
          <w:sz w:val="18"/>
          <w:szCs w:val="18"/>
        </w:rPr>
        <w:t>末期租金：为最后一个（或不足一个）缴租期的租金。乙方应于合同终止/解除之日起五日内向甲方提供该缴租期的营业额财务报表和应计提成租金数额，经甲方审核确认后，乙方应于甲方向其发出付款通知之日起五日内完成支付。</w:t>
      </w:r>
    </w:p>
    <w:p>
      <w:pPr>
        <w:pStyle w:val="19"/>
        <w:numPr>
          <w:ilvl w:val="0"/>
          <w:numId w:val="1"/>
        </w:numPr>
        <w:ind w:firstLineChars="0"/>
        <w:rPr>
          <w:rFonts w:ascii="华文宋体" w:hAnsi="华文宋体" w:eastAsia="华文宋体"/>
          <w:strike/>
          <w:color w:val="auto"/>
          <w:sz w:val="18"/>
          <w:szCs w:val="18"/>
        </w:rPr>
      </w:pPr>
      <w:r>
        <w:rPr>
          <w:rFonts w:hint="eastAsia" w:ascii="华文宋体" w:hAnsi="华文宋体" w:eastAsia="华文宋体"/>
          <w:strike/>
          <w:color w:val="auto"/>
          <w:sz w:val="18"/>
          <w:szCs w:val="18"/>
        </w:rPr>
        <w:t>固定租金（前述第1项）和提成租金（前述第2项）两者之中取较高者。</w:t>
      </w:r>
    </w:p>
    <w:p>
      <w:pPr>
        <w:pStyle w:val="19"/>
        <w:ind w:left="420" w:firstLine="360"/>
        <w:rPr>
          <w:rFonts w:ascii="华文宋体" w:hAnsi="华文宋体" w:eastAsia="华文宋体"/>
          <w:strike/>
          <w:color w:val="auto"/>
          <w:sz w:val="18"/>
          <w:szCs w:val="18"/>
        </w:rPr>
      </w:pPr>
      <w:r>
        <w:rPr>
          <w:rFonts w:hint="eastAsia" w:ascii="华文宋体" w:hAnsi="华文宋体" w:eastAsia="华文宋体"/>
          <w:strike/>
          <w:color w:val="auto"/>
          <w:sz w:val="18"/>
          <w:szCs w:val="18"/>
        </w:rPr>
        <w:t>经甲方审核确认后，若提成租金高于乙方已付固定租金的，乙方应于甲方发出付款通知之日起五个工作日内将两者差额部分的租金支付给甲方；若该提成租金低于乙方已付固定租金的，则以乙方已付固定租金为实际应缴租金。</w:t>
      </w:r>
    </w:p>
    <w:p>
      <w:pPr>
        <w:rPr>
          <w:rFonts w:ascii="华文宋体" w:hAnsi="华文宋体" w:eastAsia="华文宋体"/>
          <w:color w:val="auto"/>
          <w:sz w:val="18"/>
          <w:szCs w:val="18"/>
        </w:rPr>
      </w:pPr>
      <w:r>
        <w:rPr>
          <w:rFonts w:hint="eastAsia" w:ascii="华文宋体" w:hAnsi="华文宋体" w:eastAsia="华文宋体"/>
          <w:color w:val="auto"/>
          <w:sz w:val="18"/>
          <w:szCs w:val="18"/>
        </w:rPr>
        <w:t>4.3  乙方应以汇款方式支付租金，甲方收到全额款项后开具发票给乙方。</w:t>
      </w:r>
    </w:p>
    <w:p>
      <w:pPr>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4.4  履约保证金。</w:t>
      </w:r>
    </w:p>
    <w:p>
      <w:pPr>
        <w:pStyle w:val="19"/>
        <w:numPr>
          <w:ilvl w:val="0"/>
          <w:numId w:val="2"/>
        </w:numPr>
        <w:ind w:left="406" w:hanging="406" w:firstLineChars="0"/>
        <w:rPr>
          <w:rFonts w:ascii="华文宋体" w:hAnsi="华文宋体" w:eastAsia="华文宋体"/>
          <w:color w:val="auto"/>
          <w:sz w:val="18"/>
          <w:szCs w:val="18"/>
        </w:rPr>
      </w:pPr>
      <w:r>
        <w:rPr>
          <w:rFonts w:hint="eastAsia" w:ascii="华文宋体" w:hAnsi="华文宋体" w:eastAsia="华文宋体"/>
          <w:b/>
          <w:color w:val="auto"/>
          <w:sz w:val="18"/>
          <w:szCs w:val="18"/>
          <w:u w:val="none"/>
        </w:rPr>
        <w:t>为保证乙方严格充分履行本合同所有条款，乙方应在签订本合同后十日内向甲方支付</w:t>
      </w:r>
      <w:r>
        <w:rPr>
          <w:rFonts w:ascii="华文宋体" w:hAnsi="华文宋体" w:eastAsia="华文宋体"/>
          <w:b/>
          <w:color w:val="auto"/>
          <w:sz w:val="18"/>
          <w:szCs w:val="18"/>
          <w:u w:val="single"/>
        </w:rPr>
        <w:t xml:space="preserve">  </w:t>
      </w:r>
      <w:r>
        <w:rPr>
          <w:rFonts w:hint="eastAsia" w:ascii="华文宋体" w:hAnsi="华文宋体" w:eastAsia="华文宋体"/>
          <w:b/>
          <w:color w:val="auto"/>
          <w:sz w:val="18"/>
          <w:szCs w:val="18"/>
          <w:u w:val="single"/>
          <w:lang w:val="en-US" w:eastAsia="zh-CN"/>
        </w:rPr>
        <w:t xml:space="preserve">   </w:t>
      </w:r>
      <w:r>
        <w:rPr>
          <w:rFonts w:hint="eastAsia" w:ascii="华文宋体" w:hAnsi="华文宋体" w:eastAsia="华文宋体"/>
          <w:b/>
          <w:color w:val="auto"/>
          <w:sz w:val="18"/>
          <w:szCs w:val="18"/>
          <w:u w:val="none"/>
          <w:lang w:val="en-US" w:eastAsia="zh-CN"/>
        </w:rPr>
        <w:t>元人民币（</w:t>
      </w:r>
      <w:r>
        <w:rPr>
          <w:rFonts w:hint="eastAsia" w:ascii="华文宋体" w:hAnsi="华文宋体" w:eastAsia="华文宋体"/>
          <w:b/>
          <w:color w:val="auto"/>
          <w:sz w:val="18"/>
          <w:szCs w:val="18"/>
          <w:u w:val="none"/>
        </w:rPr>
        <w:t>大写</w:t>
      </w:r>
      <w:r>
        <w:rPr>
          <w:rFonts w:hint="eastAsia" w:ascii="华文宋体" w:hAnsi="华文宋体" w:eastAsia="华文宋体"/>
          <w:b/>
          <w:color w:val="auto"/>
          <w:sz w:val="18"/>
          <w:szCs w:val="18"/>
          <w:u w:val="none"/>
          <w:lang w:eastAsia="zh-CN"/>
        </w:rPr>
        <w:t>：</w:t>
      </w:r>
      <w:r>
        <w:rPr>
          <w:rFonts w:ascii="华文宋体" w:hAnsi="华文宋体" w:eastAsia="华文宋体"/>
          <w:b/>
          <w:color w:val="auto"/>
          <w:sz w:val="18"/>
          <w:szCs w:val="18"/>
          <w:u w:val="single"/>
        </w:rPr>
        <w:t xml:space="preserve">  </w:t>
      </w:r>
      <w:r>
        <w:rPr>
          <w:rFonts w:hint="eastAsia" w:ascii="华文宋体" w:hAnsi="华文宋体" w:eastAsia="华文宋体"/>
          <w:b/>
          <w:color w:val="auto"/>
          <w:sz w:val="18"/>
          <w:szCs w:val="18"/>
          <w:u w:val="single"/>
          <w:lang w:val="en-US" w:eastAsia="zh-CN"/>
        </w:rPr>
        <w:t xml:space="preserve">   </w:t>
      </w:r>
      <w:r>
        <w:rPr>
          <w:rFonts w:hint="eastAsia" w:ascii="华文宋体" w:hAnsi="华文宋体" w:eastAsia="华文宋体"/>
          <w:b/>
          <w:color w:val="auto"/>
          <w:sz w:val="18"/>
          <w:szCs w:val="18"/>
          <w:u w:val="none"/>
          <w:lang w:eastAsia="zh-CN"/>
        </w:rPr>
        <w:t>元整</w:t>
      </w:r>
      <w:r>
        <w:rPr>
          <w:rFonts w:ascii="华文宋体" w:hAnsi="华文宋体" w:eastAsia="华文宋体"/>
          <w:b/>
          <w:color w:val="auto"/>
          <w:sz w:val="18"/>
          <w:szCs w:val="18"/>
          <w:u w:val="none"/>
        </w:rPr>
        <w:t xml:space="preserve"> </w:t>
      </w:r>
      <w:r>
        <w:rPr>
          <w:rFonts w:hint="eastAsia" w:ascii="华文宋体" w:hAnsi="华文宋体" w:eastAsia="华文宋体"/>
          <w:b/>
          <w:color w:val="auto"/>
          <w:sz w:val="18"/>
          <w:szCs w:val="18"/>
          <w:u w:val="none"/>
        </w:rPr>
        <w:t>）作为履约保证金</w:t>
      </w:r>
      <w:r>
        <w:rPr>
          <w:rFonts w:hint="eastAsia" w:ascii="华文宋体" w:hAnsi="华文宋体" w:eastAsia="华文宋体"/>
          <w:color w:val="auto"/>
          <w:sz w:val="18"/>
          <w:szCs w:val="18"/>
        </w:rPr>
        <w:t>；否则经甲方催告后五日内仍未收到的，甲方有权解除本合同并将</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另租他人，乙方应支付甲方违约金，违约金金额为自“本合同签订之日”至“本合同解除之日”期间甲方的租金可预期收益损失（日租金标准按合同约定的租赁期限内的最高日租金标准，合同4.2选择第2项的按6元/平米/日）与履约保证金之和。</w:t>
      </w:r>
    </w:p>
    <w:p>
      <w:pPr>
        <w:pStyle w:val="19"/>
        <w:numPr>
          <w:ilvl w:val="0"/>
          <w:numId w:val="2"/>
        </w:numPr>
        <w:ind w:left="406" w:hanging="406" w:firstLineChars="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乙方确认并同意：该履约保证金还可做为乙方对其商品质量、服务质量和守法经营之担保。</w:t>
      </w:r>
    </w:p>
    <w:p>
      <w:pPr>
        <w:pStyle w:val="19"/>
        <w:ind w:left="405" w:leftChars="193" w:firstLine="360"/>
        <w:rPr>
          <w:rFonts w:ascii="华文宋体" w:hAnsi="华文宋体" w:eastAsia="华文宋体"/>
          <w:color w:val="auto"/>
          <w:sz w:val="18"/>
          <w:szCs w:val="18"/>
        </w:rPr>
      </w:pPr>
      <w:r>
        <w:rPr>
          <w:rFonts w:hint="eastAsia" w:ascii="华文宋体" w:hAnsi="华文宋体" w:eastAsia="华文宋体"/>
          <w:color w:val="auto"/>
          <w:sz w:val="18"/>
          <w:szCs w:val="18"/>
        </w:rPr>
        <w:t>做为乙方对其商品质量、服务质量之担保，是指：乙方所经营的商品质量、服务质量应当满足国家标准、地方标准、行业标准及企业宣称的标准，如果商品质量、服务质量与乙方广告或产品包装上所述的不符，且相应的经营活动导致甲方产生经济损失或/和商誉损失，则甲方有权对该履约保证金采取甲方认为适当的措施，包括自行直接从中扣除款项弥补损失。</w:t>
      </w:r>
    </w:p>
    <w:p>
      <w:pPr>
        <w:pStyle w:val="19"/>
        <w:ind w:left="405" w:leftChars="193" w:firstLine="352" w:firstLineChars="196"/>
        <w:rPr>
          <w:rFonts w:ascii="华文宋体" w:hAnsi="华文宋体" w:eastAsia="华文宋体"/>
          <w:color w:val="auto"/>
          <w:sz w:val="18"/>
          <w:szCs w:val="18"/>
        </w:rPr>
      </w:pPr>
      <w:r>
        <w:rPr>
          <w:rFonts w:hint="eastAsia" w:ascii="华文宋体" w:hAnsi="华文宋体" w:eastAsia="华文宋体"/>
          <w:color w:val="auto"/>
          <w:sz w:val="18"/>
          <w:szCs w:val="18"/>
        </w:rPr>
        <w:t>做为乙方“守法经营”之担保，是指：乙方在经营活动中应当不违反法律的强制性规定，否则相应的经营活动应当被认为不是“守法经营”。</w:t>
      </w:r>
    </w:p>
    <w:p>
      <w:pPr>
        <w:pStyle w:val="19"/>
        <w:numPr>
          <w:ilvl w:val="0"/>
          <w:numId w:val="2"/>
        </w:numPr>
        <w:ind w:left="406" w:hanging="406" w:firstLineChars="0"/>
        <w:rPr>
          <w:rFonts w:ascii="华文宋体" w:hAnsi="华文宋体" w:eastAsia="华文宋体"/>
          <w:color w:val="auto"/>
          <w:sz w:val="18"/>
          <w:szCs w:val="18"/>
        </w:rPr>
      </w:pPr>
      <w:r>
        <w:rPr>
          <w:rFonts w:hint="eastAsia" w:ascii="华文宋体" w:hAnsi="华文宋体" w:eastAsia="华文宋体"/>
          <w:color w:val="auto"/>
          <w:sz w:val="18"/>
          <w:szCs w:val="18"/>
        </w:rPr>
        <w:t>合同生效期间，如果乙方不履行本合同约定的义务，或乙方对甲方有任何侵权行为，在甲方发出要求乙方纠正该等行为并赔偿甲方损失/损害的书面通知后7日内（紧急情况不受此限），乙方拒不纠正该等行为并赔偿甲方的，甲方有权自行直接从履约保证金中抵扣赔偿款以补偿因乙方该等行为给甲方造成的损失或损害，但甲方应当在抵扣行为发生后3日内书面告知乙方，且该抵扣行为不影响甲方对乙方该等行为可行使的其它权利或采取的补救措施，且甲方有权自行决定从履约保证金抵扣款项的顺序。</w:t>
      </w:r>
    </w:p>
    <w:p>
      <w:pPr>
        <w:pStyle w:val="19"/>
        <w:numPr>
          <w:ilvl w:val="0"/>
          <w:numId w:val="2"/>
        </w:numPr>
        <w:ind w:firstLineChars="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当履约保证金不足全额的100%时，乙方须在甲方发出补款通知后10个工作日内补足到全额的100%。乙方逾期未补足的，乙方应当对该差额部分承担违约责任，按“差额部分的3</w:t>
      </w:r>
      <w:r>
        <w:rPr>
          <w:rFonts w:ascii="华文宋体" w:hAnsi="华文宋体" w:eastAsia="华文宋体"/>
          <w:b/>
          <w:color w:val="auto"/>
          <w:sz w:val="18"/>
          <w:szCs w:val="18"/>
          <w:u w:val="none"/>
        </w:rPr>
        <w:t>‰</w:t>
      </w:r>
      <w:r>
        <w:rPr>
          <w:rFonts w:hint="eastAsia" w:ascii="华文宋体" w:hAnsi="华文宋体" w:eastAsia="华文宋体"/>
          <w:b/>
          <w:color w:val="auto"/>
          <w:sz w:val="18"/>
          <w:szCs w:val="18"/>
          <w:u w:val="none"/>
        </w:rPr>
        <w:t>/日”为标准向甲方缴纳滞纳金，直至补齐为止；该滞纳金达到乙方履约保证金总额的5%及以上的，甲方有权单方解除本合同，乙方承担导致本合同提前解除的违约责任。</w:t>
      </w:r>
    </w:p>
    <w:p>
      <w:pPr>
        <w:rPr>
          <w:rFonts w:ascii="华文宋体" w:hAnsi="华文宋体" w:eastAsia="华文宋体"/>
          <w:b/>
          <w:color w:val="auto"/>
          <w:sz w:val="18"/>
          <w:szCs w:val="18"/>
        </w:rPr>
      </w:pPr>
      <w:r>
        <w:rPr>
          <w:rFonts w:hint="eastAsia" w:ascii="华文宋体" w:hAnsi="华文宋体" w:eastAsia="华文宋体"/>
          <w:b/>
          <w:color w:val="auto"/>
          <w:sz w:val="18"/>
          <w:szCs w:val="18"/>
        </w:rPr>
        <w:t>4.5  物业管理费</w:t>
      </w:r>
    </w:p>
    <w:p>
      <w:pPr>
        <w:pStyle w:val="19"/>
        <w:numPr>
          <w:ilvl w:val="0"/>
          <w:numId w:val="3"/>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乙方应缴纳的物业管理费按该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的签约面积计算，</w:t>
      </w:r>
      <w:r>
        <w:rPr>
          <w:rFonts w:hint="eastAsia" w:ascii="华文宋体" w:hAnsi="华文宋体" w:eastAsia="华文宋体"/>
          <w:b/>
          <w:color w:val="auto"/>
          <w:sz w:val="18"/>
          <w:szCs w:val="18"/>
          <w:u w:val="none"/>
        </w:rPr>
        <w:t>每</w:t>
      </w:r>
      <w:r>
        <w:rPr>
          <w:rFonts w:hint="eastAsia" w:ascii="华文宋体" w:hAnsi="华文宋体" w:eastAsia="华文宋体"/>
          <w:b/>
          <w:color w:val="auto"/>
          <w:sz w:val="18"/>
          <w:szCs w:val="18"/>
          <w:u w:val="none"/>
          <w:lang w:eastAsia="zh-CN"/>
        </w:rPr>
        <w:t>年</w:t>
      </w:r>
      <w:r>
        <w:rPr>
          <w:rFonts w:hint="eastAsia" w:ascii="华文宋体" w:hAnsi="华文宋体" w:eastAsia="华文宋体"/>
          <w:b/>
          <w:color w:val="auto"/>
          <w:sz w:val="18"/>
          <w:szCs w:val="18"/>
          <w:u w:val="none"/>
        </w:rPr>
        <w:t>每平方米</w:t>
      </w:r>
      <w:r>
        <w:rPr>
          <w:rFonts w:hint="eastAsia" w:ascii="华文宋体" w:hAnsi="华文宋体" w:eastAsia="华文宋体"/>
          <w:b/>
          <w:color w:val="auto"/>
          <w:sz w:val="18"/>
          <w:szCs w:val="18"/>
          <w:u w:val="single"/>
        </w:rPr>
        <w:t xml:space="preserve"> </w:t>
      </w:r>
      <w:r>
        <w:rPr>
          <w:rFonts w:hint="eastAsia" w:ascii="华文宋体" w:hAnsi="华文宋体" w:eastAsia="华文宋体"/>
          <w:b/>
          <w:color w:val="auto"/>
          <w:sz w:val="18"/>
          <w:szCs w:val="18"/>
          <w:u w:val="single"/>
          <w:lang w:val="en-US" w:eastAsia="zh-CN"/>
        </w:rPr>
        <w:t xml:space="preserve">     </w:t>
      </w:r>
      <w:r>
        <w:rPr>
          <w:rFonts w:hint="eastAsia" w:ascii="华文宋体" w:hAnsi="华文宋体" w:eastAsia="华文宋体"/>
          <w:b/>
          <w:color w:val="auto"/>
          <w:sz w:val="18"/>
          <w:szCs w:val="18"/>
          <w:u w:val="single"/>
        </w:rPr>
        <w:t xml:space="preserve"> </w:t>
      </w:r>
      <w:r>
        <w:rPr>
          <w:rFonts w:hint="eastAsia" w:ascii="华文宋体" w:hAnsi="华文宋体" w:eastAsia="华文宋体"/>
          <w:b/>
          <w:color w:val="auto"/>
          <w:sz w:val="18"/>
          <w:szCs w:val="18"/>
          <w:u w:val="none"/>
        </w:rPr>
        <w:t>元</w:t>
      </w:r>
      <w:r>
        <w:rPr>
          <w:rFonts w:hint="eastAsia" w:ascii="华文宋体" w:hAnsi="华文宋体" w:eastAsia="华文宋体"/>
          <w:color w:val="auto"/>
          <w:sz w:val="18"/>
          <w:szCs w:val="18"/>
        </w:rPr>
        <w:t>，</w:t>
      </w:r>
      <w:r>
        <w:rPr>
          <w:rFonts w:hint="eastAsia" w:ascii="华文宋体" w:hAnsi="华文宋体" w:eastAsia="华文宋体"/>
          <w:color w:val="auto"/>
          <w:sz w:val="18"/>
          <w:szCs w:val="18"/>
          <w:lang w:eastAsia="zh-CN"/>
        </w:rPr>
        <w:t>年度</w:t>
      </w:r>
      <w:r>
        <w:rPr>
          <w:rFonts w:hint="eastAsia" w:ascii="华文宋体" w:hAnsi="华文宋体" w:eastAsia="华文宋体"/>
          <w:color w:val="auto"/>
          <w:sz w:val="18"/>
          <w:szCs w:val="18"/>
        </w:rPr>
        <w:t>物业</w:t>
      </w:r>
      <w:r>
        <w:rPr>
          <w:rFonts w:hint="eastAsia" w:ascii="华文宋体" w:hAnsi="华文宋体" w:eastAsia="华文宋体"/>
          <w:color w:val="auto"/>
          <w:sz w:val="18"/>
          <w:szCs w:val="18"/>
          <w:lang w:eastAsia="zh-CN"/>
        </w:rPr>
        <w:t>管理</w:t>
      </w:r>
      <w:r>
        <w:rPr>
          <w:rFonts w:hint="eastAsia" w:ascii="华文宋体" w:hAnsi="华文宋体" w:eastAsia="华文宋体"/>
          <w:color w:val="auto"/>
          <w:sz w:val="18"/>
          <w:szCs w:val="18"/>
        </w:rPr>
        <w:t>费总额为</w:t>
      </w:r>
      <w:r>
        <w:rPr>
          <w:rFonts w:hint="eastAsia" w:ascii="华文宋体" w:hAnsi="华文宋体" w:eastAsia="华文宋体"/>
          <w:color w:val="auto"/>
          <w:sz w:val="18"/>
          <w:szCs w:val="18"/>
          <w:u w:val="single"/>
        </w:rPr>
        <w:t xml:space="preserve">  </w:t>
      </w:r>
      <w:r>
        <w:rPr>
          <w:rFonts w:hint="eastAsia" w:ascii="华文宋体" w:hAnsi="华文宋体" w:eastAsia="华文宋体"/>
          <w:color w:val="auto"/>
          <w:sz w:val="18"/>
          <w:szCs w:val="18"/>
          <w:u w:val="single"/>
          <w:lang w:val="en-US" w:eastAsia="zh-CN"/>
        </w:rPr>
        <w:t xml:space="preserve">         </w:t>
      </w:r>
      <w:r>
        <w:rPr>
          <w:rFonts w:hint="eastAsia" w:ascii="华文宋体" w:hAnsi="华文宋体" w:eastAsia="华文宋体"/>
          <w:color w:val="auto"/>
          <w:sz w:val="18"/>
          <w:szCs w:val="18"/>
        </w:rPr>
        <w:t>元。乙方同意：甲方有权自行调整该物业管理费的收费标准，但每次调整需提前30日以书面方式通知乙方。</w:t>
      </w:r>
    </w:p>
    <w:p>
      <w:pPr>
        <w:pStyle w:val="19"/>
        <w:numPr>
          <w:ilvl w:val="0"/>
          <w:numId w:val="3"/>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乙方应按</w:t>
      </w:r>
      <w:r>
        <w:rPr>
          <w:rFonts w:hint="eastAsia" w:ascii="华文宋体" w:hAnsi="华文宋体" w:eastAsia="华文宋体"/>
          <w:color w:val="auto"/>
          <w:sz w:val="18"/>
          <w:szCs w:val="18"/>
          <w:lang w:eastAsia="zh-CN"/>
        </w:rPr>
        <w:t>合同期</w:t>
      </w:r>
      <w:r>
        <w:rPr>
          <w:rFonts w:hint="eastAsia" w:ascii="华文宋体" w:hAnsi="华文宋体" w:eastAsia="华文宋体"/>
          <w:color w:val="auto"/>
          <w:sz w:val="18"/>
          <w:szCs w:val="18"/>
          <w:u w:val="single"/>
          <w:lang w:eastAsia="zh-CN"/>
        </w:rPr>
        <w:t>1</w:t>
      </w:r>
      <w:r>
        <w:rPr>
          <w:rFonts w:hint="eastAsia" w:ascii="华文宋体" w:hAnsi="华文宋体" w:eastAsia="华文宋体"/>
          <w:color w:val="auto"/>
          <w:sz w:val="18"/>
          <w:szCs w:val="18"/>
          <w:u w:val="single"/>
          <w:lang w:val="en-US" w:eastAsia="zh-CN"/>
        </w:rPr>
        <w:t>2</w:t>
      </w:r>
      <w:r>
        <w:rPr>
          <w:rFonts w:hint="eastAsia" w:ascii="华文宋体" w:hAnsi="华文宋体" w:eastAsia="华文宋体"/>
          <w:color w:val="auto"/>
          <w:sz w:val="18"/>
          <w:szCs w:val="18"/>
          <w:lang w:eastAsia="zh-CN"/>
        </w:rPr>
        <w:t>个月支付一次</w:t>
      </w:r>
      <w:r>
        <w:rPr>
          <w:rFonts w:hint="eastAsia" w:ascii="华文宋体" w:hAnsi="华文宋体" w:eastAsia="华文宋体"/>
          <w:color w:val="auto"/>
          <w:sz w:val="18"/>
          <w:szCs w:val="18"/>
        </w:rPr>
        <w:t>物业管理费。</w:t>
      </w:r>
      <w:r>
        <w:rPr>
          <w:rFonts w:hint="eastAsia" w:ascii="华文宋体" w:hAnsi="华文宋体" w:eastAsia="华文宋体"/>
          <w:strike/>
          <w:dstrike w:val="0"/>
          <w:color w:val="auto"/>
          <w:sz w:val="18"/>
          <w:szCs w:val="18"/>
        </w:rPr>
        <w:t>如乙方应付的首期或末期物业管理费含非完整自然月的，则非完整自然月的物业管理费按照“日物业管理费”和实际使用天数计算支付。</w:t>
      </w:r>
    </w:p>
    <w:p>
      <w:pPr>
        <w:pStyle w:val="19"/>
        <w:numPr>
          <w:ilvl w:val="0"/>
          <w:numId w:val="3"/>
        </w:numPr>
        <w:ind w:firstLineChars="0"/>
        <w:rPr>
          <w:rFonts w:ascii="华文宋体" w:hAnsi="华文宋体" w:eastAsia="华文宋体"/>
          <w:color w:val="auto"/>
          <w:sz w:val="18"/>
          <w:szCs w:val="18"/>
          <w:highlight w:val="none"/>
        </w:rPr>
      </w:pPr>
      <w:r>
        <w:rPr>
          <w:rFonts w:hint="eastAsia" w:ascii="华文宋体" w:hAnsi="华文宋体" w:eastAsia="华文宋体"/>
          <w:strike/>
          <w:dstrike w:val="0"/>
          <w:color w:val="auto"/>
          <w:sz w:val="18"/>
          <w:szCs w:val="18"/>
          <w:highlight w:val="none"/>
        </w:rPr>
        <w:t>除首期物业管理费应由乙方于计租日前15日向甲方一次性足额预付外，乙方应根据甲方或物业管理公司的付款通知于每个缴费期末月的15日一次性足额预付下个缴费期的物业管理费，</w:t>
      </w:r>
      <w:r>
        <w:rPr>
          <w:rFonts w:hint="eastAsia" w:ascii="华文宋体" w:hAnsi="华文宋体" w:eastAsia="华文宋体"/>
          <w:color w:val="auto"/>
          <w:sz w:val="18"/>
          <w:szCs w:val="18"/>
          <w:highlight w:val="none"/>
          <w:lang w:eastAsia="zh-CN"/>
        </w:rPr>
        <w:t>甲方</w:t>
      </w:r>
      <w:r>
        <w:rPr>
          <w:rFonts w:hint="eastAsia" w:ascii="华文宋体" w:hAnsi="华文宋体" w:eastAsia="华文宋体"/>
          <w:color w:val="auto"/>
          <w:sz w:val="18"/>
          <w:szCs w:val="18"/>
          <w:highlight w:val="none"/>
        </w:rPr>
        <w:t>收到乙方支付的</w:t>
      </w:r>
      <w:r>
        <w:rPr>
          <w:rFonts w:hint="eastAsia" w:ascii="华文宋体" w:hAnsi="华文宋体" w:eastAsia="华文宋体"/>
          <w:color w:val="auto"/>
          <w:sz w:val="18"/>
          <w:szCs w:val="18"/>
          <w:highlight w:val="none"/>
          <w:lang w:eastAsia="zh-CN"/>
        </w:rPr>
        <w:t>物业</w:t>
      </w:r>
      <w:r>
        <w:rPr>
          <w:rFonts w:hint="eastAsia" w:ascii="华文宋体" w:hAnsi="华文宋体" w:eastAsia="华文宋体"/>
          <w:color w:val="auto"/>
          <w:sz w:val="18"/>
          <w:szCs w:val="18"/>
          <w:highlight w:val="none"/>
        </w:rPr>
        <w:t>管理费后应开具当地税务部门认可之发票或其他正式票据。</w:t>
      </w:r>
    </w:p>
    <w:tbl>
      <w:tblPr>
        <w:tblStyle w:val="13"/>
        <w:tblW w:w="7888" w:type="dxa"/>
        <w:tblInd w:w="54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88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888" w:type="dxa"/>
          </w:tcPr>
          <w:p>
            <w:pPr>
              <w:rPr>
                <w:rFonts w:ascii="华文宋体" w:hAnsi="华文宋体" w:eastAsia="华文宋体"/>
                <w:b/>
                <w:color w:val="auto"/>
                <w:sz w:val="18"/>
                <w:szCs w:val="18"/>
                <w:highlight w:val="none"/>
              </w:rPr>
            </w:pPr>
            <w:r>
              <w:rPr>
                <w:rFonts w:hint="eastAsia" w:ascii="华文宋体" w:hAnsi="华文宋体" w:eastAsia="华文宋体"/>
                <w:b/>
                <w:color w:val="auto"/>
                <w:sz w:val="18"/>
                <w:szCs w:val="18"/>
                <w:highlight w:val="none"/>
              </w:rPr>
              <w:t>甲方</w:t>
            </w:r>
            <w:r>
              <w:rPr>
                <w:rFonts w:hint="eastAsia" w:ascii="华文宋体" w:hAnsi="华文宋体" w:eastAsia="华文宋体"/>
                <w:b/>
                <w:color w:val="auto"/>
                <w:sz w:val="18"/>
                <w:szCs w:val="18"/>
                <w:highlight w:val="none"/>
                <w:lang w:eastAsia="zh-CN"/>
              </w:rPr>
              <w:t>租金、物业管理费及其他相关费用收款</w:t>
            </w:r>
            <w:r>
              <w:rPr>
                <w:rFonts w:hint="eastAsia" w:ascii="华文宋体" w:hAnsi="华文宋体" w:eastAsia="华文宋体"/>
                <w:b/>
                <w:color w:val="auto"/>
                <w:sz w:val="18"/>
                <w:szCs w:val="18"/>
                <w:highlight w:val="none"/>
              </w:rPr>
              <w:t>银行账户</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888" w:type="dxa"/>
          </w:tcPr>
          <w:p>
            <w:pPr>
              <w:rPr>
                <w:rFonts w:ascii="华文宋体" w:hAnsi="华文宋体" w:eastAsia="华文宋体"/>
                <w:color w:val="auto"/>
                <w:sz w:val="18"/>
                <w:szCs w:val="18"/>
                <w:highlight w:val="none"/>
              </w:rPr>
            </w:pPr>
            <w:r>
              <w:rPr>
                <w:rFonts w:hint="eastAsia" w:ascii="华文宋体" w:hAnsi="华文宋体" w:eastAsia="华文宋体"/>
                <w:color w:val="auto"/>
                <w:sz w:val="18"/>
                <w:szCs w:val="18"/>
                <w:highlight w:val="none"/>
              </w:rPr>
              <w:t>户名：浙江中国小商品城集团股份有限公司宾王市场分公司</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888" w:type="dxa"/>
          </w:tcPr>
          <w:p>
            <w:pPr>
              <w:rPr>
                <w:rFonts w:hint="eastAsia" w:ascii="华文宋体" w:hAnsi="华文宋体" w:eastAsia="华文宋体"/>
                <w:color w:val="auto"/>
                <w:sz w:val="18"/>
                <w:szCs w:val="18"/>
                <w:highlight w:val="none"/>
                <w:lang w:eastAsia="zh-CN"/>
              </w:rPr>
            </w:pPr>
            <w:r>
              <w:rPr>
                <w:rFonts w:hint="eastAsia" w:ascii="华文宋体" w:hAnsi="华文宋体" w:eastAsia="华文宋体"/>
                <w:color w:val="auto"/>
                <w:sz w:val="18"/>
                <w:szCs w:val="18"/>
                <w:highlight w:val="none"/>
              </w:rPr>
              <w:t>开户行：中国建设银行义乌分行</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888" w:type="dxa"/>
          </w:tcPr>
          <w:p>
            <w:pPr>
              <w:rPr>
                <w:rFonts w:hint="default" w:ascii="华文宋体" w:hAnsi="华文宋体" w:eastAsia="华文宋体"/>
                <w:color w:val="auto"/>
                <w:sz w:val="18"/>
                <w:szCs w:val="18"/>
                <w:highlight w:val="none"/>
                <w:lang w:val="en-US" w:eastAsia="zh-CN"/>
              </w:rPr>
            </w:pPr>
            <w:r>
              <w:rPr>
                <w:rFonts w:hint="eastAsia" w:ascii="华文宋体" w:hAnsi="华文宋体" w:eastAsia="华文宋体"/>
                <w:color w:val="auto"/>
                <w:sz w:val="18"/>
                <w:szCs w:val="18"/>
                <w:highlight w:val="none"/>
              </w:rPr>
              <w:t>账号：33050167623500001457</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888" w:type="dxa"/>
          </w:tcPr>
          <w:p>
            <w:pPr>
              <w:rPr>
                <w:rFonts w:ascii="华文宋体" w:hAnsi="华文宋体" w:eastAsia="华文宋体"/>
                <w:color w:val="auto"/>
                <w:sz w:val="18"/>
                <w:szCs w:val="18"/>
                <w:highlight w:val="none"/>
              </w:rPr>
            </w:pPr>
            <w:r>
              <w:rPr>
                <w:rFonts w:hint="eastAsia" w:ascii="华文宋体" w:hAnsi="华文宋体" w:eastAsia="华文宋体"/>
                <w:color w:val="auto"/>
                <w:sz w:val="18"/>
                <w:szCs w:val="18"/>
                <w:highlight w:val="none"/>
              </w:rPr>
              <w:t>税号：913307827266008812</w:t>
            </w:r>
          </w:p>
        </w:tc>
      </w:tr>
    </w:tbl>
    <w:p>
      <w:pPr>
        <w:pStyle w:val="19"/>
        <w:numPr>
          <w:ilvl w:val="1"/>
          <w:numId w:val="4"/>
        </w:numPr>
        <w:ind w:firstLineChars="0"/>
        <w:rPr>
          <w:rFonts w:ascii="华文宋体" w:hAnsi="华文宋体" w:eastAsia="华文宋体"/>
          <w:b/>
          <w:color w:val="auto"/>
          <w:sz w:val="18"/>
          <w:szCs w:val="18"/>
          <w:highlight w:val="none"/>
        </w:rPr>
      </w:pPr>
      <w:r>
        <w:rPr>
          <w:rFonts w:hint="eastAsia" w:ascii="华文宋体" w:hAnsi="华文宋体" w:eastAsia="华文宋体"/>
          <w:b/>
          <w:color w:val="auto"/>
          <w:sz w:val="18"/>
          <w:szCs w:val="18"/>
          <w:highlight w:val="none"/>
          <w:lang w:eastAsia="zh-CN"/>
        </w:rPr>
        <w:t>水费和电费</w:t>
      </w:r>
    </w:p>
    <w:p>
      <w:pPr>
        <w:ind w:firstLine="360" w:firstLineChars="200"/>
        <w:rPr>
          <w:rFonts w:ascii="华文宋体" w:hAnsi="华文宋体" w:eastAsia="华文宋体"/>
          <w:color w:val="auto"/>
          <w:sz w:val="18"/>
          <w:szCs w:val="18"/>
          <w:highlight w:val="none"/>
        </w:rPr>
      </w:pPr>
      <w:r>
        <w:rPr>
          <w:rFonts w:hint="eastAsia" w:ascii="华文宋体" w:hAnsi="华文宋体" w:eastAsia="华文宋体"/>
          <w:color w:val="auto"/>
          <w:sz w:val="18"/>
          <w:szCs w:val="18"/>
          <w:highlight w:val="none"/>
        </w:rPr>
        <w:t>乙方应于每个自然月的10日或之前（以每次的付款通知书为准）向</w:t>
      </w:r>
      <w:r>
        <w:rPr>
          <w:rFonts w:hint="eastAsia" w:ascii="华文宋体" w:hAnsi="华文宋体" w:eastAsia="华文宋体"/>
          <w:color w:val="auto"/>
          <w:sz w:val="18"/>
          <w:szCs w:val="18"/>
          <w:highlight w:val="none"/>
          <w:lang w:eastAsia="zh-CN"/>
        </w:rPr>
        <w:t>甲方</w:t>
      </w:r>
      <w:r>
        <w:rPr>
          <w:rFonts w:hint="eastAsia" w:ascii="华文宋体" w:hAnsi="华文宋体" w:eastAsia="华文宋体"/>
          <w:color w:val="auto"/>
          <w:sz w:val="18"/>
          <w:szCs w:val="18"/>
          <w:highlight w:val="none"/>
        </w:rPr>
        <w:t>支付上个自然月发生的需由</w:t>
      </w:r>
      <w:r>
        <w:rPr>
          <w:rFonts w:hint="eastAsia" w:ascii="华文宋体" w:hAnsi="华文宋体" w:eastAsia="华文宋体"/>
          <w:color w:val="auto"/>
          <w:sz w:val="18"/>
          <w:szCs w:val="18"/>
          <w:highlight w:val="none"/>
          <w:lang w:eastAsia="zh-CN"/>
        </w:rPr>
        <w:t>甲方</w:t>
      </w:r>
      <w:r>
        <w:rPr>
          <w:rFonts w:hint="eastAsia" w:ascii="华文宋体" w:hAnsi="华文宋体" w:eastAsia="华文宋体"/>
          <w:color w:val="auto"/>
          <w:sz w:val="18"/>
          <w:szCs w:val="18"/>
          <w:highlight w:val="none"/>
        </w:rPr>
        <w:t>代收代缴的</w:t>
      </w:r>
      <w:r>
        <w:rPr>
          <w:rFonts w:hint="eastAsia" w:ascii="华文宋体" w:hAnsi="华文宋体" w:eastAsia="华文宋体"/>
          <w:color w:val="auto"/>
          <w:sz w:val="18"/>
          <w:szCs w:val="18"/>
          <w:highlight w:val="none"/>
          <w:lang w:eastAsia="zh-CN"/>
        </w:rPr>
        <w:t>水费和电费</w:t>
      </w:r>
      <w:r>
        <w:rPr>
          <w:rFonts w:hint="eastAsia" w:ascii="华文宋体" w:hAnsi="华文宋体" w:eastAsia="华文宋体"/>
          <w:color w:val="auto"/>
          <w:sz w:val="18"/>
          <w:szCs w:val="18"/>
          <w:highlight w:val="none"/>
        </w:rPr>
        <w:t>，</w:t>
      </w:r>
      <w:r>
        <w:rPr>
          <w:rFonts w:hint="eastAsia" w:ascii="华文宋体" w:hAnsi="华文宋体" w:eastAsia="华文宋体"/>
          <w:color w:val="auto"/>
          <w:sz w:val="18"/>
          <w:szCs w:val="18"/>
          <w:highlight w:val="none"/>
          <w:lang w:eastAsia="zh-CN"/>
        </w:rPr>
        <w:t>甲方</w:t>
      </w:r>
      <w:r>
        <w:rPr>
          <w:rFonts w:hint="eastAsia" w:ascii="华文宋体" w:hAnsi="华文宋体" w:eastAsia="华文宋体"/>
          <w:color w:val="auto"/>
          <w:sz w:val="18"/>
          <w:szCs w:val="18"/>
          <w:highlight w:val="none"/>
        </w:rPr>
        <w:t>收到后应开具当地税务部门认可之代收代缴服务行业收据。</w:t>
      </w:r>
    </w:p>
    <w:p>
      <w:pPr>
        <w:rPr>
          <w:rFonts w:ascii="华文宋体" w:hAnsi="华文宋体" w:eastAsia="华文宋体"/>
          <w:b/>
          <w:color w:val="auto"/>
          <w:sz w:val="18"/>
          <w:szCs w:val="18"/>
          <w:highlight w:val="none"/>
          <w:u w:val="none"/>
        </w:rPr>
      </w:pPr>
      <w:r>
        <w:rPr>
          <w:rFonts w:hint="eastAsia" w:ascii="华文宋体" w:hAnsi="华文宋体" w:eastAsia="华文宋体"/>
          <w:b/>
          <w:color w:val="auto"/>
          <w:sz w:val="18"/>
          <w:szCs w:val="18"/>
          <w:highlight w:val="none"/>
          <w:u w:val="none"/>
        </w:rPr>
        <w:t>4.7  乙方逾期支付租金、物业管理费、</w:t>
      </w:r>
      <w:r>
        <w:rPr>
          <w:rFonts w:hint="eastAsia" w:ascii="华文宋体" w:hAnsi="华文宋体" w:eastAsia="华文宋体"/>
          <w:b/>
          <w:color w:val="auto"/>
          <w:sz w:val="18"/>
          <w:szCs w:val="18"/>
          <w:highlight w:val="none"/>
          <w:u w:val="none"/>
          <w:lang w:eastAsia="zh-CN"/>
        </w:rPr>
        <w:t>水费和电费</w:t>
      </w:r>
      <w:r>
        <w:rPr>
          <w:rFonts w:hint="eastAsia" w:ascii="华文宋体" w:hAnsi="华文宋体" w:eastAsia="华文宋体"/>
          <w:b/>
          <w:color w:val="auto"/>
          <w:sz w:val="18"/>
          <w:szCs w:val="18"/>
          <w:highlight w:val="none"/>
          <w:u w:val="none"/>
        </w:rPr>
        <w:t>，及乙方应向甲方支付的其它各种费用（包括但不限于违约金、赔偿金等）的，乙方应以“应付未付款项的3</w:t>
      </w:r>
      <w:r>
        <w:rPr>
          <w:rFonts w:ascii="华文宋体" w:hAnsi="华文宋体" w:eastAsia="华文宋体"/>
          <w:b/>
          <w:color w:val="auto"/>
          <w:sz w:val="18"/>
          <w:szCs w:val="18"/>
          <w:highlight w:val="none"/>
          <w:u w:val="none"/>
        </w:rPr>
        <w:t>‰</w:t>
      </w:r>
      <w:r>
        <w:rPr>
          <w:rFonts w:hint="eastAsia" w:ascii="华文宋体" w:hAnsi="华文宋体" w:eastAsia="华文宋体"/>
          <w:b/>
          <w:color w:val="auto"/>
          <w:sz w:val="18"/>
          <w:szCs w:val="18"/>
          <w:highlight w:val="none"/>
          <w:u w:val="none"/>
        </w:rPr>
        <w:t>/日”为标准向甲方支付滞纳金，直至支付完毕为止。</w:t>
      </w:r>
    </w:p>
    <w:p>
      <w:pPr>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4.8  乙方支付租金、履约保证金、物业管理费、</w:t>
      </w:r>
      <w:r>
        <w:rPr>
          <w:rFonts w:hint="eastAsia" w:ascii="华文宋体" w:hAnsi="华文宋体" w:eastAsia="华文宋体"/>
          <w:b/>
          <w:color w:val="auto"/>
          <w:sz w:val="18"/>
          <w:szCs w:val="18"/>
          <w:u w:val="none"/>
          <w:lang w:eastAsia="zh-CN"/>
        </w:rPr>
        <w:t>水费和电费</w:t>
      </w:r>
      <w:r>
        <w:rPr>
          <w:rFonts w:hint="eastAsia" w:ascii="华文宋体" w:hAnsi="华文宋体" w:eastAsia="华文宋体"/>
          <w:b/>
          <w:color w:val="auto"/>
          <w:sz w:val="18"/>
          <w:szCs w:val="18"/>
          <w:u w:val="none"/>
        </w:rPr>
        <w:t>是其本合同的根本义务，乙方不得因甲方有不能完成修理、不能及时提供服务设施等义务而减损乙方该等支付义务，否则甲方有权将其拒绝支付行为视作乙方的单方解约行为。</w:t>
      </w:r>
    </w:p>
    <w:p>
      <w:pPr>
        <w:ind w:firstLine="361" w:firstLineChars="20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如甲方未能履行合同义务致使乙方暂时不能正常经营的，甲方应当给与乙方适当的补偿，该等补偿应以乙方不能正常经营期间的租金、物业管理费为限。</w:t>
      </w:r>
    </w:p>
    <w:p>
      <w:pPr>
        <w:rPr>
          <w:rFonts w:ascii="华文宋体" w:hAnsi="华文宋体" w:eastAsia="华文宋体"/>
          <w:color w:val="auto"/>
          <w:sz w:val="18"/>
          <w:szCs w:val="18"/>
        </w:rPr>
      </w:pPr>
    </w:p>
    <w:p>
      <w:pPr>
        <w:pStyle w:val="2"/>
        <w:spacing w:before="0" w:after="0" w:line="240" w:lineRule="auto"/>
        <w:jc w:val="center"/>
        <w:rPr>
          <w:rFonts w:ascii="华文宋体" w:hAnsi="华文宋体" w:eastAsia="华文宋体"/>
          <w:color w:val="auto"/>
          <w:sz w:val="24"/>
          <w:szCs w:val="24"/>
        </w:rPr>
      </w:pPr>
      <w:bookmarkStart w:id="5" w:name="_Toc515185234"/>
      <w:r>
        <w:rPr>
          <w:rFonts w:hint="eastAsia" w:ascii="华文宋体" w:hAnsi="华文宋体" w:eastAsia="华文宋体"/>
          <w:color w:val="auto"/>
          <w:sz w:val="24"/>
          <w:szCs w:val="24"/>
        </w:rPr>
        <w:t>第五条：</w:t>
      </w:r>
      <w:r>
        <w:rPr>
          <w:rFonts w:hint="eastAsia" w:ascii="华文宋体" w:hAnsi="华文宋体" w:eastAsia="华文宋体"/>
          <w:color w:val="auto"/>
          <w:sz w:val="24"/>
          <w:szCs w:val="24"/>
          <w:lang w:eastAsia="zh-CN"/>
        </w:rPr>
        <w:t>房屋</w:t>
      </w:r>
      <w:r>
        <w:rPr>
          <w:rFonts w:hint="eastAsia" w:ascii="华文宋体" w:hAnsi="华文宋体" w:eastAsia="华文宋体"/>
          <w:color w:val="auto"/>
          <w:sz w:val="24"/>
          <w:szCs w:val="24"/>
        </w:rPr>
        <w:t>交付与验收、保管责任</w:t>
      </w:r>
      <w:bookmarkEnd w:id="5"/>
    </w:p>
    <w:p>
      <w:pPr>
        <w:ind w:firstLine="360" w:firstLineChars="200"/>
        <w:rPr>
          <w:rFonts w:ascii="华文宋体" w:hAnsi="华文宋体" w:eastAsia="华文宋体"/>
          <w:strike/>
          <w:dstrike w:val="0"/>
          <w:color w:val="auto"/>
          <w:sz w:val="18"/>
          <w:szCs w:val="18"/>
        </w:rPr>
      </w:pPr>
      <w:r>
        <w:rPr>
          <w:rFonts w:hint="eastAsia" w:ascii="华文宋体" w:hAnsi="华文宋体" w:eastAsia="华文宋体"/>
          <w:strike/>
          <w:dstrike w:val="0"/>
          <w:color w:val="auto"/>
          <w:sz w:val="18"/>
          <w:szCs w:val="18"/>
        </w:rPr>
        <w:t>5.1  该</w:t>
      </w:r>
      <w:r>
        <w:rPr>
          <w:rFonts w:hint="eastAsia" w:ascii="华文宋体" w:hAnsi="华文宋体" w:eastAsia="华文宋体"/>
          <w:strike/>
          <w:dstrike w:val="0"/>
          <w:color w:val="auto"/>
          <w:sz w:val="18"/>
          <w:szCs w:val="18"/>
          <w:lang w:eastAsia="zh-CN"/>
        </w:rPr>
        <w:t>房屋</w:t>
      </w:r>
      <w:r>
        <w:rPr>
          <w:rFonts w:hint="eastAsia" w:ascii="华文宋体" w:hAnsi="华文宋体" w:eastAsia="华文宋体"/>
          <w:strike/>
          <w:dstrike w:val="0"/>
          <w:color w:val="auto"/>
          <w:sz w:val="18"/>
          <w:szCs w:val="18"/>
        </w:rPr>
        <w:t>交付日期为</w:t>
      </w:r>
      <w:r>
        <w:rPr>
          <w:rFonts w:hint="eastAsia" w:ascii="华文宋体" w:hAnsi="华文宋体" w:eastAsia="华文宋体"/>
          <w:strike/>
          <w:dstrike w:val="0"/>
          <w:color w:val="auto"/>
          <w:sz w:val="18"/>
          <w:szCs w:val="18"/>
          <w:u w:val="single"/>
        </w:rPr>
        <w:t xml:space="preserve"> </w:t>
      </w:r>
      <w:r>
        <w:rPr>
          <w:rFonts w:hint="eastAsia" w:ascii="华文宋体" w:hAnsi="华文宋体" w:eastAsia="华文宋体"/>
          <w:strike/>
          <w:dstrike w:val="0"/>
          <w:color w:val="auto"/>
          <w:sz w:val="18"/>
          <w:szCs w:val="18"/>
          <w:u w:val="single"/>
          <w:lang w:val="en-US" w:eastAsia="zh-CN"/>
        </w:rPr>
        <w:t>2020</w:t>
      </w:r>
      <w:r>
        <w:rPr>
          <w:rFonts w:hint="eastAsia" w:ascii="华文宋体" w:hAnsi="华文宋体" w:eastAsia="华文宋体"/>
          <w:strike/>
          <w:dstrike w:val="0"/>
          <w:color w:val="auto"/>
          <w:sz w:val="18"/>
          <w:szCs w:val="18"/>
          <w:u w:val="single"/>
        </w:rPr>
        <w:t xml:space="preserve"> </w:t>
      </w:r>
      <w:r>
        <w:rPr>
          <w:rFonts w:hint="eastAsia" w:ascii="华文宋体" w:hAnsi="华文宋体" w:eastAsia="华文宋体"/>
          <w:strike/>
          <w:dstrike w:val="0"/>
          <w:color w:val="auto"/>
          <w:sz w:val="18"/>
          <w:szCs w:val="18"/>
        </w:rPr>
        <w:t>年</w:t>
      </w:r>
      <w:r>
        <w:rPr>
          <w:rFonts w:hint="eastAsia" w:ascii="华文宋体" w:hAnsi="华文宋体" w:eastAsia="华文宋体"/>
          <w:strike/>
          <w:dstrike w:val="0"/>
          <w:color w:val="auto"/>
          <w:sz w:val="18"/>
          <w:szCs w:val="18"/>
          <w:u w:val="single"/>
        </w:rPr>
        <w:t xml:space="preserve"> </w:t>
      </w:r>
      <w:r>
        <w:rPr>
          <w:rFonts w:hint="eastAsia" w:ascii="华文宋体" w:hAnsi="华文宋体" w:eastAsia="华文宋体"/>
          <w:strike/>
          <w:dstrike w:val="0"/>
          <w:color w:val="auto"/>
          <w:sz w:val="18"/>
          <w:szCs w:val="18"/>
          <w:u w:val="single"/>
          <w:lang w:val="en-US" w:eastAsia="zh-CN"/>
        </w:rPr>
        <w:t>4</w:t>
      </w:r>
      <w:r>
        <w:rPr>
          <w:rFonts w:hint="eastAsia" w:ascii="华文宋体" w:hAnsi="华文宋体" w:eastAsia="华文宋体"/>
          <w:strike/>
          <w:dstrike w:val="0"/>
          <w:color w:val="auto"/>
          <w:sz w:val="18"/>
          <w:szCs w:val="18"/>
          <w:u w:val="single"/>
        </w:rPr>
        <w:t xml:space="preserve"> </w:t>
      </w:r>
      <w:r>
        <w:rPr>
          <w:rFonts w:hint="eastAsia" w:ascii="华文宋体" w:hAnsi="华文宋体" w:eastAsia="华文宋体"/>
          <w:strike/>
          <w:dstrike w:val="0"/>
          <w:color w:val="auto"/>
          <w:sz w:val="18"/>
          <w:szCs w:val="18"/>
        </w:rPr>
        <w:t>月</w:t>
      </w:r>
      <w:r>
        <w:rPr>
          <w:rFonts w:hint="eastAsia" w:ascii="华文宋体" w:hAnsi="华文宋体" w:eastAsia="华文宋体"/>
          <w:strike/>
          <w:dstrike w:val="0"/>
          <w:color w:val="auto"/>
          <w:sz w:val="18"/>
          <w:szCs w:val="18"/>
          <w:u w:val="single"/>
        </w:rPr>
        <w:t xml:space="preserve"> </w:t>
      </w:r>
      <w:r>
        <w:rPr>
          <w:rFonts w:hint="eastAsia" w:ascii="华文宋体" w:hAnsi="华文宋体" w:eastAsia="华文宋体"/>
          <w:strike/>
          <w:dstrike w:val="0"/>
          <w:color w:val="auto"/>
          <w:sz w:val="18"/>
          <w:szCs w:val="18"/>
          <w:u w:val="single"/>
          <w:lang w:val="en-US" w:eastAsia="zh-CN"/>
        </w:rPr>
        <w:t xml:space="preserve">28 </w:t>
      </w:r>
      <w:r>
        <w:rPr>
          <w:rFonts w:hint="eastAsia" w:ascii="华文宋体" w:hAnsi="华文宋体" w:eastAsia="华文宋体"/>
          <w:strike/>
          <w:dstrike w:val="0"/>
          <w:color w:val="auto"/>
          <w:sz w:val="18"/>
          <w:szCs w:val="18"/>
        </w:rPr>
        <w:t>日（以下称“约定交付日期”），甲方应当于该日期或之前交付该</w:t>
      </w:r>
      <w:r>
        <w:rPr>
          <w:rFonts w:hint="eastAsia" w:ascii="华文宋体" w:hAnsi="华文宋体" w:eastAsia="华文宋体"/>
          <w:strike/>
          <w:dstrike w:val="0"/>
          <w:color w:val="auto"/>
          <w:sz w:val="18"/>
          <w:szCs w:val="18"/>
          <w:lang w:eastAsia="zh-CN"/>
        </w:rPr>
        <w:t>房屋</w:t>
      </w:r>
      <w:r>
        <w:rPr>
          <w:rFonts w:hint="eastAsia" w:ascii="华文宋体" w:hAnsi="华文宋体" w:eastAsia="华文宋体"/>
          <w:strike/>
          <w:dstrike w:val="0"/>
          <w:color w:val="auto"/>
          <w:sz w:val="18"/>
          <w:szCs w:val="18"/>
        </w:rPr>
        <w:t>，乙方应当于该日期或之前接受交付。</w:t>
      </w:r>
      <w:r>
        <w:rPr>
          <w:rFonts w:hint="eastAsia" w:ascii="华文宋体" w:hAnsi="华文宋体" w:eastAsia="华文宋体"/>
          <w:b/>
          <w:strike/>
          <w:dstrike w:val="0"/>
          <w:color w:val="auto"/>
          <w:sz w:val="18"/>
          <w:szCs w:val="18"/>
          <w:u w:val="none"/>
          <w:lang w:eastAsia="zh-CN"/>
        </w:rPr>
        <w:t>如遇特殊情况，甲方有权调整房屋实际交付日。如甲方另行书面通知房屋交付日，则以书面通知为准，但至少提前</w:t>
      </w:r>
      <w:r>
        <w:rPr>
          <w:rFonts w:hint="eastAsia" w:ascii="华文宋体" w:hAnsi="华文宋体" w:eastAsia="华文宋体"/>
          <w:b/>
          <w:strike/>
          <w:dstrike w:val="0"/>
          <w:color w:val="auto"/>
          <w:sz w:val="18"/>
          <w:szCs w:val="18"/>
          <w:u w:val="none"/>
          <w:lang w:val="en-US" w:eastAsia="zh-CN"/>
        </w:rPr>
        <w:t>7日书面通知乙方，</w:t>
      </w:r>
      <w:r>
        <w:rPr>
          <w:rFonts w:hint="eastAsia" w:ascii="华文宋体" w:hAnsi="华文宋体" w:eastAsia="华文宋体"/>
          <w:b/>
          <w:strike/>
          <w:dstrike w:val="0"/>
          <w:color w:val="auto"/>
          <w:sz w:val="18"/>
          <w:szCs w:val="18"/>
          <w:highlight w:val="none"/>
          <w:u w:val="none"/>
          <w:lang w:eastAsia="zh-CN"/>
        </w:rPr>
        <w:t>乙方租赁期以甲方实际交付日为准进行顺延。</w:t>
      </w:r>
    </w:p>
    <w:p>
      <w:pPr>
        <w:ind w:firstLine="360" w:firstLineChars="200"/>
        <w:rPr>
          <w:rFonts w:ascii="华文宋体" w:hAnsi="华文宋体" w:eastAsia="华文宋体"/>
          <w:strike/>
          <w:dstrike w:val="0"/>
          <w:color w:val="auto"/>
          <w:sz w:val="18"/>
          <w:szCs w:val="18"/>
        </w:rPr>
      </w:pPr>
      <w:r>
        <w:rPr>
          <w:rFonts w:hint="eastAsia" w:ascii="华文宋体" w:hAnsi="华文宋体" w:eastAsia="华文宋体"/>
          <w:strike/>
          <w:dstrike w:val="0"/>
          <w:color w:val="auto"/>
          <w:sz w:val="18"/>
          <w:szCs w:val="18"/>
        </w:rPr>
        <w:t>乙方有权并应当在交付日期前详细查勘</w:t>
      </w:r>
      <w:r>
        <w:rPr>
          <w:rFonts w:hint="eastAsia" w:ascii="华文宋体" w:hAnsi="华文宋体" w:eastAsia="华文宋体"/>
          <w:strike/>
          <w:dstrike w:val="0"/>
          <w:color w:val="auto"/>
          <w:sz w:val="18"/>
          <w:szCs w:val="18"/>
          <w:lang w:eastAsia="zh-CN"/>
        </w:rPr>
        <w:t>房屋</w:t>
      </w:r>
      <w:r>
        <w:rPr>
          <w:rFonts w:hint="eastAsia" w:ascii="华文宋体" w:hAnsi="华文宋体" w:eastAsia="华文宋体"/>
          <w:strike/>
          <w:dstrike w:val="0"/>
          <w:color w:val="auto"/>
          <w:sz w:val="18"/>
          <w:szCs w:val="18"/>
        </w:rPr>
        <w:t>现有之装修状况、设施设备及</w:t>
      </w:r>
      <w:r>
        <w:rPr>
          <w:rFonts w:hint="eastAsia" w:ascii="华文宋体" w:hAnsi="华文宋体" w:eastAsia="华文宋体"/>
          <w:strike/>
          <w:dstrike w:val="0"/>
          <w:color w:val="auto"/>
          <w:sz w:val="18"/>
          <w:szCs w:val="18"/>
          <w:lang w:eastAsia="zh-CN"/>
        </w:rPr>
        <w:t>市场</w:t>
      </w:r>
      <w:r>
        <w:rPr>
          <w:rFonts w:hint="eastAsia" w:ascii="华文宋体" w:hAnsi="华文宋体" w:eastAsia="华文宋体"/>
          <w:strike/>
          <w:dstrike w:val="0"/>
          <w:color w:val="auto"/>
          <w:sz w:val="18"/>
          <w:szCs w:val="18"/>
        </w:rPr>
        <w:t>公共部分，甲方应当在向乙方交付</w:t>
      </w:r>
      <w:r>
        <w:rPr>
          <w:rFonts w:hint="eastAsia" w:ascii="华文宋体" w:hAnsi="华文宋体" w:eastAsia="华文宋体"/>
          <w:strike/>
          <w:dstrike w:val="0"/>
          <w:color w:val="auto"/>
          <w:sz w:val="18"/>
          <w:szCs w:val="18"/>
          <w:lang w:eastAsia="zh-CN"/>
        </w:rPr>
        <w:t>房屋</w:t>
      </w:r>
      <w:r>
        <w:rPr>
          <w:rFonts w:hint="eastAsia" w:ascii="华文宋体" w:hAnsi="华文宋体" w:eastAsia="华文宋体"/>
          <w:strike/>
          <w:dstrike w:val="0"/>
          <w:color w:val="auto"/>
          <w:sz w:val="18"/>
          <w:szCs w:val="18"/>
        </w:rPr>
        <w:t>时，向乙方说明承租该</w:t>
      </w:r>
      <w:r>
        <w:rPr>
          <w:rFonts w:hint="eastAsia" w:ascii="华文宋体" w:hAnsi="华文宋体" w:eastAsia="华文宋体"/>
          <w:strike/>
          <w:dstrike w:val="0"/>
          <w:color w:val="auto"/>
          <w:sz w:val="18"/>
          <w:szCs w:val="18"/>
          <w:lang w:eastAsia="zh-CN"/>
        </w:rPr>
        <w:t>房屋</w:t>
      </w:r>
      <w:r>
        <w:rPr>
          <w:rFonts w:hint="eastAsia" w:ascii="华文宋体" w:hAnsi="华文宋体" w:eastAsia="华文宋体"/>
          <w:strike/>
          <w:dstrike w:val="0"/>
          <w:color w:val="auto"/>
          <w:sz w:val="18"/>
          <w:szCs w:val="18"/>
        </w:rPr>
        <w:t>的建筑物概况（包括用水、用电、燃气、消防</w:t>
      </w:r>
      <w:r>
        <w:rPr>
          <w:rFonts w:hint="eastAsia" w:ascii="华文宋体" w:hAnsi="华文宋体" w:eastAsia="华文宋体"/>
          <w:strike/>
          <w:dstrike w:val="0"/>
          <w:color w:val="auto"/>
          <w:sz w:val="18"/>
          <w:szCs w:val="18"/>
          <w:lang w:eastAsia="zh-CN"/>
        </w:rPr>
        <w:t>设施</w:t>
      </w:r>
      <w:r>
        <w:rPr>
          <w:rFonts w:hint="eastAsia" w:ascii="华文宋体" w:hAnsi="华文宋体" w:eastAsia="华文宋体"/>
          <w:strike/>
          <w:dstrike w:val="0"/>
          <w:color w:val="auto"/>
          <w:sz w:val="18"/>
          <w:szCs w:val="18"/>
        </w:rPr>
        <w:t>、照明等及其使用注意事项）。</w:t>
      </w:r>
    </w:p>
    <w:p>
      <w:pPr>
        <w:rPr>
          <w:rFonts w:ascii="华文宋体" w:hAnsi="华文宋体" w:eastAsia="华文宋体"/>
          <w:strike/>
          <w:dstrike w:val="0"/>
          <w:color w:val="auto"/>
          <w:sz w:val="18"/>
          <w:szCs w:val="18"/>
        </w:rPr>
      </w:pPr>
      <w:r>
        <w:rPr>
          <w:rFonts w:hint="eastAsia" w:ascii="华文宋体" w:hAnsi="华文宋体" w:eastAsia="华文宋体"/>
          <w:strike/>
          <w:dstrike w:val="0"/>
          <w:color w:val="auto"/>
          <w:sz w:val="18"/>
          <w:szCs w:val="18"/>
        </w:rPr>
        <w:t>5.2  甲方应当以空壳状态交付该</w:t>
      </w:r>
      <w:r>
        <w:rPr>
          <w:rFonts w:hint="eastAsia" w:ascii="华文宋体" w:hAnsi="华文宋体" w:eastAsia="华文宋体"/>
          <w:strike/>
          <w:dstrike w:val="0"/>
          <w:color w:val="auto"/>
          <w:sz w:val="18"/>
          <w:szCs w:val="18"/>
          <w:lang w:eastAsia="zh-CN"/>
        </w:rPr>
        <w:t>房屋</w:t>
      </w:r>
      <w:r>
        <w:rPr>
          <w:rFonts w:hint="eastAsia" w:ascii="华文宋体" w:hAnsi="华文宋体" w:eastAsia="华文宋体"/>
          <w:strike/>
          <w:dstrike w:val="0"/>
          <w:color w:val="auto"/>
          <w:sz w:val="18"/>
          <w:szCs w:val="18"/>
        </w:rPr>
        <w:t>。甲乙双方交付该</w:t>
      </w:r>
      <w:r>
        <w:rPr>
          <w:rFonts w:hint="eastAsia" w:ascii="华文宋体" w:hAnsi="华文宋体" w:eastAsia="华文宋体"/>
          <w:strike/>
          <w:dstrike w:val="0"/>
          <w:color w:val="auto"/>
          <w:sz w:val="18"/>
          <w:szCs w:val="18"/>
          <w:lang w:eastAsia="zh-CN"/>
        </w:rPr>
        <w:t>房屋</w:t>
      </w:r>
      <w:r>
        <w:rPr>
          <w:rFonts w:hint="eastAsia" w:ascii="华文宋体" w:hAnsi="华文宋体" w:eastAsia="华文宋体"/>
          <w:strike/>
          <w:dstrike w:val="0"/>
          <w:color w:val="auto"/>
          <w:sz w:val="18"/>
          <w:szCs w:val="18"/>
        </w:rPr>
        <w:t>时应当签署一份交付凭据，交付凭据应当载明交付日期。交付凭据一旦签署，则甲方的交付义务、乙方的接收义务即告完成，不论该</w:t>
      </w:r>
      <w:r>
        <w:rPr>
          <w:rFonts w:hint="eastAsia" w:ascii="华文宋体" w:hAnsi="华文宋体" w:eastAsia="华文宋体"/>
          <w:strike/>
          <w:dstrike w:val="0"/>
          <w:color w:val="auto"/>
          <w:sz w:val="18"/>
          <w:szCs w:val="18"/>
          <w:lang w:eastAsia="zh-CN"/>
        </w:rPr>
        <w:t>房屋</w:t>
      </w:r>
      <w:r>
        <w:rPr>
          <w:rFonts w:hint="eastAsia" w:ascii="华文宋体" w:hAnsi="华文宋体" w:eastAsia="华文宋体"/>
          <w:strike/>
          <w:dstrike w:val="0"/>
          <w:color w:val="auto"/>
          <w:sz w:val="18"/>
          <w:szCs w:val="18"/>
        </w:rPr>
        <w:t>在空壳状态条件之外是否还有其他的装修设施、设备，该</w:t>
      </w:r>
      <w:r>
        <w:rPr>
          <w:rFonts w:hint="eastAsia" w:ascii="华文宋体" w:hAnsi="华文宋体" w:eastAsia="华文宋体"/>
          <w:strike/>
          <w:dstrike w:val="0"/>
          <w:color w:val="auto"/>
          <w:sz w:val="18"/>
          <w:szCs w:val="18"/>
          <w:lang w:eastAsia="zh-CN"/>
        </w:rPr>
        <w:t>房屋</w:t>
      </w:r>
      <w:r>
        <w:rPr>
          <w:rFonts w:hint="eastAsia" w:ascii="华文宋体" w:hAnsi="华文宋体" w:eastAsia="华文宋体"/>
          <w:strike/>
          <w:dstrike w:val="0"/>
          <w:color w:val="auto"/>
          <w:sz w:val="18"/>
          <w:szCs w:val="18"/>
        </w:rPr>
        <w:t>均应视为甲方以空壳状态完成交付。</w:t>
      </w:r>
    </w:p>
    <w:p>
      <w:pPr>
        <w:ind w:firstLine="361" w:firstLineChars="20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乙方签署交付凭据，即表示乙方对该</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交付时的一切设施设备、面积、位置、环境及本合同约定的其它条件没有异议，且同意接受；交付凭据签署之后，乙方不得再以该</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的上述条件为由向甲方主张任何异议。</w:t>
      </w:r>
    </w:p>
    <w:p>
      <w:pPr>
        <w:ind w:firstLine="361" w:firstLineChars="20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交付后，如乙方因使用</w:t>
      </w:r>
      <w:r>
        <w:rPr>
          <w:rFonts w:hint="eastAsia" w:ascii="华文宋体" w:hAnsi="华文宋体" w:eastAsia="华文宋体"/>
          <w:b/>
          <w:color w:val="auto"/>
          <w:sz w:val="18"/>
          <w:szCs w:val="18"/>
          <w:u w:val="none"/>
          <w:lang w:eastAsia="zh-CN"/>
        </w:rPr>
        <w:t>房屋、房屋</w:t>
      </w:r>
      <w:r>
        <w:rPr>
          <w:rFonts w:hint="eastAsia" w:ascii="华文宋体" w:hAnsi="华文宋体" w:eastAsia="华文宋体"/>
          <w:b/>
          <w:color w:val="auto"/>
          <w:sz w:val="18"/>
          <w:szCs w:val="18"/>
          <w:u w:val="none"/>
        </w:rPr>
        <w:t>内的已有装修、设施或设备造成任何不便或损失均由乙方自行承担；如因此造成甲方或第三方损失的，乙方应当给予甲方或第三方相应的赔偿。</w:t>
      </w:r>
    </w:p>
    <w:p>
      <w:pPr>
        <w:rPr>
          <w:rFonts w:ascii="华文宋体" w:hAnsi="华文宋体" w:eastAsia="华文宋体"/>
          <w:color w:val="auto"/>
          <w:sz w:val="18"/>
          <w:szCs w:val="18"/>
        </w:rPr>
      </w:pPr>
    </w:p>
    <w:p>
      <w:pPr>
        <w:pStyle w:val="2"/>
        <w:spacing w:before="0" w:after="0" w:line="240" w:lineRule="auto"/>
        <w:jc w:val="center"/>
        <w:rPr>
          <w:rFonts w:ascii="华文宋体" w:hAnsi="华文宋体" w:eastAsia="华文宋体"/>
          <w:color w:val="auto"/>
          <w:sz w:val="24"/>
          <w:szCs w:val="24"/>
        </w:rPr>
      </w:pPr>
      <w:bookmarkStart w:id="6" w:name="_Toc515185235"/>
      <w:r>
        <w:rPr>
          <w:rFonts w:hint="eastAsia" w:ascii="华文宋体" w:hAnsi="华文宋体" w:eastAsia="华文宋体"/>
          <w:color w:val="auto"/>
          <w:sz w:val="24"/>
          <w:szCs w:val="24"/>
        </w:rPr>
        <w:t>第六条：装修期、开业日期</w:t>
      </w:r>
      <w:bookmarkEnd w:id="6"/>
    </w:p>
    <w:p>
      <w:pPr>
        <w:pStyle w:val="19"/>
        <w:numPr>
          <w:ilvl w:val="1"/>
          <w:numId w:val="5"/>
        </w:numPr>
        <w:ind w:firstLineChars="0"/>
        <w:rPr>
          <w:rFonts w:ascii="华文宋体" w:hAnsi="华文宋体" w:eastAsia="华文宋体"/>
          <w:strike/>
          <w:dstrike w:val="0"/>
          <w:color w:val="auto"/>
          <w:sz w:val="18"/>
          <w:szCs w:val="18"/>
        </w:rPr>
      </w:pPr>
      <w:r>
        <w:rPr>
          <w:rFonts w:hint="eastAsia" w:ascii="华文宋体" w:hAnsi="华文宋体" w:eastAsia="华文宋体"/>
          <w:b/>
          <w:bCs/>
          <w:strike/>
          <w:dstrike w:val="0"/>
          <w:color w:val="auto"/>
          <w:sz w:val="18"/>
          <w:szCs w:val="18"/>
        </w:rPr>
        <w:t>乙方</w:t>
      </w:r>
      <w:r>
        <w:rPr>
          <w:rFonts w:hint="eastAsia" w:ascii="华文宋体" w:hAnsi="华文宋体" w:eastAsia="华文宋体"/>
          <w:b/>
          <w:bCs/>
          <w:strike/>
          <w:dstrike w:val="0"/>
          <w:color w:val="auto"/>
          <w:sz w:val="18"/>
          <w:szCs w:val="18"/>
          <w:lang w:eastAsia="zh-CN"/>
        </w:rPr>
        <w:t>有</w:t>
      </w:r>
      <w:r>
        <w:rPr>
          <w:rFonts w:hint="eastAsia" w:ascii="华文宋体" w:hAnsi="华文宋体" w:eastAsia="华文宋体"/>
          <w:b/>
          <w:bCs/>
          <w:strike/>
          <w:dstrike w:val="0"/>
          <w:color w:val="auto"/>
          <w:sz w:val="18"/>
          <w:szCs w:val="18"/>
          <w:u w:val="single"/>
          <w:lang w:val="en-US" w:eastAsia="zh-CN"/>
        </w:rPr>
        <w:t xml:space="preserve"> / </w:t>
      </w:r>
      <w:r>
        <w:rPr>
          <w:rFonts w:hint="eastAsia" w:ascii="华文宋体" w:hAnsi="华文宋体" w:eastAsia="华文宋体"/>
          <w:b/>
          <w:bCs/>
          <w:strike/>
          <w:dstrike w:val="0"/>
          <w:color w:val="auto"/>
          <w:sz w:val="18"/>
          <w:szCs w:val="18"/>
          <w:lang w:val="en-US" w:eastAsia="zh-CN"/>
        </w:rPr>
        <w:t>日的装修期，其中</w:t>
      </w:r>
      <w:r>
        <w:rPr>
          <w:rFonts w:hint="eastAsia" w:ascii="华文宋体" w:hAnsi="华文宋体" w:eastAsia="华文宋体"/>
          <w:b/>
          <w:bCs/>
          <w:strike/>
          <w:dstrike w:val="0"/>
          <w:color w:val="auto"/>
          <w:sz w:val="18"/>
          <w:szCs w:val="18"/>
        </w:rPr>
        <w:t>装修</w:t>
      </w:r>
      <w:r>
        <w:rPr>
          <w:rFonts w:hint="eastAsia" w:ascii="华文宋体" w:hAnsi="华文宋体" w:eastAsia="华文宋体"/>
          <w:b/>
          <w:bCs/>
          <w:strike/>
          <w:dstrike w:val="0"/>
          <w:color w:val="auto"/>
          <w:sz w:val="18"/>
          <w:szCs w:val="18"/>
          <w:lang w:eastAsia="zh-CN"/>
        </w:rPr>
        <w:t>免租期</w:t>
      </w:r>
      <w:r>
        <w:rPr>
          <w:rFonts w:hint="eastAsia" w:ascii="华文宋体" w:hAnsi="华文宋体" w:eastAsia="华文宋体"/>
          <w:b/>
          <w:bCs/>
          <w:strike/>
          <w:dstrike w:val="0"/>
          <w:color w:val="auto"/>
          <w:sz w:val="18"/>
          <w:szCs w:val="18"/>
        </w:rPr>
        <w:t xml:space="preserve">有 </w:t>
      </w:r>
      <w:r>
        <w:rPr>
          <w:rFonts w:hint="eastAsia" w:ascii="华文宋体" w:hAnsi="华文宋体" w:eastAsia="华文宋体"/>
          <w:b/>
          <w:bCs/>
          <w:strike/>
          <w:dstrike w:val="0"/>
          <w:color w:val="auto"/>
          <w:sz w:val="18"/>
          <w:szCs w:val="18"/>
          <w:u w:val="single"/>
          <w:lang w:val="en-US" w:eastAsia="zh-CN"/>
        </w:rPr>
        <w:t xml:space="preserve">/ </w:t>
      </w:r>
      <w:r>
        <w:rPr>
          <w:rFonts w:hint="eastAsia" w:ascii="华文宋体" w:hAnsi="华文宋体" w:eastAsia="华文宋体"/>
          <w:b/>
          <w:bCs/>
          <w:strike/>
          <w:dstrike w:val="0"/>
          <w:color w:val="auto"/>
          <w:sz w:val="18"/>
          <w:szCs w:val="18"/>
        </w:rPr>
        <w:t>日</w:t>
      </w:r>
      <w:r>
        <w:rPr>
          <w:rFonts w:hint="eastAsia" w:ascii="华文宋体" w:hAnsi="华文宋体" w:eastAsia="华文宋体"/>
          <w:b/>
          <w:bCs/>
          <w:strike/>
          <w:dstrike w:val="0"/>
          <w:color w:val="auto"/>
          <w:sz w:val="18"/>
          <w:szCs w:val="18"/>
          <w:lang w:eastAsia="zh-CN"/>
        </w:rPr>
        <w:t>，装修期计入第二条租赁期限</w:t>
      </w:r>
      <w:r>
        <w:rPr>
          <w:rFonts w:hint="eastAsia" w:ascii="华文宋体" w:hAnsi="华文宋体" w:eastAsia="华文宋体"/>
          <w:strike/>
          <w:dstrike w:val="0"/>
          <w:color w:val="auto"/>
          <w:sz w:val="18"/>
          <w:szCs w:val="18"/>
          <w:lang w:eastAsia="zh-CN"/>
        </w:rPr>
        <w:t>，</w:t>
      </w:r>
      <w:r>
        <w:rPr>
          <w:rFonts w:hint="eastAsia" w:ascii="华文宋体" w:hAnsi="华文宋体" w:eastAsia="华文宋体"/>
          <w:strike/>
          <w:dstrike w:val="0"/>
          <w:color w:val="auto"/>
          <w:sz w:val="18"/>
          <w:szCs w:val="18"/>
        </w:rPr>
        <w:t>自本合同约定的交付日期起算</w:t>
      </w:r>
      <w:r>
        <w:rPr>
          <w:rFonts w:hint="eastAsia" w:ascii="华文宋体" w:hAnsi="华文宋体" w:eastAsia="华文宋体"/>
          <w:strike/>
          <w:dstrike w:val="0"/>
          <w:color w:val="auto"/>
          <w:sz w:val="18"/>
          <w:szCs w:val="18"/>
          <w:lang w:eastAsia="zh-CN"/>
        </w:rPr>
        <w:t>。</w:t>
      </w:r>
    </w:p>
    <w:p>
      <w:pPr>
        <w:ind w:firstLine="360" w:firstLineChars="200"/>
        <w:rPr>
          <w:rFonts w:ascii="华文宋体" w:hAnsi="华文宋体" w:eastAsia="华文宋体"/>
          <w:strike/>
          <w:dstrike w:val="0"/>
          <w:color w:val="auto"/>
          <w:sz w:val="18"/>
          <w:szCs w:val="18"/>
        </w:rPr>
      </w:pPr>
      <w:r>
        <w:rPr>
          <w:rFonts w:hint="eastAsia" w:ascii="华文宋体" w:hAnsi="华文宋体" w:eastAsia="华文宋体"/>
          <w:strike/>
          <w:dstrike w:val="0"/>
          <w:color w:val="auto"/>
          <w:sz w:val="18"/>
          <w:szCs w:val="18"/>
        </w:rPr>
        <w:t>如因甲方的原因，乙方于该装修期内未完成装修或乙方实际装修用时不足上述天数的，乙方的装修期应做相应的顺延。</w:t>
      </w:r>
    </w:p>
    <w:p>
      <w:pPr>
        <w:rPr>
          <w:rFonts w:ascii="华文宋体" w:hAnsi="华文宋体" w:eastAsia="华文宋体"/>
          <w:strike/>
          <w:dstrike w:val="0"/>
          <w:color w:val="auto"/>
          <w:sz w:val="18"/>
          <w:szCs w:val="18"/>
        </w:rPr>
      </w:pPr>
      <w:r>
        <w:rPr>
          <w:rFonts w:hint="eastAsia" w:ascii="华文宋体" w:hAnsi="华文宋体" w:eastAsia="华文宋体"/>
          <w:strike/>
          <w:dstrike w:val="0"/>
          <w:color w:val="auto"/>
          <w:sz w:val="18"/>
          <w:szCs w:val="18"/>
        </w:rPr>
        <w:t>6.2  装修期内，乙方应自行承担装修活动产生的政府税费、</w:t>
      </w:r>
      <w:r>
        <w:rPr>
          <w:rFonts w:hint="eastAsia" w:ascii="华文宋体" w:hAnsi="华文宋体" w:eastAsia="华文宋体"/>
          <w:strike/>
          <w:dstrike w:val="0"/>
          <w:color w:val="auto"/>
          <w:sz w:val="18"/>
          <w:szCs w:val="18"/>
          <w:lang w:eastAsia="zh-CN"/>
        </w:rPr>
        <w:t>水费、电费</w:t>
      </w:r>
      <w:r>
        <w:rPr>
          <w:rFonts w:hint="eastAsia" w:ascii="华文宋体" w:hAnsi="华文宋体" w:eastAsia="华文宋体"/>
          <w:strike/>
          <w:dstrike w:val="0"/>
          <w:color w:val="auto"/>
          <w:sz w:val="18"/>
          <w:szCs w:val="18"/>
        </w:rPr>
        <w:t>及其它费用。乙方应在该</w:t>
      </w:r>
      <w:r>
        <w:rPr>
          <w:rFonts w:hint="eastAsia" w:ascii="华文宋体" w:hAnsi="华文宋体" w:eastAsia="华文宋体"/>
          <w:strike/>
          <w:dstrike w:val="0"/>
          <w:color w:val="auto"/>
          <w:sz w:val="18"/>
          <w:szCs w:val="18"/>
          <w:lang w:eastAsia="zh-CN"/>
        </w:rPr>
        <w:t>房屋</w:t>
      </w:r>
      <w:r>
        <w:rPr>
          <w:rFonts w:hint="eastAsia" w:ascii="华文宋体" w:hAnsi="华文宋体" w:eastAsia="华文宋体"/>
          <w:strike/>
          <w:dstrike w:val="0"/>
          <w:color w:val="auto"/>
          <w:sz w:val="18"/>
          <w:szCs w:val="18"/>
        </w:rPr>
        <w:t>的交付日期前向甲方支付以下款项：</w:t>
      </w:r>
    </w:p>
    <w:p>
      <w:pPr>
        <w:ind w:firstLine="360" w:firstLineChars="200"/>
        <w:rPr>
          <w:rFonts w:ascii="华文宋体" w:hAnsi="华文宋体" w:eastAsia="华文宋体"/>
          <w:strike/>
          <w:dstrike w:val="0"/>
          <w:color w:val="auto"/>
          <w:sz w:val="18"/>
          <w:szCs w:val="18"/>
        </w:rPr>
      </w:pPr>
      <w:r>
        <w:rPr>
          <w:rFonts w:hint="eastAsia" w:ascii="华文宋体" w:hAnsi="华文宋体" w:eastAsia="华文宋体"/>
          <w:strike/>
          <w:dstrike w:val="0"/>
          <w:color w:val="auto"/>
          <w:sz w:val="18"/>
          <w:szCs w:val="18"/>
        </w:rPr>
        <w:t>装修押金为</w:t>
      </w:r>
      <w:r>
        <w:rPr>
          <w:rFonts w:hint="eastAsia" w:ascii="华文宋体" w:hAnsi="华文宋体" w:eastAsia="华文宋体"/>
          <w:strike/>
          <w:dstrike w:val="0"/>
          <w:color w:val="auto"/>
          <w:sz w:val="18"/>
          <w:szCs w:val="18"/>
          <w:u w:val="single"/>
        </w:rPr>
        <w:t xml:space="preserve">    </w:t>
      </w:r>
      <w:r>
        <w:rPr>
          <w:rFonts w:hint="eastAsia" w:ascii="华文宋体" w:hAnsi="华文宋体" w:eastAsia="华文宋体"/>
          <w:strike/>
          <w:dstrike w:val="0"/>
          <w:color w:val="auto"/>
          <w:sz w:val="18"/>
          <w:szCs w:val="18"/>
          <w:u w:val="single"/>
          <w:lang w:val="en-US" w:eastAsia="zh-CN"/>
        </w:rPr>
        <w:t xml:space="preserve"> /  </w:t>
      </w:r>
      <w:r>
        <w:rPr>
          <w:rFonts w:hint="eastAsia" w:ascii="华文宋体" w:hAnsi="华文宋体" w:eastAsia="华文宋体"/>
          <w:strike/>
          <w:dstrike w:val="0"/>
          <w:color w:val="auto"/>
          <w:sz w:val="18"/>
          <w:szCs w:val="18"/>
          <w:u w:val="single"/>
        </w:rPr>
        <w:t xml:space="preserve">    </w:t>
      </w:r>
      <w:r>
        <w:rPr>
          <w:rFonts w:hint="eastAsia" w:ascii="华文宋体" w:hAnsi="华文宋体" w:eastAsia="华文宋体"/>
          <w:strike/>
          <w:dstrike w:val="0"/>
          <w:color w:val="auto"/>
          <w:sz w:val="18"/>
          <w:szCs w:val="18"/>
        </w:rPr>
        <w:t>元</w:t>
      </w:r>
    </w:p>
    <w:p>
      <w:pPr>
        <w:ind w:firstLine="360" w:firstLineChars="200"/>
        <w:rPr>
          <w:rFonts w:ascii="华文宋体" w:hAnsi="华文宋体" w:eastAsia="华文宋体"/>
          <w:strike/>
          <w:dstrike w:val="0"/>
          <w:color w:val="auto"/>
          <w:sz w:val="18"/>
          <w:szCs w:val="18"/>
        </w:rPr>
      </w:pPr>
      <w:r>
        <w:rPr>
          <w:rFonts w:hint="eastAsia" w:ascii="华文宋体" w:hAnsi="华文宋体" w:eastAsia="华文宋体"/>
          <w:strike/>
          <w:dstrike w:val="0"/>
          <w:color w:val="auto"/>
          <w:sz w:val="18"/>
          <w:szCs w:val="18"/>
        </w:rPr>
        <w:t>装修垃圾运输费为</w:t>
      </w:r>
      <w:r>
        <w:rPr>
          <w:rFonts w:hint="eastAsia" w:ascii="华文宋体" w:hAnsi="华文宋体" w:eastAsia="华文宋体"/>
          <w:strike/>
          <w:dstrike w:val="0"/>
          <w:color w:val="auto"/>
          <w:sz w:val="18"/>
          <w:szCs w:val="18"/>
          <w:u w:val="single"/>
        </w:rPr>
        <w:t xml:space="preserve">   </w:t>
      </w:r>
      <w:r>
        <w:rPr>
          <w:rFonts w:hint="eastAsia" w:ascii="华文宋体" w:hAnsi="华文宋体" w:eastAsia="华文宋体"/>
          <w:strike/>
          <w:dstrike w:val="0"/>
          <w:color w:val="auto"/>
          <w:sz w:val="18"/>
          <w:szCs w:val="18"/>
          <w:u w:val="single"/>
          <w:lang w:val="en-US" w:eastAsia="zh-CN"/>
        </w:rPr>
        <w:t>/</w:t>
      </w:r>
      <w:r>
        <w:rPr>
          <w:rFonts w:hint="eastAsia" w:ascii="华文宋体" w:hAnsi="华文宋体" w:eastAsia="华文宋体"/>
          <w:strike/>
          <w:dstrike w:val="0"/>
          <w:color w:val="auto"/>
          <w:sz w:val="18"/>
          <w:szCs w:val="18"/>
          <w:u w:val="single"/>
        </w:rPr>
        <w:t xml:space="preserve"> </w:t>
      </w:r>
      <w:r>
        <w:rPr>
          <w:rFonts w:hint="eastAsia" w:ascii="华文宋体" w:hAnsi="华文宋体" w:eastAsia="华文宋体"/>
          <w:strike/>
          <w:dstrike w:val="0"/>
          <w:color w:val="auto"/>
          <w:sz w:val="18"/>
          <w:szCs w:val="18"/>
          <w:u w:val="single"/>
          <w:lang w:val="en-US" w:eastAsia="zh-CN"/>
        </w:rPr>
        <w:t xml:space="preserve"> </w:t>
      </w:r>
      <w:r>
        <w:rPr>
          <w:rFonts w:hint="eastAsia" w:ascii="华文宋体" w:hAnsi="华文宋体" w:eastAsia="华文宋体"/>
          <w:strike/>
          <w:dstrike w:val="0"/>
          <w:color w:val="auto"/>
          <w:sz w:val="18"/>
          <w:szCs w:val="18"/>
          <w:u w:val="single"/>
        </w:rPr>
        <w:t xml:space="preserve">   </w:t>
      </w:r>
      <w:r>
        <w:rPr>
          <w:rFonts w:hint="eastAsia" w:ascii="华文宋体" w:hAnsi="华文宋体" w:eastAsia="华文宋体"/>
          <w:strike/>
          <w:dstrike w:val="0"/>
          <w:color w:val="auto"/>
          <w:sz w:val="18"/>
          <w:szCs w:val="18"/>
        </w:rPr>
        <w:t>元/平方米</w:t>
      </w:r>
    </w:p>
    <w:p>
      <w:pPr>
        <w:rPr>
          <w:rFonts w:ascii="华文宋体" w:hAnsi="华文宋体" w:eastAsia="华文宋体"/>
          <w:strike/>
          <w:dstrike w:val="0"/>
          <w:color w:val="auto"/>
          <w:sz w:val="18"/>
          <w:szCs w:val="18"/>
        </w:rPr>
      </w:pPr>
      <w:r>
        <w:rPr>
          <w:rFonts w:hint="eastAsia" w:ascii="华文宋体" w:hAnsi="华文宋体" w:eastAsia="华文宋体"/>
          <w:strike/>
          <w:dstrike w:val="0"/>
          <w:color w:val="auto"/>
          <w:sz w:val="18"/>
          <w:szCs w:val="18"/>
        </w:rPr>
        <w:t>6.4  如乙方没有违反本合同及法律法规有关装修的规定，于装修期届满，该</w:t>
      </w:r>
      <w:r>
        <w:rPr>
          <w:rFonts w:hint="eastAsia" w:ascii="华文宋体" w:hAnsi="华文宋体" w:eastAsia="华文宋体"/>
          <w:strike/>
          <w:dstrike w:val="0"/>
          <w:color w:val="auto"/>
          <w:sz w:val="18"/>
          <w:szCs w:val="18"/>
          <w:lang w:eastAsia="zh-CN"/>
        </w:rPr>
        <w:t>房屋</w:t>
      </w:r>
      <w:r>
        <w:rPr>
          <w:rFonts w:hint="eastAsia" w:ascii="华文宋体" w:hAnsi="华文宋体" w:eastAsia="华文宋体"/>
          <w:strike/>
          <w:dstrike w:val="0"/>
          <w:color w:val="auto"/>
          <w:sz w:val="18"/>
          <w:szCs w:val="18"/>
        </w:rPr>
        <w:t>经甲方或甲方委托的物业管理公司验收通过，且经消防部门验收合格后1个月内，甲方应向乙方无息返还前述之装修押金。</w:t>
      </w:r>
    </w:p>
    <w:p>
      <w:pPr>
        <w:rPr>
          <w:rFonts w:ascii="华文宋体" w:hAnsi="华文宋体" w:eastAsia="华文宋体"/>
          <w:b/>
          <w:strike/>
          <w:dstrike w:val="0"/>
          <w:color w:val="auto"/>
          <w:sz w:val="18"/>
          <w:szCs w:val="18"/>
          <w:u w:val="none"/>
        </w:rPr>
      </w:pPr>
      <w:r>
        <w:rPr>
          <w:rFonts w:hint="eastAsia" w:ascii="华文宋体" w:hAnsi="华文宋体" w:eastAsia="华文宋体"/>
          <w:b/>
          <w:strike/>
          <w:dstrike w:val="0"/>
          <w:color w:val="auto"/>
          <w:sz w:val="18"/>
          <w:szCs w:val="18"/>
          <w:u w:val="wave"/>
        </w:rPr>
        <w:t>6</w:t>
      </w:r>
      <w:r>
        <w:rPr>
          <w:rFonts w:hint="eastAsia" w:ascii="华文宋体" w:hAnsi="华文宋体" w:eastAsia="华文宋体"/>
          <w:b/>
          <w:strike/>
          <w:dstrike w:val="0"/>
          <w:color w:val="auto"/>
          <w:sz w:val="18"/>
          <w:szCs w:val="18"/>
          <w:u w:val="none"/>
        </w:rPr>
        <w:t>.5  如因乙方原因，自该</w:t>
      </w:r>
      <w:r>
        <w:rPr>
          <w:rFonts w:hint="eastAsia" w:ascii="华文宋体" w:hAnsi="华文宋体" w:eastAsia="华文宋体"/>
          <w:b/>
          <w:strike/>
          <w:dstrike w:val="0"/>
          <w:color w:val="auto"/>
          <w:sz w:val="18"/>
          <w:szCs w:val="18"/>
          <w:u w:val="none"/>
          <w:lang w:eastAsia="zh-CN"/>
        </w:rPr>
        <w:t>房屋</w:t>
      </w:r>
      <w:r>
        <w:rPr>
          <w:rFonts w:hint="eastAsia" w:ascii="华文宋体" w:hAnsi="华文宋体" w:eastAsia="华文宋体"/>
          <w:b/>
          <w:strike/>
          <w:dstrike w:val="0"/>
          <w:color w:val="auto"/>
          <w:sz w:val="18"/>
          <w:szCs w:val="18"/>
          <w:u w:val="none"/>
        </w:rPr>
        <w:t>交付次日起30日内仍未开始装修的</w:t>
      </w:r>
      <w:r>
        <w:rPr>
          <w:rFonts w:hint="eastAsia" w:ascii="华文宋体" w:hAnsi="华文宋体" w:eastAsia="华文宋体"/>
          <w:b/>
          <w:strike/>
          <w:dstrike w:val="0"/>
          <w:color w:val="auto"/>
          <w:sz w:val="18"/>
          <w:szCs w:val="18"/>
          <w:u w:val="none"/>
          <w:lang w:eastAsia="zh-CN"/>
        </w:rPr>
        <w:t>或在装修期内未装修完整</w:t>
      </w:r>
      <w:r>
        <w:rPr>
          <w:rFonts w:hint="eastAsia" w:ascii="华文宋体" w:hAnsi="华文宋体" w:eastAsia="华文宋体"/>
          <w:b/>
          <w:strike/>
          <w:dstrike w:val="0"/>
          <w:color w:val="auto"/>
          <w:sz w:val="18"/>
          <w:szCs w:val="18"/>
          <w:u w:val="none"/>
        </w:rPr>
        <w:t>，甲方有权收回该</w:t>
      </w:r>
      <w:r>
        <w:rPr>
          <w:rFonts w:hint="eastAsia" w:ascii="华文宋体" w:hAnsi="华文宋体" w:eastAsia="华文宋体"/>
          <w:b/>
          <w:strike/>
          <w:dstrike w:val="0"/>
          <w:color w:val="auto"/>
          <w:sz w:val="18"/>
          <w:szCs w:val="18"/>
          <w:u w:val="none"/>
          <w:lang w:eastAsia="zh-CN"/>
        </w:rPr>
        <w:t>房屋</w:t>
      </w:r>
      <w:r>
        <w:rPr>
          <w:rFonts w:hint="eastAsia" w:ascii="华文宋体" w:hAnsi="华文宋体" w:eastAsia="华文宋体"/>
          <w:b/>
          <w:strike/>
          <w:dstrike w:val="0"/>
          <w:color w:val="auto"/>
          <w:sz w:val="18"/>
          <w:szCs w:val="18"/>
          <w:u w:val="none"/>
        </w:rPr>
        <w:t>，单方解除本合同并追究乙方违约责任</w:t>
      </w:r>
      <w:r>
        <w:rPr>
          <w:rFonts w:hint="eastAsia" w:ascii="华文宋体" w:hAnsi="华文宋体" w:eastAsia="华文宋体"/>
          <w:strike/>
          <w:dstrike w:val="0"/>
          <w:color w:val="auto"/>
          <w:sz w:val="18"/>
          <w:szCs w:val="18"/>
        </w:rPr>
        <w:t>，履约保证金、装修押金不予退还，且乙方应当承担自“合同签订之日”至“</w:t>
      </w:r>
      <w:r>
        <w:rPr>
          <w:rFonts w:hint="eastAsia" w:ascii="华文宋体" w:hAnsi="华文宋体" w:eastAsia="华文宋体"/>
          <w:strike/>
          <w:dstrike w:val="0"/>
          <w:color w:val="auto"/>
          <w:sz w:val="18"/>
          <w:szCs w:val="18"/>
          <w:lang w:eastAsia="zh-CN"/>
        </w:rPr>
        <w:t>房屋</w:t>
      </w:r>
      <w:r>
        <w:rPr>
          <w:rFonts w:hint="eastAsia" w:ascii="华文宋体" w:hAnsi="华文宋体" w:eastAsia="华文宋体"/>
          <w:strike/>
          <w:dstrike w:val="0"/>
          <w:color w:val="auto"/>
          <w:sz w:val="18"/>
          <w:szCs w:val="18"/>
        </w:rPr>
        <w:t>交付之日起的第30日” 期间甲方的租金可预期收益损失（</w:t>
      </w:r>
      <w:r>
        <w:rPr>
          <w:rFonts w:hint="eastAsia" w:ascii="华文宋体" w:hAnsi="华文宋体" w:eastAsia="华文宋体"/>
          <w:strike/>
          <w:dstrike w:val="0"/>
          <w:color w:val="auto"/>
          <w:sz w:val="18"/>
          <w:szCs w:val="18"/>
          <w:lang w:eastAsia="zh-CN"/>
        </w:rPr>
        <w:t>测算标准为“年租金</w:t>
      </w:r>
      <w:r>
        <w:rPr>
          <w:rFonts w:hint="eastAsia" w:ascii="华文宋体" w:hAnsi="华文宋体" w:eastAsia="华文宋体"/>
          <w:strike/>
          <w:dstrike w:val="0"/>
          <w:color w:val="auto"/>
          <w:sz w:val="18"/>
          <w:szCs w:val="18"/>
          <w:lang w:val="en-US" w:eastAsia="zh-CN"/>
        </w:rPr>
        <w:t>/365天*应计天数</w:t>
      </w:r>
      <w:r>
        <w:rPr>
          <w:rFonts w:hint="eastAsia" w:ascii="华文宋体" w:hAnsi="华文宋体" w:eastAsia="华文宋体"/>
          <w:strike/>
          <w:dstrike w:val="0"/>
          <w:color w:val="auto"/>
          <w:sz w:val="18"/>
          <w:szCs w:val="18"/>
          <w:lang w:eastAsia="zh-CN"/>
        </w:rPr>
        <w:t>”</w:t>
      </w:r>
      <w:r>
        <w:rPr>
          <w:rFonts w:hint="eastAsia" w:ascii="华文宋体" w:hAnsi="华文宋体" w:eastAsia="华文宋体"/>
          <w:strike/>
          <w:dstrike w:val="0"/>
          <w:color w:val="auto"/>
          <w:sz w:val="18"/>
          <w:szCs w:val="18"/>
        </w:rPr>
        <w:t>）、装修管理费及其它费用。</w:t>
      </w:r>
    </w:p>
    <w:p>
      <w:pPr>
        <w:ind w:firstLine="361" w:firstLineChars="200"/>
        <w:rPr>
          <w:rFonts w:ascii="华文宋体" w:hAnsi="华文宋体" w:eastAsia="华文宋体"/>
          <w:b/>
          <w:strike/>
          <w:dstrike w:val="0"/>
          <w:color w:val="auto"/>
          <w:sz w:val="18"/>
          <w:szCs w:val="18"/>
          <w:u w:val="none"/>
        </w:rPr>
      </w:pPr>
      <w:r>
        <w:rPr>
          <w:rFonts w:hint="eastAsia" w:ascii="华文宋体" w:hAnsi="华文宋体" w:eastAsia="华文宋体"/>
          <w:b/>
          <w:strike/>
          <w:dstrike w:val="0"/>
          <w:color w:val="auto"/>
          <w:sz w:val="18"/>
          <w:szCs w:val="18"/>
          <w:u w:val="none"/>
        </w:rPr>
        <w:t>经甲方催告后，15日内乙方仍未开业的，甲方有权单方面解除合同，另行处置该</w:t>
      </w:r>
      <w:r>
        <w:rPr>
          <w:rFonts w:hint="eastAsia" w:ascii="华文宋体" w:hAnsi="华文宋体" w:eastAsia="华文宋体"/>
          <w:b/>
          <w:strike/>
          <w:dstrike w:val="0"/>
          <w:color w:val="auto"/>
          <w:sz w:val="18"/>
          <w:szCs w:val="18"/>
          <w:u w:val="none"/>
          <w:lang w:eastAsia="zh-CN"/>
        </w:rPr>
        <w:t>房屋</w:t>
      </w:r>
      <w:r>
        <w:rPr>
          <w:rFonts w:hint="eastAsia" w:ascii="华文宋体" w:hAnsi="华文宋体" w:eastAsia="华文宋体"/>
          <w:b/>
          <w:strike/>
          <w:dstrike w:val="0"/>
          <w:color w:val="auto"/>
          <w:sz w:val="18"/>
          <w:szCs w:val="18"/>
          <w:u w:val="none"/>
        </w:rPr>
        <w:t>。</w:t>
      </w:r>
    </w:p>
    <w:p>
      <w:pPr>
        <w:ind w:firstLine="360" w:firstLineChars="200"/>
        <w:rPr>
          <w:rFonts w:ascii="华文宋体" w:hAnsi="华文宋体" w:eastAsia="华文宋体"/>
          <w:strike/>
          <w:dstrike w:val="0"/>
          <w:color w:val="auto"/>
          <w:sz w:val="18"/>
          <w:szCs w:val="18"/>
        </w:rPr>
      </w:pPr>
      <w:r>
        <w:rPr>
          <w:rFonts w:hint="eastAsia" w:ascii="华文宋体" w:hAnsi="华文宋体" w:eastAsia="华文宋体"/>
          <w:strike/>
          <w:dstrike w:val="0"/>
          <w:color w:val="auto"/>
          <w:sz w:val="18"/>
          <w:szCs w:val="18"/>
        </w:rPr>
        <w:t>若因甲方原因导致乙方逾期开业的，甲方免收不能营业期间的租金，直至甲方的影响因素消除。因甲方原因导致乙方租赁期开始后60日仍无法开业的，乙方有权在催告甲方后于合理期限内解除合同，并追究甲方违约责任。</w:t>
      </w:r>
    </w:p>
    <w:p>
      <w:pPr>
        <w:rPr>
          <w:rFonts w:ascii="华文宋体" w:hAnsi="华文宋体" w:eastAsia="华文宋体"/>
          <w:strike/>
          <w:dstrike w:val="0"/>
          <w:color w:val="auto"/>
          <w:sz w:val="18"/>
          <w:szCs w:val="18"/>
        </w:rPr>
      </w:pPr>
      <w:r>
        <w:rPr>
          <w:rFonts w:hint="eastAsia" w:ascii="华文宋体" w:hAnsi="华文宋体" w:eastAsia="华文宋体"/>
          <w:strike/>
          <w:dstrike w:val="0"/>
          <w:color w:val="auto"/>
          <w:sz w:val="18"/>
          <w:szCs w:val="18"/>
        </w:rPr>
        <w:t>6.</w:t>
      </w:r>
      <w:r>
        <w:rPr>
          <w:rFonts w:hint="eastAsia" w:ascii="华文宋体" w:hAnsi="华文宋体" w:eastAsia="华文宋体"/>
          <w:strike/>
          <w:dstrike w:val="0"/>
          <w:color w:val="auto"/>
          <w:sz w:val="18"/>
          <w:szCs w:val="18"/>
          <w:lang w:val="en-US" w:eastAsia="zh-CN"/>
        </w:rPr>
        <w:t>6</w:t>
      </w:r>
      <w:r>
        <w:rPr>
          <w:rFonts w:hint="eastAsia" w:ascii="华文宋体" w:hAnsi="华文宋体" w:eastAsia="华文宋体"/>
          <w:strike/>
          <w:dstrike w:val="0"/>
          <w:color w:val="auto"/>
          <w:sz w:val="18"/>
          <w:szCs w:val="18"/>
        </w:rPr>
        <w:t xml:space="preserve">  若乙方于免租装修期结束之前完成装修，则不论乙方是否进行经营活动，乙方依然只需于计租日开始向甲方支付租金。</w:t>
      </w:r>
    </w:p>
    <w:p>
      <w:pPr>
        <w:pStyle w:val="2"/>
        <w:spacing w:before="0" w:after="0" w:line="240" w:lineRule="auto"/>
        <w:jc w:val="center"/>
        <w:rPr>
          <w:rFonts w:ascii="华文宋体" w:hAnsi="华文宋体" w:eastAsia="华文宋体"/>
          <w:color w:val="auto"/>
          <w:sz w:val="24"/>
          <w:szCs w:val="24"/>
        </w:rPr>
      </w:pPr>
      <w:bookmarkStart w:id="7" w:name="_Toc515185236"/>
      <w:r>
        <w:rPr>
          <w:rFonts w:hint="eastAsia" w:ascii="华文宋体" w:hAnsi="华文宋体" w:eastAsia="华文宋体"/>
          <w:color w:val="auto"/>
          <w:sz w:val="24"/>
          <w:szCs w:val="24"/>
        </w:rPr>
        <w:t>第七条：</w:t>
      </w:r>
      <w:r>
        <w:rPr>
          <w:rFonts w:hint="eastAsia" w:ascii="华文宋体" w:hAnsi="华文宋体" w:eastAsia="华文宋体"/>
          <w:color w:val="auto"/>
          <w:sz w:val="24"/>
          <w:szCs w:val="24"/>
          <w:lang w:eastAsia="zh-CN"/>
        </w:rPr>
        <w:t>房屋</w:t>
      </w:r>
      <w:r>
        <w:rPr>
          <w:rFonts w:hint="eastAsia" w:ascii="华文宋体" w:hAnsi="华文宋体" w:eastAsia="华文宋体"/>
          <w:color w:val="auto"/>
          <w:sz w:val="24"/>
          <w:szCs w:val="24"/>
        </w:rPr>
        <w:t>装修</w:t>
      </w:r>
      <w:bookmarkEnd w:id="7"/>
    </w:p>
    <w:p>
      <w:pPr>
        <w:rPr>
          <w:rFonts w:ascii="华文宋体" w:hAnsi="华文宋体" w:eastAsia="华文宋体"/>
          <w:color w:val="auto"/>
          <w:sz w:val="18"/>
          <w:szCs w:val="18"/>
        </w:rPr>
      </w:pPr>
      <w:r>
        <w:rPr>
          <w:rFonts w:hint="eastAsia" w:ascii="华文宋体" w:hAnsi="华文宋体" w:eastAsia="华文宋体"/>
          <w:color w:val="auto"/>
          <w:sz w:val="18"/>
          <w:szCs w:val="18"/>
        </w:rPr>
        <w:t>7.1  乙方对该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进行内部装修、分隔、修建改建、安装设备，应当：</w:t>
      </w:r>
    </w:p>
    <w:p>
      <w:pPr>
        <w:pStyle w:val="19"/>
        <w:numPr>
          <w:ilvl w:val="0"/>
          <w:numId w:val="6"/>
        </w:numPr>
        <w:ind w:left="378" w:hanging="378" w:firstLineChars="0"/>
        <w:rPr>
          <w:rFonts w:ascii="华文宋体" w:hAnsi="华文宋体" w:eastAsia="华文宋体"/>
          <w:color w:val="auto"/>
          <w:sz w:val="18"/>
          <w:szCs w:val="18"/>
        </w:rPr>
      </w:pPr>
      <w:r>
        <w:rPr>
          <w:rFonts w:hint="eastAsia" w:ascii="华文宋体" w:hAnsi="华文宋体" w:eastAsia="华文宋体"/>
          <w:color w:val="auto"/>
          <w:sz w:val="18"/>
          <w:szCs w:val="18"/>
        </w:rPr>
        <w:t>施工之前，所有方案应当报甲方会审并认可，并应当获得政府有关部门必要的批准、证照；</w:t>
      </w:r>
    </w:p>
    <w:p>
      <w:pPr>
        <w:pStyle w:val="19"/>
        <w:numPr>
          <w:ilvl w:val="0"/>
          <w:numId w:val="6"/>
        </w:numPr>
        <w:ind w:left="378" w:hanging="378" w:firstLineChars="0"/>
        <w:rPr>
          <w:rFonts w:ascii="华文宋体" w:hAnsi="华文宋体" w:eastAsia="华文宋体"/>
          <w:color w:val="auto"/>
          <w:sz w:val="18"/>
          <w:szCs w:val="18"/>
        </w:rPr>
      </w:pPr>
      <w:r>
        <w:rPr>
          <w:rFonts w:hint="eastAsia" w:ascii="华文宋体" w:hAnsi="华文宋体" w:eastAsia="华文宋体"/>
          <w:color w:val="auto"/>
          <w:sz w:val="18"/>
          <w:szCs w:val="18"/>
        </w:rPr>
        <w:t>保证不影响整个</w:t>
      </w:r>
      <w:r>
        <w:rPr>
          <w:rFonts w:hint="eastAsia" w:ascii="华文宋体" w:hAnsi="华文宋体" w:eastAsia="华文宋体"/>
          <w:color w:val="auto"/>
          <w:sz w:val="18"/>
          <w:szCs w:val="18"/>
          <w:lang w:eastAsia="zh-CN"/>
        </w:rPr>
        <w:t>市场</w:t>
      </w:r>
      <w:r>
        <w:rPr>
          <w:rFonts w:hint="eastAsia" w:ascii="华文宋体" w:hAnsi="华文宋体" w:eastAsia="华文宋体"/>
          <w:color w:val="auto"/>
          <w:sz w:val="18"/>
          <w:szCs w:val="18"/>
        </w:rPr>
        <w:t>的结构安全及其他租户的正常经营活动、第三方的正常活动；</w:t>
      </w:r>
    </w:p>
    <w:p>
      <w:pPr>
        <w:pStyle w:val="19"/>
        <w:numPr>
          <w:ilvl w:val="0"/>
          <w:numId w:val="6"/>
        </w:numPr>
        <w:ind w:left="378" w:hanging="378" w:firstLineChars="0"/>
        <w:rPr>
          <w:rFonts w:ascii="华文宋体" w:hAnsi="华文宋体" w:eastAsia="华文宋体"/>
          <w:color w:val="auto"/>
          <w:sz w:val="18"/>
          <w:szCs w:val="18"/>
        </w:rPr>
      </w:pPr>
      <w:r>
        <w:rPr>
          <w:rFonts w:hint="eastAsia" w:ascii="华文宋体" w:hAnsi="华文宋体" w:eastAsia="华文宋体"/>
          <w:color w:val="auto"/>
          <w:sz w:val="18"/>
          <w:szCs w:val="18"/>
        </w:rPr>
        <w:t>即使相关申请书由甲方代为向政府有关部门提交，乙方仍须支付一切为符合本合同之约定、相关标准要求而产生的费用，且乙方须独自承担因政府有关部门拒绝、修改乙方装修工程申请书或因此而引起的时间延迟及经济损失的后果；</w:t>
      </w:r>
    </w:p>
    <w:p>
      <w:pPr>
        <w:pStyle w:val="19"/>
        <w:numPr>
          <w:ilvl w:val="0"/>
          <w:numId w:val="6"/>
        </w:numPr>
        <w:ind w:left="378" w:hanging="378" w:firstLineChars="0"/>
        <w:rPr>
          <w:rFonts w:ascii="华文宋体" w:hAnsi="华文宋体" w:eastAsia="华文宋体"/>
          <w:color w:val="auto"/>
          <w:sz w:val="18"/>
          <w:szCs w:val="18"/>
        </w:rPr>
      </w:pPr>
      <w:r>
        <w:rPr>
          <w:rFonts w:hint="eastAsia" w:ascii="华文宋体" w:hAnsi="华文宋体" w:eastAsia="华文宋体"/>
          <w:color w:val="auto"/>
          <w:sz w:val="18"/>
          <w:szCs w:val="18"/>
        </w:rPr>
        <w:t>乙方如对该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进行可能影响</w:t>
      </w:r>
      <w:r>
        <w:rPr>
          <w:rFonts w:hint="eastAsia" w:ascii="华文宋体" w:hAnsi="华文宋体" w:eastAsia="华文宋体"/>
          <w:color w:val="auto"/>
          <w:sz w:val="18"/>
          <w:szCs w:val="18"/>
          <w:lang w:eastAsia="zh-CN"/>
        </w:rPr>
        <w:t>市场</w:t>
      </w:r>
      <w:r>
        <w:rPr>
          <w:rFonts w:hint="eastAsia" w:ascii="华文宋体" w:hAnsi="华文宋体" w:eastAsia="华文宋体"/>
          <w:color w:val="auto"/>
          <w:sz w:val="18"/>
          <w:szCs w:val="18"/>
        </w:rPr>
        <w:t>整体机电、消防系统的施工，应当聘用甲方认可的具有相应资质的施工单位，并承担由此而引起的一切费用。</w:t>
      </w:r>
    </w:p>
    <w:p>
      <w:pPr>
        <w:rPr>
          <w:rFonts w:ascii="华文宋体" w:hAnsi="华文宋体" w:eastAsia="华文宋体"/>
          <w:color w:val="auto"/>
          <w:sz w:val="18"/>
          <w:szCs w:val="18"/>
        </w:rPr>
      </w:pPr>
      <w:r>
        <w:rPr>
          <w:rFonts w:hint="eastAsia" w:ascii="华文宋体" w:hAnsi="华文宋体" w:eastAsia="华文宋体"/>
          <w:color w:val="auto"/>
          <w:sz w:val="18"/>
          <w:szCs w:val="18"/>
        </w:rPr>
        <w:t>7.2  乙方的以下行为应当获得甲方的书面批准：</w:t>
      </w:r>
    </w:p>
    <w:p>
      <w:pPr>
        <w:pStyle w:val="19"/>
        <w:numPr>
          <w:ilvl w:val="0"/>
          <w:numId w:val="7"/>
        </w:numPr>
        <w:ind w:left="378" w:hanging="378" w:firstLineChars="0"/>
        <w:rPr>
          <w:rFonts w:ascii="华文宋体" w:hAnsi="华文宋体" w:eastAsia="华文宋体"/>
          <w:color w:val="auto"/>
          <w:sz w:val="18"/>
          <w:szCs w:val="18"/>
        </w:rPr>
      </w:pPr>
      <w:r>
        <w:rPr>
          <w:rFonts w:hint="eastAsia" w:ascii="华文宋体" w:hAnsi="华文宋体" w:eastAsia="华文宋体"/>
          <w:color w:val="auto"/>
          <w:sz w:val="18"/>
          <w:szCs w:val="18"/>
        </w:rPr>
        <w:t>进行任何形式的装修工程，包括为装修而在</w:t>
      </w:r>
      <w:r>
        <w:rPr>
          <w:rFonts w:hint="eastAsia" w:ascii="华文宋体" w:hAnsi="华文宋体" w:eastAsia="华文宋体"/>
          <w:color w:val="auto"/>
          <w:sz w:val="18"/>
          <w:szCs w:val="18"/>
          <w:lang w:eastAsia="zh-CN"/>
        </w:rPr>
        <w:t>市场</w:t>
      </w:r>
      <w:r>
        <w:rPr>
          <w:rFonts w:hint="eastAsia" w:ascii="华文宋体" w:hAnsi="华文宋体" w:eastAsia="华文宋体"/>
          <w:color w:val="auto"/>
          <w:sz w:val="18"/>
          <w:szCs w:val="18"/>
        </w:rPr>
        <w:t>内做的准备工作；</w:t>
      </w:r>
    </w:p>
    <w:p>
      <w:pPr>
        <w:pStyle w:val="19"/>
        <w:numPr>
          <w:ilvl w:val="0"/>
          <w:numId w:val="7"/>
        </w:numPr>
        <w:ind w:left="378" w:hanging="378" w:firstLineChars="0"/>
        <w:rPr>
          <w:rFonts w:ascii="华文宋体" w:hAnsi="华文宋体" w:eastAsia="华文宋体"/>
          <w:color w:val="auto"/>
          <w:sz w:val="18"/>
          <w:szCs w:val="18"/>
        </w:rPr>
      </w:pPr>
      <w:r>
        <w:rPr>
          <w:rFonts w:hint="eastAsia" w:ascii="华文宋体" w:hAnsi="华文宋体" w:eastAsia="华文宋体"/>
          <w:color w:val="auto"/>
          <w:sz w:val="18"/>
          <w:szCs w:val="18"/>
        </w:rPr>
        <w:t>使用密封式铁门的；</w:t>
      </w:r>
    </w:p>
    <w:p>
      <w:pPr>
        <w:pStyle w:val="19"/>
        <w:numPr>
          <w:ilvl w:val="0"/>
          <w:numId w:val="7"/>
        </w:numPr>
        <w:ind w:left="378" w:hanging="378" w:firstLineChars="0"/>
        <w:rPr>
          <w:rFonts w:ascii="华文宋体" w:hAnsi="华文宋体" w:eastAsia="华文宋体"/>
          <w:color w:val="auto"/>
          <w:sz w:val="18"/>
          <w:szCs w:val="18"/>
        </w:rPr>
      </w:pPr>
      <w:r>
        <w:rPr>
          <w:rFonts w:hint="eastAsia" w:ascii="华文宋体" w:hAnsi="华文宋体" w:eastAsia="华文宋体"/>
          <w:color w:val="auto"/>
          <w:sz w:val="18"/>
          <w:szCs w:val="18"/>
        </w:rPr>
        <w:t>需要在</w:t>
      </w:r>
      <w:r>
        <w:rPr>
          <w:rFonts w:hint="eastAsia" w:ascii="华文宋体" w:hAnsi="华文宋体" w:eastAsia="华文宋体"/>
          <w:color w:val="auto"/>
          <w:sz w:val="18"/>
          <w:szCs w:val="18"/>
          <w:lang w:eastAsia="zh-CN"/>
        </w:rPr>
        <w:t>市场</w:t>
      </w:r>
      <w:r>
        <w:rPr>
          <w:rFonts w:hint="eastAsia" w:ascii="华文宋体" w:hAnsi="华文宋体" w:eastAsia="华文宋体"/>
          <w:color w:val="auto"/>
          <w:sz w:val="18"/>
          <w:szCs w:val="18"/>
        </w:rPr>
        <w:t>营业时间内进行装修施工的；</w:t>
      </w:r>
    </w:p>
    <w:p>
      <w:pPr>
        <w:pStyle w:val="19"/>
        <w:numPr>
          <w:ilvl w:val="0"/>
          <w:numId w:val="7"/>
        </w:numPr>
        <w:ind w:left="378" w:hanging="378" w:firstLineChars="0"/>
        <w:rPr>
          <w:rFonts w:ascii="华文宋体" w:hAnsi="华文宋体" w:eastAsia="华文宋体"/>
          <w:color w:val="auto"/>
          <w:sz w:val="18"/>
          <w:szCs w:val="18"/>
        </w:rPr>
      </w:pPr>
      <w:r>
        <w:rPr>
          <w:rFonts w:hint="eastAsia" w:ascii="华文宋体" w:hAnsi="华文宋体" w:eastAsia="华文宋体"/>
          <w:color w:val="auto"/>
          <w:sz w:val="18"/>
          <w:szCs w:val="18"/>
        </w:rPr>
        <w:t>需要对该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面向</w:t>
      </w:r>
      <w:r>
        <w:rPr>
          <w:rFonts w:hint="eastAsia" w:ascii="华文宋体" w:hAnsi="华文宋体" w:eastAsia="华文宋体"/>
          <w:color w:val="auto"/>
          <w:sz w:val="18"/>
          <w:szCs w:val="18"/>
          <w:lang w:eastAsia="zh-CN"/>
        </w:rPr>
        <w:t>市场</w:t>
      </w:r>
      <w:r>
        <w:rPr>
          <w:rFonts w:hint="eastAsia" w:ascii="华文宋体" w:hAnsi="华文宋体" w:eastAsia="华文宋体"/>
          <w:color w:val="auto"/>
          <w:sz w:val="18"/>
          <w:szCs w:val="18"/>
        </w:rPr>
        <w:t>营业区一侧的玻璃门面、墙面、铝扣板、柱子、地板等设施进行改造的；</w:t>
      </w:r>
    </w:p>
    <w:p>
      <w:pPr>
        <w:rPr>
          <w:rFonts w:ascii="华文宋体" w:hAnsi="华文宋体" w:eastAsia="华文宋体"/>
          <w:color w:val="auto"/>
          <w:sz w:val="18"/>
          <w:szCs w:val="18"/>
        </w:rPr>
      </w:pPr>
      <w:r>
        <w:rPr>
          <w:rFonts w:hint="eastAsia" w:ascii="华文宋体" w:hAnsi="华文宋体" w:eastAsia="华文宋体"/>
          <w:color w:val="auto"/>
          <w:sz w:val="18"/>
          <w:szCs w:val="18"/>
        </w:rPr>
        <w:t>7.3  除非消防部门批准，否则乙方任何时候不得改装消防出口现有之门锁、门栓及装配。</w:t>
      </w:r>
    </w:p>
    <w:p>
      <w:pPr>
        <w:rPr>
          <w:rFonts w:ascii="华文宋体" w:hAnsi="华文宋体" w:eastAsia="华文宋体"/>
          <w:color w:val="auto"/>
          <w:sz w:val="18"/>
          <w:szCs w:val="18"/>
        </w:rPr>
      </w:pPr>
      <w:r>
        <w:rPr>
          <w:rFonts w:hint="eastAsia" w:ascii="华文宋体" w:hAnsi="华文宋体" w:eastAsia="华文宋体"/>
          <w:color w:val="auto"/>
          <w:sz w:val="18"/>
          <w:szCs w:val="18"/>
        </w:rPr>
        <w:t>7.4  甲方有权就乙方对该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的装修、分隔、修建改建、安装设备的行为进行规范、管理，包括对乙方施工人员的进出、材料运输、施工时间、施工安全等事宜进行合理管理，以保障</w:t>
      </w:r>
      <w:r>
        <w:rPr>
          <w:rFonts w:hint="eastAsia" w:ascii="华文宋体" w:hAnsi="华文宋体" w:eastAsia="华文宋体"/>
          <w:color w:val="auto"/>
          <w:sz w:val="18"/>
          <w:szCs w:val="18"/>
          <w:lang w:eastAsia="zh-CN"/>
        </w:rPr>
        <w:t>市场</w:t>
      </w:r>
      <w:r>
        <w:rPr>
          <w:rFonts w:hint="eastAsia" w:ascii="华文宋体" w:hAnsi="华文宋体" w:eastAsia="华文宋体"/>
          <w:color w:val="auto"/>
          <w:sz w:val="18"/>
          <w:szCs w:val="18"/>
        </w:rPr>
        <w:t>整体的安全、顺畅的经营运作，避免因乙方的行为给</w:t>
      </w:r>
      <w:r>
        <w:rPr>
          <w:rFonts w:hint="eastAsia" w:ascii="华文宋体" w:hAnsi="华文宋体" w:eastAsia="华文宋体"/>
          <w:color w:val="auto"/>
          <w:sz w:val="18"/>
          <w:szCs w:val="18"/>
          <w:lang w:eastAsia="zh-CN"/>
        </w:rPr>
        <w:t>市场</w:t>
      </w:r>
      <w:r>
        <w:rPr>
          <w:rFonts w:hint="eastAsia" w:ascii="华文宋体" w:hAnsi="华文宋体" w:eastAsia="华文宋体"/>
          <w:color w:val="auto"/>
          <w:sz w:val="18"/>
          <w:szCs w:val="18"/>
        </w:rPr>
        <w:t>其他</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租户的正常经营造成滋扰。</w:t>
      </w:r>
    </w:p>
    <w:p>
      <w:pPr>
        <w:rPr>
          <w:rFonts w:ascii="华文宋体" w:hAnsi="华文宋体" w:eastAsia="华文宋体"/>
          <w:color w:val="auto"/>
          <w:sz w:val="18"/>
          <w:szCs w:val="18"/>
        </w:rPr>
      </w:pPr>
      <w:r>
        <w:rPr>
          <w:rFonts w:hint="eastAsia" w:ascii="华文宋体" w:hAnsi="华文宋体" w:eastAsia="华文宋体"/>
          <w:color w:val="auto"/>
          <w:sz w:val="18"/>
          <w:szCs w:val="18"/>
        </w:rPr>
        <w:t>7.5  装修期内，甲方应乙方的事先书面要求，为乙方在该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的装修提供临时用水、用电，但乙方应承担由此而产生的一切费用。甲方根据实际情况制定装修水电费收费标准，以甲方提供的装修临时用水、用电计量所得数据作为计收依据。</w:t>
      </w:r>
    </w:p>
    <w:p>
      <w:pPr>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7.6  乙方认同并承诺遵守甲方制定的《装修手册》、《装修施工安全责任书》、《进场施工协议》之规定，该等规定是本合同的附件，与本合同不一致之处，以本合同的约定为准</w:t>
      </w:r>
      <w:r>
        <w:rPr>
          <w:rFonts w:hint="eastAsia" w:ascii="华文宋体" w:hAnsi="华文宋体" w:eastAsia="华文宋体"/>
          <w:color w:val="auto"/>
          <w:sz w:val="18"/>
          <w:szCs w:val="18"/>
        </w:rPr>
        <w:t>。</w:t>
      </w:r>
      <w:r>
        <w:rPr>
          <w:rFonts w:hint="eastAsia" w:ascii="华文宋体" w:hAnsi="华文宋体" w:eastAsia="华文宋体"/>
          <w:b/>
          <w:color w:val="auto"/>
          <w:sz w:val="18"/>
          <w:szCs w:val="18"/>
          <w:u w:val="none"/>
        </w:rPr>
        <w:t>该等规定如有变更，甲方无需另行征得乙方同意，但应书面通知乙方，并于通知送达乙方之时即生效。</w:t>
      </w:r>
    </w:p>
    <w:p>
      <w:pPr>
        <w:rPr>
          <w:rFonts w:ascii="华文宋体" w:hAnsi="华文宋体" w:eastAsia="华文宋体"/>
          <w:color w:val="auto"/>
          <w:sz w:val="18"/>
          <w:szCs w:val="18"/>
        </w:rPr>
      </w:pPr>
    </w:p>
    <w:p>
      <w:pPr>
        <w:pStyle w:val="2"/>
        <w:spacing w:before="0" w:after="0" w:line="240" w:lineRule="auto"/>
        <w:jc w:val="center"/>
        <w:rPr>
          <w:rFonts w:ascii="华文宋体" w:hAnsi="华文宋体" w:eastAsia="华文宋体"/>
          <w:color w:val="auto"/>
          <w:sz w:val="24"/>
          <w:szCs w:val="24"/>
        </w:rPr>
      </w:pPr>
      <w:bookmarkStart w:id="8" w:name="_Toc515185237"/>
      <w:r>
        <w:rPr>
          <w:rFonts w:hint="eastAsia" w:ascii="华文宋体" w:hAnsi="华文宋体" w:eastAsia="华文宋体"/>
          <w:color w:val="auto"/>
          <w:sz w:val="24"/>
          <w:szCs w:val="24"/>
        </w:rPr>
        <w:t>第八条：</w:t>
      </w:r>
      <w:r>
        <w:rPr>
          <w:rFonts w:hint="eastAsia" w:ascii="华文宋体" w:hAnsi="华文宋体" w:eastAsia="华文宋体"/>
          <w:color w:val="auto"/>
          <w:sz w:val="24"/>
          <w:szCs w:val="24"/>
          <w:lang w:eastAsia="zh-CN"/>
        </w:rPr>
        <w:t>房屋</w:t>
      </w:r>
      <w:r>
        <w:rPr>
          <w:rFonts w:hint="eastAsia" w:ascii="华文宋体" w:hAnsi="华文宋体" w:eastAsia="华文宋体"/>
          <w:color w:val="auto"/>
          <w:sz w:val="24"/>
          <w:szCs w:val="24"/>
        </w:rPr>
        <w:t>修缮、使用责任</w:t>
      </w:r>
      <w:bookmarkEnd w:id="8"/>
    </w:p>
    <w:p>
      <w:pPr>
        <w:rPr>
          <w:rFonts w:ascii="华文宋体" w:hAnsi="华文宋体" w:eastAsia="华文宋体"/>
          <w:color w:val="auto"/>
          <w:sz w:val="18"/>
          <w:szCs w:val="18"/>
        </w:rPr>
      </w:pPr>
      <w:r>
        <w:rPr>
          <w:rFonts w:hint="eastAsia" w:ascii="华文宋体" w:hAnsi="华文宋体" w:eastAsia="华文宋体"/>
          <w:color w:val="auto"/>
          <w:sz w:val="18"/>
          <w:szCs w:val="18"/>
        </w:rPr>
        <w:t>8.1  以下情形之一的，由甲方承担及时维修义务，但乙方有减损义务：</w:t>
      </w:r>
    </w:p>
    <w:p>
      <w:pPr>
        <w:pStyle w:val="19"/>
        <w:numPr>
          <w:ilvl w:val="0"/>
          <w:numId w:val="8"/>
        </w:numPr>
        <w:ind w:left="378" w:hanging="378" w:firstLineChars="0"/>
        <w:rPr>
          <w:rFonts w:ascii="华文宋体" w:hAnsi="华文宋体" w:eastAsia="华文宋体"/>
          <w:color w:val="auto"/>
          <w:sz w:val="18"/>
          <w:szCs w:val="18"/>
        </w:rPr>
      </w:pP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使用过程中，非乙方原因，由甲方提供的设施出现妨碍安全、正常使用的损坏的；</w:t>
      </w:r>
    </w:p>
    <w:p>
      <w:pPr>
        <w:pStyle w:val="19"/>
        <w:numPr>
          <w:ilvl w:val="0"/>
          <w:numId w:val="8"/>
        </w:numPr>
        <w:ind w:left="378" w:hanging="378" w:firstLineChars="0"/>
        <w:rPr>
          <w:rFonts w:ascii="华文宋体" w:hAnsi="华文宋体" w:eastAsia="华文宋体"/>
          <w:color w:val="auto"/>
          <w:sz w:val="18"/>
          <w:szCs w:val="18"/>
        </w:rPr>
      </w:pP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屋顶、窗户（甲方提供的）、墙壁、主要供水管道及动力电缆发生故障或损坏；</w:t>
      </w:r>
    </w:p>
    <w:p>
      <w:pPr>
        <w:pStyle w:val="19"/>
        <w:numPr>
          <w:ilvl w:val="0"/>
          <w:numId w:val="8"/>
        </w:numPr>
        <w:ind w:left="378" w:hanging="378" w:firstLineChars="0"/>
        <w:rPr>
          <w:rFonts w:ascii="华文宋体" w:hAnsi="华文宋体" w:eastAsia="华文宋体"/>
          <w:color w:val="auto"/>
          <w:sz w:val="18"/>
          <w:szCs w:val="18"/>
        </w:rPr>
      </w:pPr>
      <w:r>
        <w:rPr>
          <w:rFonts w:hint="eastAsia" w:ascii="华文宋体" w:hAnsi="华文宋体" w:eastAsia="华文宋体"/>
          <w:color w:val="auto"/>
          <w:sz w:val="18"/>
          <w:szCs w:val="18"/>
        </w:rPr>
        <w:t>甲方安装的电梯扶梯、消防/火警监测系统、其他各种设施设备发生故障或损坏；</w:t>
      </w:r>
    </w:p>
    <w:p>
      <w:pPr>
        <w:rPr>
          <w:rFonts w:ascii="华文宋体" w:hAnsi="华文宋体" w:eastAsia="华文宋体"/>
          <w:color w:val="auto"/>
          <w:sz w:val="18"/>
          <w:szCs w:val="18"/>
        </w:rPr>
      </w:pPr>
      <w:r>
        <w:rPr>
          <w:rFonts w:hint="eastAsia" w:ascii="华文宋体" w:hAnsi="华文宋体" w:eastAsia="华文宋体"/>
          <w:color w:val="auto"/>
          <w:sz w:val="18"/>
          <w:szCs w:val="18"/>
        </w:rPr>
        <w:t>8.2  以下情形之一的，由乙方承担维修义务及费用，但应提交书面申请，并经甲方书面批准：</w:t>
      </w:r>
    </w:p>
    <w:p>
      <w:pPr>
        <w:pStyle w:val="19"/>
        <w:numPr>
          <w:ilvl w:val="0"/>
          <w:numId w:val="9"/>
        </w:numPr>
        <w:ind w:left="392" w:hanging="392" w:firstLineChars="0"/>
        <w:rPr>
          <w:rFonts w:ascii="华文宋体" w:hAnsi="华文宋体" w:eastAsia="华文宋体"/>
          <w:color w:val="auto"/>
          <w:sz w:val="18"/>
          <w:szCs w:val="18"/>
        </w:rPr>
      </w:pP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于租赁线之玻璃隔断（含玻璃门及五金件）或卷闸门发生故障或损坏；</w:t>
      </w:r>
    </w:p>
    <w:p>
      <w:pPr>
        <w:pStyle w:val="19"/>
        <w:numPr>
          <w:ilvl w:val="0"/>
          <w:numId w:val="9"/>
        </w:numPr>
        <w:ind w:left="392" w:hanging="392" w:firstLineChars="0"/>
        <w:rPr>
          <w:rFonts w:ascii="华文宋体" w:hAnsi="华文宋体" w:eastAsia="华文宋体"/>
          <w:color w:val="auto"/>
          <w:sz w:val="18"/>
          <w:szCs w:val="18"/>
        </w:rPr>
      </w:pP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内的各项设施、窗户（乙方自行安装的）发生故障或损坏；</w:t>
      </w:r>
    </w:p>
    <w:p>
      <w:pPr>
        <w:pStyle w:val="19"/>
        <w:numPr>
          <w:ilvl w:val="0"/>
          <w:numId w:val="9"/>
        </w:numPr>
        <w:ind w:left="392" w:hanging="392" w:firstLineChars="0"/>
        <w:rPr>
          <w:rFonts w:ascii="华文宋体" w:hAnsi="华文宋体" w:eastAsia="华文宋体"/>
          <w:color w:val="auto"/>
          <w:sz w:val="18"/>
          <w:szCs w:val="18"/>
        </w:rPr>
      </w:pPr>
      <w:r>
        <w:rPr>
          <w:rFonts w:hint="eastAsia" w:ascii="华文宋体" w:hAnsi="华文宋体" w:eastAsia="华文宋体"/>
          <w:color w:val="auto"/>
          <w:sz w:val="18"/>
          <w:szCs w:val="18"/>
        </w:rPr>
        <w:t>乙方或乙方供应商、服务商、雇员、客人等关联人员使用不当，造成</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内设施损坏或故障；但如该设施属于甲方提供的，乙方应当报请甲方维修，相关费用由乙方承担；</w:t>
      </w:r>
    </w:p>
    <w:p>
      <w:pPr>
        <w:pStyle w:val="19"/>
        <w:numPr>
          <w:ilvl w:val="0"/>
          <w:numId w:val="9"/>
        </w:numPr>
        <w:ind w:left="392" w:hanging="392" w:firstLineChars="0"/>
        <w:rPr>
          <w:rFonts w:ascii="华文宋体" w:hAnsi="华文宋体" w:eastAsia="华文宋体"/>
          <w:color w:val="auto"/>
          <w:sz w:val="18"/>
          <w:szCs w:val="18"/>
        </w:rPr>
      </w:pP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内的修缮、修建改建、安装或升级改造，无论规模大小；</w:t>
      </w:r>
    </w:p>
    <w:p>
      <w:pPr>
        <w:pStyle w:val="19"/>
        <w:numPr>
          <w:ilvl w:val="0"/>
          <w:numId w:val="9"/>
        </w:numPr>
        <w:ind w:left="392" w:hanging="392" w:firstLineChars="0"/>
        <w:rPr>
          <w:rFonts w:ascii="华文宋体" w:hAnsi="华文宋体" w:eastAsia="华文宋体"/>
          <w:color w:val="auto"/>
          <w:sz w:val="18"/>
          <w:szCs w:val="18"/>
        </w:rPr>
      </w:pPr>
      <w:r>
        <w:rPr>
          <w:rFonts w:hint="eastAsia" w:ascii="华文宋体" w:hAnsi="华文宋体" w:eastAsia="华文宋体"/>
          <w:color w:val="auto"/>
          <w:sz w:val="18"/>
          <w:szCs w:val="18"/>
        </w:rPr>
        <w:t>对</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外墙、橱窗的任何改造、装饰；</w:t>
      </w:r>
    </w:p>
    <w:p>
      <w:pPr>
        <w:pStyle w:val="19"/>
        <w:numPr>
          <w:ilvl w:val="0"/>
          <w:numId w:val="9"/>
        </w:numPr>
        <w:ind w:left="392" w:hanging="392" w:firstLineChars="0"/>
        <w:rPr>
          <w:rFonts w:ascii="华文宋体" w:hAnsi="华文宋体" w:eastAsia="华文宋体"/>
          <w:color w:val="auto"/>
          <w:sz w:val="18"/>
          <w:szCs w:val="18"/>
        </w:rPr>
      </w:pPr>
      <w:r>
        <w:rPr>
          <w:rFonts w:hint="eastAsia" w:ascii="华文宋体" w:hAnsi="华文宋体" w:eastAsia="华文宋体"/>
          <w:color w:val="auto"/>
          <w:sz w:val="18"/>
          <w:szCs w:val="18"/>
        </w:rPr>
        <w:t>应政府有关部门的要求，移除</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内乙方建造的构造物，无论修建时是否曾经得到甲方同意；</w:t>
      </w:r>
    </w:p>
    <w:p>
      <w:pPr>
        <w:rPr>
          <w:rFonts w:ascii="华文宋体" w:hAnsi="华文宋体" w:eastAsia="华文宋体"/>
          <w:color w:val="auto"/>
          <w:sz w:val="18"/>
          <w:szCs w:val="18"/>
        </w:rPr>
      </w:pPr>
      <w:r>
        <w:rPr>
          <w:rFonts w:hint="eastAsia" w:ascii="华文宋体" w:hAnsi="华文宋体" w:eastAsia="华文宋体"/>
          <w:color w:val="auto"/>
          <w:sz w:val="18"/>
          <w:szCs w:val="18"/>
        </w:rPr>
        <w:t>8.3  以下情形之一的，乙方应当承担因此产生的损害赔偿责任，并承担修复费用。该等损害赔偿包括但不限于财产损失、维修费、第三人索赔、甲方因向乙方索赔而发生的合理费用。</w:t>
      </w:r>
    </w:p>
    <w:p>
      <w:pPr>
        <w:pStyle w:val="19"/>
        <w:numPr>
          <w:ilvl w:val="0"/>
          <w:numId w:val="10"/>
        </w:numPr>
        <w:ind w:left="378" w:hanging="406" w:firstLineChars="0"/>
        <w:rPr>
          <w:rFonts w:ascii="华文宋体" w:hAnsi="华文宋体" w:eastAsia="华文宋体"/>
          <w:color w:val="auto"/>
          <w:sz w:val="18"/>
          <w:szCs w:val="18"/>
        </w:rPr>
      </w:pPr>
      <w:r>
        <w:rPr>
          <w:rFonts w:hint="eastAsia" w:ascii="华文宋体" w:hAnsi="华文宋体" w:eastAsia="华文宋体"/>
          <w:color w:val="auto"/>
          <w:sz w:val="18"/>
          <w:szCs w:val="18"/>
        </w:rPr>
        <w:t>因乙方原因导致</w:t>
      </w:r>
      <w:r>
        <w:rPr>
          <w:rFonts w:hint="eastAsia" w:ascii="华文宋体" w:hAnsi="华文宋体" w:eastAsia="华文宋体"/>
          <w:color w:val="auto"/>
          <w:sz w:val="18"/>
          <w:szCs w:val="18"/>
          <w:lang w:eastAsia="zh-CN"/>
        </w:rPr>
        <w:t>市场</w:t>
      </w:r>
      <w:r>
        <w:rPr>
          <w:rFonts w:hint="eastAsia" w:ascii="华文宋体" w:hAnsi="华文宋体" w:eastAsia="华文宋体"/>
          <w:color w:val="auto"/>
          <w:sz w:val="18"/>
          <w:szCs w:val="18"/>
        </w:rPr>
        <w:t>任何部位及水、电、燃气、空调等能源中断供应或电梯设备停止运行的；</w:t>
      </w:r>
    </w:p>
    <w:p>
      <w:pPr>
        <w:pStyle w:val="19"/>
        <w:numPr>
          <w:ilvl w:val="0"/>
          <w:numId w:val="10"/>
        </w:numPr>
        <w:ind w:left="378" w:hanging="406" w:firstLineChars="0"/>
        <w:rPr>
          <w:rFonts w:ascii="华文宋体" w:hAnsi="华文宋体" w:eastAsia="华文宋体"/>
          <w:color w:val="auto"/>
          <w:sz w:val="18"/>
          <w:szCs w:val="18"/>
        </w:rPr>
      </w:pPr>
      <w:r>
        <w:rPr>
          <w:rFonts w:hint="eastAsia" w:ascii="华文宋体" w:hAnsi="华文宋体" w:eastAsia="华文宋体"/>
          <w:color w:val="auto"/>
          <w:sz w:val="18"/>
          <w:szCs w:val="18"/>
        </w:rPr>
        <w:t>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内任何电器装置、电器用品、电线等发生故障、事故；</w:t>
      </w:r>
    </w:p>
    <w:p>
      <w:pPr>
        <w:pStyle w:val="19"/>
        <w:numPr>
          <w:ilvl w:val="0"/>
          <w:numId w:val="10"/>
        </w:numPr>
        <w:ind w:left="378" w:hanging="406" w:firstLineChars="0"/>
        <w:rPr>
          <w:rFonts w:ascii="华文宋体" w:hAnsi="华文宋体" w:eastAsia="华文宋体"/>
          <w:color w:val="auto"/>
          <w:sz w:val="18"/>
          <w:szCs w:val="18"/>
        </w:rPr>
      </w:pPr>
      <w:r>
        <w:rPr>
          <w:rFonts w:hint="eastAsia" w:ascii="华文宋体" w:hAnsi="华文宋体" w:eastAsia="华文宋体"/>
          <w:color w:val="auto"/>
          <w:sz w:val="18"/>
          <w:szCs w:val="18"/>
        </w:rPr>
        <w:t>因乙方原因而导致该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的水管通道、厕所、器具堵塞、损坏或停止运作；</w:t>
      </w:r>
    </w:p>
    <w:p>
      <w:pPr>
        <w:pStyle w:val="19"/>
        <w:numPr>
          <w:ilvl w:val="0"/>
          <w:numId w:val="10"/>
        </w:numPr>
        <w:ind w:left="378" w:hanging="406" w:firstLineChars="0"/>
        <w:rPr>
          <w:rFonts w:ascii="华文宋体" w:hAnsi="华文宋体" w:eastAsia="华文宋体"/>
          <w:color w:val="auto"/>
          <w:sz w:val="18"/>
          <w:szCs w:val="18"/>
        </w:rPr>
      </w:pPr>
      <w:r>
        <w:rPr>
          <w:rFonts w:hint="eastAsia" w:ascii="华文宋体" w:hAnsi="华文宋体" w:eastAsia="华文宋体"/>
          <w:color w:val="auto"/>
          <w:sz w:val="18"/>
          <w:szCs w:val="18"/>
        </w:rPr>
        <w:t>因乙方原因而导致火、烟雾在该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内扩散或任何来源的水（包括风暴或雨水）、燃气在该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或其任何部分泄露或满泄。</w:t>
      </w:r>
    </w:p>
    <w:p>
      <w:pPr>
        <w:rPr>
          <w:rFonts w:ascii="华文宋体" w:hAnsi="华文宋体" w:eastAsia="华文宋体"/>
          <w:color w:val="auto"/>
          <w:sz w:val="18"/>
          <w:szCs w:val="18"/>
        </w:rPr>
      </w:pPr>
      <w:r>
        <w:rPr>
          <w:rFonts w:hint="eastAsia" w:ascii="华文宋体" w:hAnsi="华文宋体" w:eastAsia="华文宋体"/>
          <w:color w:val="auto"/>
          <w:sz w:val="18"/>
          <w:szCs w:val="18"/>
        </w:rPr>
        <w:t>8.4  甲方有权进入该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视察该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的维修状态，检查该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的电气、燃气、给排水等设施设备的运作状态，进行必要的修缮保养；但甲方进行修缮保养前，应当事先书面通知乙方，并选择合适的时间，避免因此影响乙方的正常经营。</w:t>
      </w:r>
    </w:p>
    <w:p>
      <w:pPr>
        <w:rPr>
          <w:rFonts w:ascii="华文宋体" w:hAnsi="华文宋体" w:eastAsia="华文宋体"/>
          <w:color w:val="auto"/>
          <w:sz w:val="18"/>
          <w:szCs w:val="18"/>
        </w:rPr>
      </w:pPr>
      <w:r>
        <w:rPr>
          <w:rFonts w:hint="eastAsia" w:ascii="华文宋体" w:hAnsi="华文宋体" w:eastAsia="华文宋体"/>
          <w:color w:val="auto"/>
          <w:sz w:val="18"/>
          <w:szCs w:val="18"/>
        </w:rPr>
        <w:t>8.5  遇到火灾等紧急情况时，甲方或其授权人可在无通知的情况下强行进入该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，且甲方不需赔偿因强行进入该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而给乙方造成的损失，甲方有故意或重大过失的除外。</w:t>
      </w:r>
    </w:p>
    <w:p>
      <w:pPr>
        <w:rPr>
          <w:rFonts w:ascii="华文宋体" w:hAnsi="华文宋体" w:eastAsia="华文宋体"/>
          <w:color w:val="auto"/>
          <w:sz w:val="18"/>
          <w:szCs w:val="18"/>
        </w:rPr>
      </w:pPr>
    </w:p>
    <w:p>
      <w:pPr>
        <w:pStyle w:val="2"/>
        <w:spacing w:before="0" w:after="0" w:line="240" w:lineRule="auto"/>
        <w:jc w:val="center"/>
        <w:rPr>
          <w:rFonts w:ascii="华文宋体" w:hAnsi="华文宋体" w:eastAsia="华文宋体"/>
          <w:color w:val="auto"/>
          <w:sz w:val="24"/>
          <w:szCs w:val="24"/>
        </w:rPr>
      </w:pPr>
      <w:bookmarkStart w:id="9" w:name="_Toc515185238"/>
      <w:r>
        <w:rPr>
          <w:rFonts w:hint="eastAsia" w:ascii="华文宋体" w:hAnsi="华文宋体" w:eastAsia="华文宋体"/>
          <w:color w:val="auto"/>
          <w:sz w:val="24"/>
          <w:szCs w:val="24"/>
        </w:rPr>
        <w:t>第九条：经营条款、发行有价卡券</w:t>
      </w:r>
      <w:bookmarkEnd w:id="9"/>
    </w:p>
    <w:p>
      <w:pPr>
        <w:rPr>
          <w:rFonts w:ascii="华文宋体" w:hAnsi="华文宋体" w:eastAsia="华文宋体"/>
          <w:color w:val="auto"/>
          <w:sz w:val="18"/>
          <w:szCs w:val="18"/>
        </w:rPr>
      </w:pPr>
      <w:r>
        <w:rPr>
          <w:rFonts w:hint="eastAsia" w:ascii="华文宋体" w:hAnsi="华文宋体" w:eastAsia="华文宋体"/>
          <w:color w:val="auto"/>
          <w:sz w:val="18"/>
          <w:szCs w:val="18"/>
        </w:rPr>
        <w:t>9.1  乙方应当于指定的时间开业和营业，未经甲方书面批准不得擅自停止营业。</w:t>
      </w:r>
    </w:p>
    <w:p>
      <w:pPr>
        <w:rPr>
          <w:rFonts w:ascii="华文宋体" w:hAnsi="华文宋体" w:eastAsia="华文宋体"/>
          <w:color w:val="auto"/>
          <w:sz w:val="18"/>
          <w:szCs w:val="18"/>
        </w:rPr>
      </w:pPr>
      <w:r>
        <w:rPr>
          <w:rFonts w:hint="eastAsia" w:ascii="华文宋体" w:hAnsi="华文宋体" w:eastAsia="华文宋体"/>
          <w:color w:val="auto"/>
          <w:sz w:val="18"/>
          <w:szCs w:val="18"/>
        </w:rPr>
        <w:t>9.2  乙方开业期间举办大型开业宣传和促销活动的，活动方案、活动时间应经甲方批准。</w:t>
      </w:r>
    </w:p>
    <w:p>
      <w:pPr>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9.3  为提升</w:t>
      </w:r>
      <w:r>
        <w:rPr>
          <w:rFonts w:hint="eastAsia" w:ascii="华文宋体" w:hAnsi="华文宋体" w:eastAsia="华文宋体"/>
          <w:b/>
          <w:color w:val="auto"/>
          <w:sz w:val="18"/>
          <w:szCs w:val="18"/>
          <w:u w:val="none"/>
          <w:lang w:eastAsia="zh-CN"/>
        </w:rPr>
        <w:t>市场</w:t>
      </w:r>
      <w:r>
        <w:rPr>
          <w:rFonts w:hint="eastAsia" w:ascii="华文宋体" w:hAnsi="华文宋体" w:eastAsia="华文宋体"/>
          <w:b/>
          <w:color w:val="auto"/>
          <w:sz w:val="18"/>
          <w:szCs w:val="18"/>
          <w:u w:val="none"/>
        </w:rPr>
        <w:t>整体客流、商业氛围、乙方自身品牌形象，乙方同意配合甲方举办的各种宣传推广、促销打折活动以及因此对</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营业时间上的调整</w:t>
      </w:r>
      <w:r>
        <w:rPr>
          <w:rFonts w:hint="eastAsia" w:ascii="华文宋体" w:hAnsi="华文宋体" w:eastAsia="华文宋体"/>
          <w:b/>
          <w:strike/>
          <w:dstrike w:val="0"/>
          <w:color w:val="auto"/>
          <w:sz w:val="18"/>
          <w:szCs w:val="18"/>
          <w:u w:val="none"/>
        </w:rPr>
        <w:t>，保证每年在该等方面的投入不低于乙方当年租金的5%，且活动次数不少于3次。乙方应当于每个缴租年度的第3个月内将活动方案交甲方审核并获得批准，该方案应当包括资金投入的时间安排</w:t>
      </w:r>
      <w:r>
        <w:rPr>
          <w:rFonts w:hint="eastAsia" w:ascii="华文宋体" w:hAnsi="华文宋体" w:eastAsia="华文宋体"/>
          <w:b/>
          <w:color w:val="auto"/>
          <w:sz w:val="18"/>
          <w:szCs w:val="18"/>
          <w:u w:val="none"/>
        </w:rPr>
        <w:t>。</w:t>
      </w:r>
    </w:p>
    <w:p>
      <w:pPr>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9.4  甲方有权根据</w:t>
      </w:r>
      <w:r>
        <w:rPr>
          <w:rFonts w:hint="eastAsia" w:ascii="华文宋体" w:hAnsi="华文宋体" w:eastAsia="华文宋体"/>
          <w:b/>
          <w:color w:val="auto"/>
          <w:sz w:val="18"/>
          <w:szCs w:val="18"/>
          <w:u w:val="none"/>
          <w:lang w:eastAsia="zh-CN"/>
        </w:rPr>
        <w:t>市场</w:t>
      </w:r>
      <w:r>
        <w:rPr>
          <w:rFonts w:hint="eastAsia" w:ascii="华文宋体" w:hAnsi="华文宋体" w:eastAsia="华文宋体"/>
          <w:b/>
          <w:color w:val="auto"/>
          <w:sz w:val="18"/>
          <w:szCs w:val="18"/>
          <w:u w:val="none"/>
        </w:rPr>
        <w:t>经营情况适时推出包括发放会员卡在内的推广活动，凡甲方或甲方联合第三方发放的会员卡、VIP卡、储值卡、礼券等，乙方应接受并使用。</w:t>
      </w:r>
    </w:p>
    <w:p>
      <w:pPr>
        <w:rPr>
          <w:rFonts w:ascii="华文宋体" w:hAnsi="华文宋体" w:eastAsia="华文宋体"/>
          <w:color w:val="auto"/>
          <w:sz w:val="18"/>
          <w:szCs w:val="18"/>
        </w:rPr>
      </w:pPr>
      <w:r>
        <w:rPr>
          <w:rFonts w:hint="eastAsia" w:ascii="华文宋体" w:hAnsi="华文宋体" w:eastAsia="华文宋体"/>
          <w:color w:val="auto"/>
          <w:sz w:val="18"/>
          <w:szCs w:val="18"/>
        </w:rPr>
        <w:t>9.</w:t>
      </w:r>
      <w:r>
        <w:rPr>
          <w:rFonts w:hint="eastAsia" w:ascii="华文宋体" w:hAnsi="华文宋体" w:eastAsia="华文宋体"/>
          <w:color w:val="auto"/>
          <w:sz w:val="18"/>
          <w:szCs w:val="18"/>
          <w:lang w:val="en-US" w:eastAsia="zh-CN"/>
        </w:rPr>
        <w:t>5</w:t>
      </w:r>
      <w:r>
        <w:rPr>
          <w:rFonts w:hint="eastAsia" w:ascii="华文宋体" w:hAnsi="华文宋体" w:eastAsia="华文宋体"/>
          <w:color w:val="auto"/>
          <w:sz w:val="18"/>
          <w:szCs w:val="18"/>
        </w:rPr>
        <w:t xml:space="preserve"> 未经甲方书面同意，乙方不得在</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外播放音乐。乙方在</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内播放音乐的，应当以不对顾客产生不愉快的体验、不干扰相邻</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的经营为限。</w:t>
      </w:r>
    </w:p>
    <w:p>
      <w:pPr>
        <w:rPr>
          <w:rFonts w:ascii="华文宋体" w:hAnsi="华文宋体" w:eastAsia="华文宋体"/>
          <w:color w:val="auto"/>
          <w:sz w:val="18"/>
          <w:szCs w:val="18"/>
        </w:rPr>
      </w:pPr>
      <w:r>
        <w:rPr>
          <w:rFonts w:hint="eastAsia" w:ascii="华文宋体" w:hAnsi="华文宋体" w:eastAsia="华文宋体"/>
          <w:color w:val="auto"/>
          <w:sz w:val="18"/>
          <w:szCs w:val="18"/>
        </w:rPr>
        <w:t>9.</w:t>
      </w:r>
      <w:r>
        <w:rPr>
          <w:rFonts w:hint="eastAsia" w:ascii="华文宋体" w:hAnsi="华文宋体" w:eastAsia="华文宋体"/>
          <w:color w:val="auto"/>
          <w:sz w:val="18"/>
          <w:szCs w:val="18"/>
          <w:lang w:val="en-US" w:eastAsia="zh-CN"/>
        </w:rPr>
        <w:t>6</w:t>
      </w:r>
      <w:r>
        <w:rPr>
          <w:rFonts w:hint="eastAsia" w:ascii="华文宋体" w:hAnsi="华文宋体" w:eastAsia="华文宋体"/>
          <w:color w:val="auto"/>
          <w:sz w:val="18"/>
          <w:szCs w:val="18"/>
        </w:rPr>
        <w:t xml:space="preserve">  乙方在橱窗或广告位设置的广告应当经过甲方审核批准，不得违反《广告法》及其它相关法律、公序良俗；在</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内设置的广告也应当合法、不违背公序良俗。未经甲方书面同意，乙方不得更换面向公共通道的广告灯箱画面或增加任何广告灯箱。如因乙方违反上述规定给甲方造成任何经济损失或商誉损失，乙方应予以赔偿。</w:t>
      </w:r>
    </w:p>
    <w:p>
      <w:pPr>
        <w:rPr>
          <w:rFonts w:ascii="华文宋体" w:hAnsi="华文宋体" w:eastAsia="华文宋体"/>
          <w:color w:val="auto"/>
          <w:sz w:val="18"/>
          <w:szCs w:val="18"/>
        </w:rPr>
      </w:pPr>
      <w:r>
        <w:rPr>
          <w:rFonts w:hint="eastAsia" w:ascii="华文宋体" w:hAnsi="华文宋体" w:eastAsia="华文宋体"/>
          <w:color w:val="auto"/>
          <w:sz w:val="18"/>
          <w:szCs w:val="18"/>
        </w:rPr>
        <w:t>9.</w:t>
      </w:r>
      <w:r>
        <w:rPr>
          <w:rFonts w:hint="eastAsia" w:ascii="华文宋体" w:hAnsi="华文宋体" w:eastAsia="华文宋体"/>
          <w:color w:val="auto"/>
          <w:sz w:val="18"/>
          <w:szCs w:val="18"/>
          <w:lang w:val="en-US" w:eastAsia="zh-CN"/>
        </w:rPr>
        <w:t>7</w:t>
      </w:r>
      <w:r>
        <w:rPr>
          <w:rFonts w:hint="eastAsia" w:ascii="华文宋体" w:hAnsi="华文宋体" w:eastAsia="华文宋体"/>
          <w:color w:val="auto"/>
          <w:sz w:val="18"/>
          <w:szCs w:val="18"/>
        </w:rPr>
        <w:t xml:space="preserve"> 乙方在</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外的公共区域进行经营活动的，应当获取甲方的书面批准。</w:t>
      </w:r>
    </w:p>
    <w:p>
      <w:pPr>
        <w:rPr>
          <w:rFonts w:ascii="华文宋体" w:hAnsi="华文宋体" w:eastAsia="华文宋体"/>
          <w:b/>
          <w:strike/>
          <w:dstrike w:val="0"/>
          <w:color w:val="auto"/>
          <w:sz w:val="18"/>
          <w:szCs w:val="18"/>
          <w:u w:val="none"/>
        </w:rPr>
      </w:pPr>
      <w:r>
        <w:rPr>
          <w:rFonts w:hint="eastAsia" w:ascii="华文宋体" w:hAnsi="华文宋体" w:eastAsia="华文宋体"/>
          <w:b/>
          <w:strike/>
          <w:dstrike w:val="0"/>
          <w:color w:val="auto"/>
          <w:sz w:val="18"/>
          <w:szCs w:val="18"/>
          <w:u w:val="none"/>
        </w:rPr>
        <w:t>9.</w:t>
      </w:r>
      <w:r>
        <w:rPr>
          <w:rFonts w:hint="eastAsia" w:ascii="华文宋体" w:hAnsi="华文宋体" w:eastAsia="华文宋体"/>
          <w:b/>
          <w:strike/>
          <w:dstrike w:val="0"/>
          <w:color w:val="auto"/>
          <w:sz w:val="18"/>
          <w:szCs w:val="18"/>
          <w:u w:val="none"/>
          <w:lang w:val="en-US" w:eastAsia="zh-CN"/>
        </w:rPr>
        <w:t>8</w:t>
      </w:r>
      <w:r>
        <w:rPr>
          <w:rFonts w:hint="eastAsia" w:ascii="华文宋体" w:hAnsi="华文宋体" w:eastAsia="华文宋体"/>
          <w:b/>
          <w:strike/>
          <w:dstrike w:val="0"/>
          <w:color w:val="auto"/>
          <w:sz w:val="18"/>
          <w:szCs w:val="18"/>
          <w:u w:val="none"/>
        </w:rPr>
        <w:t xml:space="preserve">  为维护双方共同利益，有效防止恶性价格竞争，乙方须确认在甲方所在的县级行政区域其它场所相同单品的售价不低于或等于在甲方该</w:t>
      </w:r>
      <w:r>
        <w:rPr>
          <w:rFonts w:hint="eastAsia" w:ascii="华文宋体" w:hAnsi="华文宋体" w:eastAsia="华文宋体"/>
          <w:b/>
          <w:strike/>
          <w:dstrike w:val="0"/>
          <w:color w:val="auto"/>
          <w:sz w:val="18"/>
          <w:szCs w:val="18"/>
          <w:u w:val="none"/>
          <w:lang w:eastAsia="zh-CN"/>
        </w:rPr>
        <w:t>房屋</w:t>
      </w:r>
      <w:r>
        <w:rPr>
          <w:rFonts w:hint="eastAsia" w:ascii="华文宋体" w:hAnsi="华文宋体" w:eastAsia="华文宋体"/>
          <w:b/>
          <w:strike/>
          <w:dstrike w:val="0"/>
          <w:color w:val="auto"/>
          <w:sz w:val="18"/>
          <w:szCs w:val="18"/>
          <w:u w:val="none"/>
        </w:rPr>
        <w:t>的售价。无论何时，乙方在甲方所在的县级行政区域其它任何销售点有降价促销活动的，乙方应当提前三日以书面形式通知甲方，并应当比照办理，保证乙方在甲方该</w:t>
      </w:r>
      <w:r>
        <w:rPr>
          <w:rFonts w:hint="eastAsia" w:ascii="华文宋体" w:hAnsi="华文宋体" w:eastAsia="华文宋体"/>
          <w:b/>
          <w:strike/>
          <w:dstrike w:val="0"/>
          <w:color w:val="auto"/>
          <w:sz w:val="18"/>
          <w:szCs w:val="18"/>
          <w:u w:val="none"/>
          <w:lang w:eastAsia="zh-CN"/>
        </w:rPr>
        <w:t>房屋</w:t>
      </w:r>
      <w:r>
        <w:rPr>
          <w:rFonts w:hint="eastAsia" w:ascii="华文宋体" w:hAnsi="华文宋体" w:eastAsia="华文宋体"/>
          <w:b/>
          <w:strike/>
          <w:dstrike w:val="0"/>
          <w:color w:val="auto"/>
          <w:sz w:val="18"/>
          <w:szCs w:val="18"/>
          <w:u w:val="none"/>
        </w:rPr>
        <w:t>的促销力度不低于其它任何销售点。</w:t>
      </w:r>
    </w:p>
    <w:p>
      <w:pPr>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9.</w:t>
      </w:r>
      <w:r>
        <w:rPr>
          <w:rFonts w:hint="eastAsia" w:ascii="华文宋体" w:hAnsi="华文宋体" w:eastAsia="华文宋体"/>
          <w:b/>
          <w:color w:val="auto"/>
          <w:sz w:val="18"/>
          <w:szCs w:val="18"/>
          <w:u w:val="none"/>
          <w:lang w:val="en-US" w:eastAsia="zh-CN"/>
        </w:rPr>
        <w:t>9</w:t>
      </w:r>
      <w:r>
        <w:rPr>
          <w:rFonts w:hint="eastAsia" w:ascii="华文宋体" w:hAnsi="华文宋体" w:eastAsia="华文宋体"/>
          <w:b/>
          <w:color w:val="auto"/>
          <w:sz w:val="18"/>
          <w:szCs w:val="18"/>
          <w:u w:val="none"/>
        </w:rPr>
        <w:t>客户在甲方</w:t>
      </w:r>
      <w:r>
        <w:rPr>
          <w:rFonts w:hint="eastAsia" w:ascii="华文宋体" w:hAnsi="华文宋体" w:eastAsia="华文宋体"/>
          <w:b/>
          <w:color w:val="auto"/>
          <w:sz w:val="18"/>
          <w:szCs w:val="18"/>
          <w:u w:val="none"/>
          <w:lang w:eastAsia="zh-CN"/>
        </w:rPr>
        <w:t>市场</w:t>
      </w:r>
      <w:r>
        <w:rPr>
          <w:rFonts w:hint="eastAsia" w:ascii="华文宋体" w:hAnsi="华文宋体" w:eastAsia="华文宋体"/>
          <w:b/>
          <w:color w:val="auto"/>
          <w:sz w:val="18"/>
          <w:szCs w:val="18"/>
          <w:u w:val="none"/>
        </w:rPr>
        <w:t>选购商品时，乙方及其工作人员不得鼓动或要求或以其它任何形式企图影响客户到其它同品牌店购买消费。甲方一旦发现乙方及其工作人员有上述情况发生，甲方有权要求乙方赔偿甲方15万元违约金，乙方应当于5日内支付该笔违约金，同时甲方有权单方面解除本合同，乙方对此承担违约责任并承担一切后果。如上述情况已经发生，且该客户实际也受到乙方及其工作人员的影响确实到其它同品牌店发生了消费行为，则甲方有权要求乙方按照该客户消费金额的30倍且不低于15万元作为违约金赔偿甲方，乙方应当于该消费行为被发现之日起5日内支付该笔违约金。</w:t>
      </w:r>
    </w:p>
    <w:p>
      <w:pPr>
        <w:rPr>
          <w:rFonts w:ascii="华文宋体" w:hAnsi="华文宋体" w:eastAsia="华文宋体"/>
          <w:b/>
          <w:color w:val="auto"/>
          <w:sz w:val="18"/>
          <w:szCs w:val="18"/>
        </w:rPr>
      </w:pPr>
      <w:r>
        <w:rPr>
          <w:rFonts w:hint="eastAsia" w:ascii="华文宋体" w:hAnsi="华文宋体" w:eastAsia="华文宋体"/>
          <w:b/>
          <w:color w:val="auto"/>
          <w:sz w:val="18"/>
          <w:szCs w:val="18"/>
        </w:rPr>
        <w:t>9.1</w:t>
      </w:r>
      <w:r>
        <w:rPr>
          <w:rFonts w:hint="eastAsia" w:ascii="华文宋体" w:hAnsi="华文宋体" w:eastAsia="华文宋体"/>
          <w:b/>
          <w:color w:val="auto"/>
          <w:sz w:val="18"/>
          <w:szCs w:val="18"/>
          <w:lang w:val="en-US" w:eastAsia="zh-CN"/>
        </w:rPr>
        <w:t>0</w:t>
      </w:r>
      <w:r>
        <w:rPr>
          <w:rFonts w:hint="eastAsia" w:ascii="华文宋体" w:hAnsi="华文宋体" w:eastAsia="华文宋体"/>
          <w:b/>
          <w:color w:val="auto"/>
          <w:sz w:val="18"/>
          <w:szCs w:val="18"/>
        </w:rPr>
        <w:t>发行有价卡券：</w:t>
      </w:r>
    </w:p>
    <w:p>
      <w:pPr>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rPr>
        <w:t>预售（预付）是指：客户的消费价金支付给乙方的行为先于客户的消费行为，客户以预付款的方式购买到之后可以较正常消费优惠的价格或条件进行消费的资格。</w:t>
      </w:r>
    </w:p>
    <w:p>
      <w:pPr>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rPr>
        <w:t>有价卡券是指：需要以货币做为对价购买才能获取的，或以其它方式获取的可以货币衡量价值的会员卡、预付卡、充值卡、折扣卡、代金券等可以较正常消费优惠的价格进行消费的资格的凭据。</w:t>
      </w:r>
    </w:p>
    <w:p>
      <w:pPr>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rPr>
        <w:t>发行是指：乙方预售有价卡券的行为，且该预售行为发生在乙方该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内或</w:t>
      </w:r>
      <w:r>
        <w:rPr>
          <w:rFonts w:hint="eastAsia" w:ascii="华文宋体" w:hAnsi="华文宋体" w:eastAsia="华文宋体"/>
          <w:color w:val="auto"/>
          <w:sz w:val="18"/>
          <w:szCs w:val="18"/>
          <w:lang w:eastAsia="zh-CN"/>
        </w:rPr>
        <w:t>市场</w:t>
      </w:r>
      <w:r>
        <w:rPr>
          <w:rFonts w:hint="eastAsia" w:ascii="华文宋体" w:hAnsi="华文宋体" w:eastAsia="华文宋体"/>
          <w:color w:val="auto"/>
          <w:sz w:val="18"/>
          <w:szCs w:val="18"/>
        </w:rPr>
        <w:t>内，或该预售行为虽未发生在乙方该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内或</w:t>
      </w:r>
      <w:r>
        <w:rPr>
          <w:rFonts w:hint="eastAsia" w:ascii="华文宋体" w:hAnsi="华文宋体" w:eastAsia="华文宋体"/>
          <w:color w:val="auto"/>
          <w:sz w:val="18"/>
          <w:szCs w:val="18"/>
          <w:lang w:eastAsia="zh-CN"/>
        </w:rPr>
        <w:t>市场</w:t>
      </w:r>
      <w:r>
        <w:rPr>
          <w:rFonts w:hint="eastAsia" w:ascii="华文宋体" w:hAnsi="华文宋体" w:eastAsia="华文宋体"/>
          <w:color w:val="auto"/>
          <w:sz w:val="18"/>
          <w:szCs w:val="18"/>
        </w:rPr>
        <w:t>内、但以乙方的名义销售，或该有价卡券可用于（或乙方声称可用于）乙方在该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所经营的商品/服务。</w:t>
      </w:r>
    </w:p>
    <w:p>
      <w:pPr>
        <w:ind w:firstLine="361" w:firstLineChars="200"/>
        <w:rPr>
          <w:rFonts w:ascii="华文宋体" w:hAnsi="华文宋体" w:eastAsia="华文宋体"/>
          <w:b/>
          <w:color w:val="auto"/>
          <w:sz w:val="18"/>
          <w:szCs w:val="18"/>
        </w:rPr>
      </w:pPr>
      <w:r>
        <w:rPr>
          <w:rFonts w:hint="eastAsia" w:ascii="华文宋体" w:hAnsi="华文宋体" w:eastAsia="华文宋体"/>
          <w:b/>
          <w:color w:val="auto"/>
          <w:sz w:val="18"/>
          <w:szCs w:val="18"/>
          <w:u w:val="none"/>
        </w:rPr>
        <w:t>乙方计划发行有价卡券的，应当事先向甲方书面申请获得书面批准，并和甲方签订《发行有价卡券协议》（附件8）。</w:t>
      </w:r>
      <w:r>
        <w:rPr>
          <w:rFonts w:hint="eastAsia" w:ascii="华文宋体" w:hAnsi="华文宋体" w:eastAsia="华文宋体"/>
          <w:color w:val="auto"/>
          <w:sz w:val="18"/>
          <w:szCs w:val="18"/>
        </w:rPr>
        <w:t>未经甲方批准，乙方不得发行，否则经一次书面整改通知后乙方仍拒不纠正的，甲方有权单方解除本合同，并按本合同约定追究乙方违约责任。</w:t>
      </w:r>
    </w:p>
    <w:p>
      <w:pPr>
        <w:ind w:firstLine="360" w:firstLineChars="200"/>
        <w:rPr>
          <w:rFonts w:ascii="华文宋体" w:hAnsi="华文宋体" w:eastAsia="华文宋体"/>
          <w:color w:val="auto"/>
          <w:sz w:val="18"/>
          <w:szCs w:val="18"/>
        </w:rPr>
      </w:pPr>
    </w:p>
    <w:p>
      <w:pPr>
        <w:pStyle w:val="2"/>
        <w:spacing w:before="0" w:after="0" w:line="240" w:lineRule="auto"/>
        <w:jc w:val="center"/>
        <w:rPr>
          <w:rFonts w:ascii="华文宋体" w:hAnsi="华文宋体" w:eastAsia="华文宋体"/>
          <w:color w:val="auto"/>
          <w:sz w:val="24"/>
          <w:szCs w:val="24"/>
        </w:rPr>
      </w:pPr>
      <w:bookmarkStart w:id="10" w:name="_Toc515185239"/>
      <w:r>
        <w:rPr>
          <w:rFonts w:hint="eastAsia" w:ascii="华文宋体" w:hAnsi="华文宋体" w:eastAsia="华文宋体"/>
          <w:color w:val="auto"/>
          <w:sz w:val="24"/>
          <w:szCs w:val="24"/>
        </w:rPr>
        <w:t>第十条：</w:t>
      </w:r>
      <w:r>
        <w:rPr>
          <w:rFonts w:hint="eastAsia" w:ascii="华文宋体" w:hAnsi="华文宋体" w:eastAsia="华文宋体"/>
          <w:color w:val="auto"/>
          <w:sz w:val="24"/>
          <w:szCs w:val="24"/>
          <w:lang w:eastAsia="zh-CN"/>
        </w:rPr>
        <w:t>退租</w:t>
      </w:r>
      <w:r>
        <w:rPr>
          <w:rFonts w:hint="eastAsia" w:ascii="华文宋体" w:hAnsi="华文宋体" w:eastAsia="华文宋体"/>
          <w:color w:val="auto"/>
          <w:sz w:val="24"/>
          <w:szCs w:val="24"/>
        </w:rPr>
        <w:t>，禁止转租，续租</w:t>
      </w:r>
      <w:bookmarkEnd w:id="10"/>
    </w:p>
    <w:p>
      <w:pPr>
        <w:rPr>
          <w:rFonts w:ascii="华文宋体" w:hAnsi="华文宋体" w:eastAsia="华文宋体"/>
          <w:color w:val="auto"/>
          <w:sz w:val="18"/>
          <w:szCs w:val="18"/>
        </w:rPr>
      </w:pPr>
      <w:r>
        <w:rPr>
          <w:rFonts w:hint="eastAsia" w:ascii="华文宋体" w:hAnsi="华文宋体" w:eastAsia="华文宋体"/>
          <w:b/>
          <w:color w:val="auto"/>
          <w:sz w:val="18"/>
          <w:szCs w:val="18"/>
          <w:u w:val="none"/>
        </w:rPr>
        <w:t>10.1 合同终止/解除的，无论何种原因，乙方均应按本合同10.2的时间节点要求配合甲方完成本合同第十三条13.1约定的</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交还手续，否则乙方应当按以下标准继续承担</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租金，并应按合同终止/解除前的标准继续承担物业管理费及其它费用：</w:t>
      </w:r>
    </w:p>
    <w:p>
      <w:pPr>
        <w:pStyle w:val="19"/>
        <w:numPr>
          <w:ilvl w:val="0"/>
          <w:numId w:val="11"/>
        </w:numPr>
        <w:tabs>
          <w:tab w:val="left" w:pos="392"/>
        </w:tabs>
        <w:ind w:left="0" w:firstLine="0" w:firstLineChars="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本合同4.2选择第1种方式的，以“合同约定租赁期最高日固定租金标准的3倍”为日租金标准；</w:t>
      </w:r>
    </w:p>
    <w:p>
      <w:pPr>
        <w:pStyle w:val="19"/>
        <w:numPr>
          <w:ilvl w:val="0"/>
          <w:numId w:val="11"/>
        </w:numPr>
        <w:tabs>
          <w:tab w:val="left" w:pos="392"/>
        </w:tabs>
        <w:ind w:left="0" w:firstLine="0" w:firstLineChars="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本合同4.2选择第2种方式的，以“履约保证金的10%/日”为日租金标准；</w:t>
      </w:r>
    </w:p>
    <w:p>
      <w:pPr>
        <w:pStyle w:val="19"/>
        <w:numPr>
          <w:ilvl w:val="0"/>
          <w:numId w:val="11"/>
        </w:numPr>
        <w:tabs>
          <w:tab w:val="left" w:pos="392"/>
        </w:tabs>
        <w:ind w:left="0" w:firstLine="0" w:firstLineChars="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本合同4.2选择第3种方式的，以“合同约定租赁期最高日固定租金标准的3倍”和“履约保证金的10%/日”两者之中的较高者为日租金标准；</w:t>
      </w:r>
    </w:p>
    <w:p>
      <w:pPr>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10.2 根据合同终止/解除的原因，乙方应当按以下时间节点完成合同第十三条13.1约定的</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交还手续：</w:t>
      </w:r>
    </w:p>
    <w:p>
      <w:pPr>
        <w:pStyle w:val="19"/>
        <w:numPr>
          <w:ilvl w:val="0"/>
          <w:numId w:val="12"/>
        </w:numPr>
        <w:tabs>
          <w:tab w:val="left" w:pos="378"/>
        </w:tabs>
        <w:ind w:left="0" w:firstLine="0" w:firstLineChars="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合同期限届满、双方未就该</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续约、合同终止的，应当于合同期满前完成</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交还手续；</w:t>
      </w:r>
    </w:p>
    <w:p>
      <w:pPr>
        <w:pStyle w:val="19"/>
        <w:numPr>
          <w:ilvl w:val="0"/>
          <w:numId w:val="12"/>
        </w:numPr>
        <w:tabs>
          <w:tab w:val="left" w:pos="378"/>
        </w:tabs>
        <w:ind w:left="0" w:firstLine="0" w:firstLineChars="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合同期限未满、合同被任何一方行使合同单方解除权或双方协议解除本合同的，应当于合同解除之日起30日内完成</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交还手续；</w:t>
      </w:r>
    </w:p>
    <w:p>
      <w:pPr>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10.3 禁止转租</w:t>
      </w:r>
    </w:p>
    <w:p>
      <w:pPr>
        <w:pStyle w:val="19"/>
        <w:numPr>
          <w:ilvl w:val="0"/>
          <w:numId w:val="13"/>
        </w:numPr>
        <w:tabs>
          <w:tab w:val="left" w:pos="392"/>
        </w:tabs>
        <w:ind w:left="0" w:firstLine="0" w:firstLineChars="0"/>
        <w:rPr>
          <w:rFonts w:ascii="华文宋体" w:hAnsi="华文宋体" w:eastAsia="华文宋体"/>
          <w:color w:val="auto"/>
          <w:sz w:val="18"/>
          <w:szCs w:val="18"/>
        </w:rPr>
      </w:pPr>
      <w:r>
        <w:rPr>
          <w:rFonts w:hint="eastAsia" w:ascii="华文宋体" w:hAnsi="华文宋体" w:eastAsia="华文宋体"/>
          <w:color w:val="auto"/>
          <w:sz w:val="18"/>
          <w:szCs w:val="18"/>
        </w:rPr>
        <w:t>租赁期内，乙方不得将</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全部/部分以任何形式转租、分租、共用、转让、转包、转借、交换承租权、抵押或设立其它负担，或与第三方合资、合作经营或由第三方承包经营，不得将本合同项下的权利义务全部/部分转让给第三方，不得以任何方式令其它主体参与</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的经营和使用。</w:t>
      </w:r>
      <w:r>
        <w:rPr>
          <w:rFonts w:hint="eastAsia" w:ascii="华文宋体" w:hAnsi="华文宋体" w:eastAsia="华文宋体"/>
          <w:b/>
          <w:color w:val="auto"/>
          <w:sz w:val="18"/>
          <w:szCs w:val="18"/>
          <w:u w:val="none"/>
        </w:rPr>
        <w:t>一旦发现上述行为，乙方应按照本合同租金约定的最后一个租赁年度日保底租金金额的10倍（采用纯提成方式的，为履约保证金金额的15%）为每日违约金标准，向甲方支付乙方转租期间的违约金</w:t>
      </w:r>
      <w:r>
        <w:rPr>
          <w:rFonts w:hint="eastAsia" w:ascii="华文宋体" w:hAnsi="华文宋体" w:eastAsia="华文宋体"/>
          <w:color w:val="auto"/>
          <w:sz w:val="18"/>
          <w:szCs w:val="18"/>
        </w:rPr>
        <w:t>，且甲方有权解除本合同并追究乙方的违约责任。</w:t>
      </w:r>
    </w:p>
    <w:p>
      <w:pPr>
        <w:pStyle w:val="19"/>
        <w:numPr>
          <w:ilvl w:val="0"/>
          <w:numId w:val="13"/>
        </w:numPr>
        <w:tabs>
          <w:tab w:val="left" w:pos="392"/>
        </w:tabs>
        <w:ind w:firstLineChars="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发生下列情形之一的，乙方应当于30日内书面通知甲方，否则视为转租：</w:t>
      </w:r>
    </w:p>
    <w:p>
      <w:pPr>
        <w:pStyle w:val="19"/>
        <w:numPr>
          <w:ilvl w:val="0"/>
          <w:numId w:val="14"/>
        </w:numPr>
        <w:ind w:left="798" w:hanging="378" w:firstLineChars="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乙方为公司，而该公司发生收购、重组、合并、清算；</w:t>
      </w:r>
    </w:p>
    <w:p>
      <w:pPr>
        <w:pStyle w:val="19"/>
        <w:numPr>
          <w:ilvl w:val="0"/>
          <w:numId w:val="14"/>
        </w:numPr>
        <w:ind w:left="798" w:hanging="378" w:firstLineChars="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乙方的名称发生变更；</w:t>
      </w:r>
    </w:p>
    <w:p>
      <w:pPr>
        <w:pStyle w:val="19"/>
        <w:numPr>
          <w:ilvl w:val="0"/>
          <w:numId w:val="14"/>
        </w:numPr>
        <w:ind w:left="798" w:hanging="378" w:firstLineChars="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法定继承事实发生，致使该</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的使用人发生变更；</w:t>
      </w:r>
    </w:p>
    <w:p>
      <w:pPr>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10.4 续租</w:t>
      </w:r>
    </w:p>
    <w:p>
      <w:pPr>
        <w:pStyle w:val="19"/>
        <w:numPr>
          <w:ilvl w:val="0"/>
          <w:numId w:val="15"/>
        </w:numPr>
        <w:tabs>
          <w:tab w:val="left" w:pos="378"/>
        </w:tabs>
        <w:ind w:left="0" w:firstLine="0" w:firstLineChars="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乙方在本合同履行期间无根本违约情形、且不属于本合同15.2“考核不合格”情形之一的，对该</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在同等条件下有优先承租权，但应于本合同期限届满之前90日前提出，否则视为放弃。</w:t>
      </w:r>
    </w:p>
    <w:p>
      <w:pPr>
        <w:pStyle w:val="19"/>
        <w:numPr>
          <w:ilvl w:val="0"/>
          <w:numId w:val="15"/>
        </w:numPr>
        <w:tabs>
          <w:tab w:val="left" w:pos="378"/>
        </w:tabs>
        <w:ind w:left="0" w:firstLine="0" w:firstLineChars="0"/>
        <w:rPr>
          <w:rFonts w:ascii="华文宋体" w:hAnsi="华文宋体" w:eastAsia="华文宋体"/>
          <w:color w:val="auto"/>
          <w:sz w:val="18"/>
          <w:szCs w:val="18"/>
        </w:rPr>
      </w:pPr>
      <w:r>
        <w:rPr>
          <w:rFonts w:hint="eastAsia" w:ascii="华文宋体" w:hAnsi="华文宋体" w:eastAsia="华文宋体"/>
          <w:color w:val="auto"/>
          <w:sz w:val="18"/>
          <w:szCs w:val="18"/>
        </w:rPr>
        <w:t>乙方不具有或放弃优先承租权的，甲方有权携该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潜在承租人预先通知乙方后，在合理时间视察该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，乙方不得阻挠，但甲方的该等行为不得干扰乙方对该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的正常使用。</w:t>
      </w:r>
    </w:p>
    <w:p>
      <w:pPr>
        <w:rPr>
          <w:rFonts w:ascii="华文宋体" w:hAnsi="华文宋体" w:eastAsia="华文宋体"/>
          <w:color w:val="auto"/>
          <w:sz w:val="18"/>
          <w:szCs w:val="18"/>
        </w:rPr>
      </w:pPr>
    </w:p>
    <w:p>
      <w:pPr>
        <w:pStyle w:val="2"/>
        <w:spacing w:before="0" w:after="0" w:line="240" w:lineRule="auto"/>
        <w:jc w:val="center"/>
        <w:rPr>
          <w:rFonts w:ascii="华文宋体" w:hAnsi="华文宋体" w:eastAsia="华文宋体"/>
          <w:color w:val="auto"/>
          <w:sz w:val="24"/>
          <w:szCs w:val="24"/>
        </w:rPr>
      </w:pPr>
      <w:bookmarkStart w:id="11" w:name="_Toc515185240"/>
      <w:r>
        <w:rPr>
          <w:rFonts w:hint="eastAsia" w:ascii="华文宋体" w:hAnsi="华文宋体" w:eastAsia="华文宋体"/>
          <w:color w:val="auto"/>
          <w:sz w:val="24"/>
          <w:szCs w:val="24"/>
        </w:rPr>
        <w:t>第十一条：保险</w:t>
      </w:r>
      <w:bookmarkEnd w:id="11"/>
    </w:p>
    <w:p>
      <w:pPr>
        <w:rPr>
          <w:rFonts w:ascii="华文宋体" w:hAnsi="华文宋体" w:eastAsia="华文宋体"/>
          <w:color w:val="auto"/>
          <w:sz w:val="18"/>
          <w:szCs w:val="18"/>
        </w:rPr>
      </w:pPr>
      <w:r>
        <w:rPr>
          <w:rFonts w:hint="eastAsia" w:ascii="华文宋体" w:hAnsi="华文宋体" w:eastAsia="华文宋体"/>
          <w:color w:val="auto"/>
          <w:sz w:val="18"/>
          <w:szCs w:val="18"/>
        </w:rPr>
        <w:t>11.1 甲方负责对</w:t>
      </w:r>
      <w:r>
        <w:rPr>
          <w:rFonts w:hint="eastAsia" w:ascii="华文宋体" w:hAnsi="华文宋体" w:eastAsia="华文宋体"/>
          <w:color w:val="auto"/>
          <w:sz w:val="18"/>
          <w:szCs w:val="18"/>
          <w:lang w:eastAsia="zh-CN"/>
        </w:rPr>
        <w:t>市场</w:t>
      </w:r>
      <w:r>
        <w:rPr>
          <w:rFonts w:hint="eastAsia" w:ascii="华文宋体" w:hAnsi="华文宋体" w:eastAsia="华文宋体"/>
          <w:color w:val="auto"/>
          <w:sz w:val="18"/>
          <w:szCs w:val="18"/>
        </w:rPr>
        <w:t>内甲方所有的设施设备足额投保财产一切险，对</w:t>
      </w:r>
      <w:r>
        <w:rPr>
          <w:rFonts w:hint="eastAsia" w:ascii="华文宋体" w:hAnsi="华文宋体" w:eastAsia="华文宋体"/>
          <w:color w:val="auto"/>
          <w:sz w:val="18"/>
          <w:szCs w:val="18"/>
          <w:lang w:eastAsia="zh-CN"/>
        </w:rPr>
        <w:t>市场</w:t>
      </w:r>
      <w:r>
        <w:rPr>
          <w:rFonts w:hint="eastAsia" w:ascii="华文宋体" w:hAnsi="华文宋体" w:eastAsia="华文宋体"/>
          <w:color w:val="auto"/>
          <w:sz w:val="18"/>
          <w:szCs w:val="18"/>
        </w:rPr>
        <w:t>公共区域投保公众责任险，并承担保费。</w:t>
      </w:r>
      <w:r>
        <w:rPr>
          <w:rFonts w:hint="eastAsia" w:ascii="华文宋体" w:hAnsi="华文宋体" w:eastAsia="华文宋体"/>
          <w:b/>
          <w:color w:val="auto"/>
          <w:sz w:val="18"/>
          <w:szCs w:val="18"/>
          <w:u w:val="none"/>
        </w:rPr>
        <w:t>乙方负责对该</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内乙方的商品、货物及乙方所有的设施设备足额投保财产一切险，对该</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内乙方的经营行为投保公众责任险，并承担保费。</w:t>
      </w:r>
    </w:p>
    <w:p>
      <w:pPr>
        <w:rPr>
          <w:rFonts w:ascii="华文宋体" w:hAnsi="华文宋体" w:eastAsia="华文宋体"/>
          <w:color w:val="auto"/>
          <w:sz w:val="18"/>
          <w:szCs w:val="18"/>
        </w:rPr>
      </w:pPr>
      <w:r>
        <w:rPr>
          <w:rFonts w:hint="eastAsia" w:ascii="华文宋体" w:hAnsi="华文宋体" w:eastAsia="华文宋体"/>
          <w:b/>
          <w:strike/>
          <w:dstrike w:val="0"/>
          <w:color w:val="auto"/>
          <w:sz w:val="18"/>
          <w:szCs w:val="18"/>
          <w:u w:val="none"/>
        </w:rPr>
        <w:t>11.2 乙方应当在开业前将约定保险的保单副本及已付保费凭证的原件、复印件（复印件由甲方留存）等证明文件呈交甲方、物业管理公司审核，并在租赁期内维持该等保险持续有效。</w:t>
      </w:r>
      <w:r>
        <w:rPr>
          <w:rFonts w:hint="eastAsia" w:ascii="华文宋体" w:hAnsi="华文宋体" w:eastAsia="华文宋体"/>
          <w:strike/>
          <w:dstrike w:val="0"/>
          <w:color w:val="auto"/>
          <w:sz w:val="18"/>
          <w:szCs w:val="18"/>
        </w:rPr>
        <w:t>乙方定期更新的保单和已付保费凭证的原件、复印件（复印件由甲方留存）也应及时提供给甲方、物业管理公司审核。</w:t>
      </w:r>
    </w:p>
    <w:p>
      <w:pPr>
        <w:rPr>
          <w:rFonts w:ascii="华文宋体" w:hAnsi="华文宋体" w:eastAsia="华文宋体"/>
          <w:color w:val="auto"/>
          <w:sz w:val="18"/>
          <w:szCs w:val="18"/>
        </w:rPr>
      </w:pPr>
      <w:r>
        <w:rPr>
          <w:rFonts w:hint="eastAsia" w:ascii="华文宋体" w:hAnsi="华文宋体" w:eastAsia="华文宋体"/>
          <w:color w:val="auto"/>
          <w:sz w:val="18"/>
          <w:szCs w:val="18"/>
        </w:rPr>
        <w:t>11.3 乙方不得做出任何可能导致该</w:t>
      </w:r>
      <w:r>
        <w:rPr>
          <w:rFonts w:hint="eastAsia" w:ascii="华文宋体" w:hAnsi="华文宋体" w:eastAsia="华文宋体"/>
          <w:color w:val="auto"/>
          <w:sz w:val="18"/>
          <w:szCs w:val="18"/>
          <w:lang w:eastAsia="zh-CN"/>
        </w:rPr>
        <w:t>市场</w:t>
      </w:r>
      <w:r>
        <w:rPr>
          <w:rFonts w:hint="eastAsia" w:ascii="华文宋体" w:hAnsi="华文宋体" w:eastAsia="华文宋体"/>
          <w:color w:val="auto"/>
          <w:sz w:val="18"/>
          <w:szCs w:val="18"/>
        </w:rPr>
        <w:t>或该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以外的其它任何部分的保险无效的行为，不得做出或容许乙方工作人员、顾客、访客、承包商做出任何可能导致该</w:t>
      </w:r>
      <w:r>
        <w:rPr>
          <w:rFonts w:hint="eastAsia" w:ascii="华文宋体" w:hAnsi="华文宋体" w:eastAsia="华文宋体"/>
          <w:color w:val="auto"/>
          <w:sz w:val="18"/>
          <w:szCs w:val="18"/>
          <w:lang w:eastAsia="zh-CN"/>
        </w:rPr>
        <w:t>市场</w:t>
      </w:r>
      <w:r>
        <w:rPr>
          <w:rFonts w:hint="eastAsia" w:ascii="华文宋体" w:hAnsi="华文宋体" w:eastAsia="华文宋体"/>
          <w:color w:val="auto"/>
          <w:sz w:val="18"/>
          <w:szCs w:val="18"/>
        </w:rPr>
        <w:t>或该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以外的其它任何部分的保险风险增加的行为。若保险风险增加，并导致保费增加，甲方有权在不影响其它任何权利和补救措施的前提下，要求乙方立即补足因此增加的保费，而不论该等保险的投保人是甲方、物业管理公司或其他第三方。</w:t>
      </w:r>
    </w:p>
    <w:p>
      <w:pPr>
        <w:rPr>
          <w:rFonts w:ascii="华文宋体" w:hAnsi="华文宋体" w:eastAsia="华文宋体"/>
          <w:color w:val="auto"/>
          <w:sz w:val="18"/>
          <w:szCs w:val="18"/>
        </w:rPr>
      </w:pPr>
      <w:r>
        <w:rPr>
          <w:rFonts w:hint="eastAsia" w:ascii="华文宋体" w:hAnsi="华文宋体" w:eastAsia="华文宋体"/>
          <w:color w:val="auto"/>
          <w:sz w:val="18"/>
          <w:szCs w:val="18"/>
        </w:rPr>
        <w:t>11.4 如因乙方原因发生涉及甲方损失的保险事故，乙方从保险公司获得的赔款应当首先用于赔偿甲方的损失。如乙方从保险公司获得的赔偿金不足以赔偿甲方损失的，则差额部分应由乙方赔偿甲方。</w:t>
      </w:r>
    </w:p>
    <w:p>
      <w:pPr>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11.5 乙方购买的公众责任险应在保险单中将甲方列为共同被保险人，且具有交叉责任条款。</w:t>
      </w:r>
    </w:p>
    <w:p>
      <w:pPr>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11.6 乙方的投保行为应当符合附件7《保险要求》的要求。</w:t>
      </w:r>
    </w:p>
    <w:p>
      <w:pPr>
        <w:rPr>
          <w:rFonts w:ascii="华文宋体" w:hAnsi="华文宋体" w:eastAsia="华文宋体"/>
          <w:color w:val="auto"/>
          <w:sz w:val="18"/>
          <w:szCs w:val="18"/>
        </w:rPr>
      </w:pPr>
    </w:p>
    <w:p>
      <w:pPr>
        <w:pStyle w:val="2"/>
        <w:spacing w:before="0" w:after="0" w:line="240" w:lineRule="auto"/>
        <w:jc w:val="center"/>
        <w:rPr>
          <w:rFonts w:ascii="华文宋体" w:hAnsi="华文宋体" w:eastAsia="华文宋体"/>
          <w:color w:val="auto"/>
          <w:sz w:val="24"/>
          <w:szCs w:val="24"/>
        </w:rPr>
      </w:pPr>
      <w:bookmarkStart w:id="12" w:name="_Toc515185241"/>
      <w:r>
        <w:rPr>
          <w:rFonts w:hint="eastAsia" w:ascii="华文宋体" w:hAnsi="华文宋体" w:eastAsia="华文宋体"/>
          <w:color w:val="auto"/>
          <w:sz w:val="24"/>
          <w:szCs w:val="24"/>
        </w:rPr>
        <w:t>第十二条：物业管理</w:t>
      </w:r>
      <w:bookmarkEnd w:id="12"/>
    </w:p>
    <w:p>
      <w:pPr>
        <w:rPr>
          <w:rFonts w:ascii="华文宋体" w:hAnsi="华文宋体" w:eastAsia="华文宋体"/>
          <w:color w:val="auto"/>
          <w:sz w:val="18"/>
          <w:szCs w:val="18"/>
          <w:u w:val="none"/>
        </w:rPr>
      </w:pPr>
      <w:r>
        <w:rPr>
          <w:rFonts w:hint="eastAsia" w:ascii="华文宋体" w:hAnsi="华文宋体" w:eastAsia="华文宋体"/>
          <w:color w:val="auto"/>
          <w:sz w:val="18"/>
          <w:szCs w:val="18"/>
        </w:rPr>
        <w:t>12.1 甲方进行统一物业管理服务。</w:t>
      </w:r>
      <w:r>
        <w:rPr>
          <w:rFonts w:hint="eastAsia" w:ascii="华文宋体" w:hAnsi="华文宋体" w:eastAsia="华文宋体"/>
          <w:color w:val="auto"/>
          <w:sz w:val="18"/>
          <w:szCs w:val="18"/>
          <w:lang w:eastAsia="zh-CN"/>
        </w:rPr>
        <w:t>甲方</w:t>
      </w:r>
      <w:r>
        <w:rPr>
          <w:rFonts w:hint="eastAsia" w:ascii="华文宋体" w:hAnsi="华文宋体" w:eastAsia="华文宋体"/>
          <w:color w:val="auto"/>
          <w:sz w:val="18"/>
          <w:szCs w:val="18"/>
        </w:rPr>
        <w:t>可根据情况委托第三方专业公司承担部分物业管理服务工作。甲方可将本合同中的部分或全部权利义务委托给物业管理公司代为行使或</w:t>
      </w:r>
      <w:r>
        <w:rPr>
          <w:rFonts w:hint="eastAsia" w:ascii="华文宋体" w:hAnsi="华文宋体" w:eastAsia="华文宋体"/>
          <w:color w:val="auto"/>
          <w:sz w:val="18"/>
          <w:szCs w:val="18"/>
          <w:lang w:eastAsia="zh-CN"/>
        </w:rPr>
        <w:t>履行</w:t>
      </w:r>
      <w:r>
        <w:rPr>
          <w:rFonts w:hint="eastAsia" w:ascii="华文宋体" w:hAnsi="华文宋体" w:eastAsia="华文宋体"/>
          <w:color w:val="auto"/>
          <w:sz w:val="18"/>
          <w:szCs w:val="18"/>
        </w:rPr>
        <w:t>，无需另行通知乙方，乙方应予以接受且不得提出异议</w:t>
      </w:r>
      <w:r>
        <w:rPr>
          <w:rFonts w:hint="eastAsia" w:ascii="华文宋体" w:hAnsi="华文宋体" w:eastAsia="华文宋体"/>
          <w:color w:val="auto"/>
          <w:sz w:val="18"/>
          <w:szCs w:val="18"/>
          <w:u w:val="none"/>
        </w:rPr>
        <w:t>。</w:t>
      </w:r>
      <w:r>
        <w:rPr>
          <w:rFonts w:hint="eastAsia" w:ascii="华文宋体" w:hAnsi="华文宋体" w:eastAsia="华文宋体"/>
          <w:b/>
          <w:color w:val="auto"/>
          <w:sz w:val="18"/>
          <w:szCs w:val="18"/>
          <w:u w:val="none"/>
        </w:rPr>
        <w:t>本合同中关于物业管理公司的权利由物业管理公司直接行使，无需甲方另行授权。</w:t>
      </w:r>
    </w:p>
    <w:p>
      <w:pPr>
        <w:rPr>
          <w:rFonts w:ascii="华文宋体" w:hAnsi="华文宋体" w:eastAsia="华文宋体"/>
          <w:color w:val="auto"/>
          <w:sz w:val="18"/>
          <w:szCs w:val="18"/>
          <w:u w:val="none"/>
        </w:rPr>
      </w:pPr>
      <w:r>
        <w:rPr>
          <w:rFonts w:hint="eastAsia" w:ascii="华文宋体" w:hAnsi="华文宋体" w:eastAsia="华文宋体"/>
          <w:color w:val="auto"/>
          <w:sz w:val="18"/>
          <w:szCs w:val="18"/>
          <w:u w:val="none"/>
        </w:rPr>
        <w:t>12.2 物业管理公司根据国家相关法律法规之规定及本合同约定，为乙方提供物业管理服务。</w:t>
      </w:r>
      <w:r>
        <w:rPr>
          <w:rFonts w:hint="eastAsia" w:ascii="华文宋体" w:hAnsi="华文宋体" w:eastAsia="华文宋体"/>
          <w:b/>
          <w:color w:val="auto"/>
          <w:sz w:val="18"/>
          <w:szCs w:val="18"/>
          <w:u w:val="none"/>
        </w:rPr>
        <w:t>物业管理公司具体服务内容以《</w:t>
      </w:r>
      <w:r>
        <w:rPr>
          <w:rFonts w:hint="eastAsia" w:ascii="华文宋体" w:hAnsi="华文宋体" w:eastAsia="华文宋体"/>
          <w:b/>
          <w:color w:val="auto"/>
          <w:sz w:val="18"/>
          <w:szCs w:val="18"/>
          <w:u w:val="none"/>
          <w:lang w:eastAsia="zh-CN"/>
        </w:rPr>
        <w:t>宾王市场</w:t>
      </w:r>
      <w:r>
        <w:rPr>
          <w:rFonts w:hint="eastAsia" w:ascii="华文宋体" w:hAnsi="华文宋体" w:eastAsia="华文宋体"/>
          <w:b/>
          <w:color w:val="auto"/>
          <w:sz w:val="18"/>
          <w:szCs w:val="18"/>
          <w:u w:val="none"/>
        </w:rPr>
        <w:t>物业管理规约》（以下简称“该规约”）为准。</w:t>
      </w:r>
      <w:r>
        <w:rPr>
          <w:rFonts w:hint="eastAsia" w:ascii="华文宋体" w:hAnsi="华文宋体" w:eastAsia="华文宋体"/>
          <w:color w:val="auto"/>
          <w:sz w:val="18"/>
          <w:szCs w:val="18"/>
          <w:u w:val="none"/>
        </w:rPr>
        <w:t>关于该规约，甲乙双方做以下约定：</w:t>
      </w:r>
    </w:p>
    <w:p>
      <w:pPr>
        <w:pStyle w:val="19"/>
        <w:numPr>
          <w:ilvl w:val="0"/>
          <w:numId w:val="16"/>
        </w:numPr>
        <w:tabs>
          <w:tab w:val="left" w:pos="378"/>
        </w:tabs>
        <w:ind w:left="0" w:firstLine="0" w:firstLineChars="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乙方应在接收</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时签署该规约。</w:t>
      </w:r>
    </w:p>
    <w:p>
      <w:pPr>
        <w:pStyle w:val="19"/>
        <w:numPr>
          <w:ilvl w:val="0"/>
          <w:numId w:val="16"/>
        </w:numPr>
        <w:tabs>
          <w:tab w:val="left" w:pos="378"/>
        </w:tabs>
        <w:ind w:left="0" w:firstLine="0" w:firstLineChars="0"/>
        <w:rPr>
          <w:rFonts w:ascii="华文宋体" w:hAnsi="华文宋体" w:eastAsia="华文宋体"/>
          <w:color w:val="auto"/>
          <w:sz w:val="18"/>
          <w:szCs w:val="18"/>
          <w:u w:val="none"/>
        </w:rPr>
      </w:pPr>
      <w:r>
        <w:rPr>
          <w:rFonts w:hint="eastAsia" w:ascii="华文宋体" w:hAnsi="华文宋体" w:eastAsia="华文宋体"/>
          <w:b/>
          <w:color w:val="auto"/>
          <w:sz w:val="18"/>
          <w:szCs w:val="18"/>
          <w:u w:val="none"/>
        </w:rPr>
        <w:t>乙方承诺遵守该规约或其它临时规约，遵守甲方和物业管理公司制定并不时修改的关于</w:t>
      </w:r>
      <w:r>
        <w:rPr>
          <w:rFonts w:hint="eastAsia" w:ascii="华文宋体" w:hAnsi="华文宋体" w:eastAsia="华文宋体"/>
          <w:b/>
          <w:color w:val="auto"/>
          <w:sz w:val="18"/>
          <w:szCs w:val="18"/>
          <w:u w:val="none"/>
          <w:lang w:eastAsia="zh-CN"/>
        </w:rPr>
        <w:t>市场</w:t>
      </w:r>
      <w:r>
        <w:rPr>
          <w:rFonts w:hint="eastAsia" w:ascii="华文宋体" w:hAnsi="华文宋体" w:eastAsia="华文宋体"/>
          <w:b/>
          <w:color w:val="auto"/>
          <w:sz w:val="18"/>
          <w:szCs w:val="18"/>
          <w:u w:val="none"/>
        </w:rPr>
        <w:t>各方面管理的一切规章制度（包括但不限于商户管理手册、</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装修手册、营业员守则、场所及设施设备使用要求等）</w:t>
      </w:r>
      <w:r>
        <w:rPr>
          <w:rFonts w:hint="eastAsia" w:ascii="华文宋体" w:hAnsi="华文宋体" w:eastAsia="华文宋体"/>
          <w:color w:val="auto"/>
          <w:sz w:val="18"/>
          <w:szCs w:val="18"/>
          <w:u w:val="none"/>
        </w:rPr>
        <w:t>，该等规章制度在该</w:t>
      </w:r>
      <w:r>
        <w:rPr>
          <w:rFonts w:hint="eastAsia" w:ascii="华文宋体" w:hAnsi="华文宋体" w:eastAsia="华文宋体"/>
          <w:color w:val="auto"/>
          <w:sz w:val="18"/>
          <w:szCs w:val="18"/>
          <w:u w:val="none"/>
          <w:lang w:eastAsia="zh-CN"/>
        </w:rPr>
        <w:t>房屋</w:t>
      </w:r>
      <w:r>
        <w:rPr>
          <w:rFonts w:hint="eastAsia" w:ascii="华文宋体" w:hAnsi="华文宋体" w:eastAsia="华文宋体"/>
          <w:color w:val="auto"/>
          <w:sz w:val="18"/>
          <w:szCs w:val="18"/>
          <w:u w:val="none"/>
        </w:rPr>
        <w:t>所在建筑物公示后或甲方送达乙方即生效。</w:t>
      </w:r>
    </w:p>
    <w:p>
      <w:pPr>
        <w:pStyle w:val="19"/>
        <w:numPr>
          <w:ilvl w:val="0"/>
          <w:numId w:val="16"/>
        </w:numPr>
        <w:tabs>
          <w:tab w:val="left" w:pos="378"/>
        </w:tabs>
        <w:ind w:left="0" w:firstLine="0" w:firstLineChars="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乙方不得以该规约项下纠纷为由拒绝向甲方缴纳租金、物业管理费、</w:t>
      </w:r>
      <w:r>
        <w:rPr>
          <w:rFonts w:hint="eastAsia" w:ascii="华文宋体" w:hAnsi="华文宋体" w:eastAsia="华文宋体"/>
          <w:b/>
          <w:color w:val="auto"/>
          <w:sz w:val="18"/>
          <w:szCs w:val="18"/>
          <w:u w:val="none"/>
          <w:lang w:eastAsia="zh-CN"/>
        </w:rPr>
        <w:t>水费、电费</w:t>
      </w:r>
      <w:r>
        <w:rPr>
          <w:rFonts w:hint="eastAsia" w:ascii="华文宋体" w:hAnsi="华文宋体" w:eastAsia="华文宋体"/>
          <w:b/>
          <w:color w:val="auto"/>
          <w:sz w:val="18"/>
          <w:szCs w:val="18"/>
          <w:u w:val="none"/>
        </w:rPr>
        <w:t>。</w:t>
      </w:r>
    </w:p>
    <w:p>
      <w:pPr>
        <w:pStyle w:val="19"/>
        <w:numPr>
          <w:ilvl w:val="0"/>
          <w:numId w:val="16"/>
        </w:numPr>
        <w:tabs>
          <w:tab w:val="left" w:pos="378"/>
        </w:tabs>
        <w:ind w:left="0" w:firstLine="0" w:firstLineChars="0"/>
        <w:rPr>
          <w:rFonts w:ascii="华文宋体" w:hAnsi="华文宋体" w:eastAsia="华文宋体"/>
          <w:color w:val="auto"/>
          <w:sz w:val="18"/>
          <w:szCs w:val="18"/>
        </w:rPr>
      </w:pPr>
      <w:r>
        <w:rPr>
          <w:rFonts w:hint="eastAsia" w:ascii="华文宋体" w:hAnsi="华文宋体" w:eastAsia="华文宋体"/>
          <w:color w:val="auto"/>
          <w:sz w:val="18"/>
          <w:szCs w:val="18"/>
        </w:rPr>
        <w:t>该规约在任何方面不得减损本合同的效力。</w:t>
      </w:r>
    </w:p>
    <w:p>
      <w:pPr>
        <w:pStyle w:val="19"/>
        <w:numPr>
          <w:ilvl w:val="0"/>
          <w:numId w:val="16"/>
        </w:numPr>
        <w:tabs>
          <w:tab w:val="left" w:pos="378"/>
        </w:tabs>
        <w:ind w:left="0" w:firstLine="0" w:firstLineChars="0"/>
        <w:rPr>
          <w:rFonts w:ascii="华文宋体" w:hAnsi="华文宋体" w:eastAsia="华文宋体"/>
          <w:color w:val="auto"/>
          <w:sz w:val="18"/>
          <w:szCs w:val="18"/>
        </w:rPr>
      </w:pPr>
      <w:r>
        <w:rPr>
          <w:rFonts w:hint="eastAsia" w:ascii="华文宋体" w:hAnsi="华文宋体" w:eastAsia="华文宋体"/>
          <w:color w:val="auto"/>
          <w:sz w:val="18"/>
          <w:szCs w:val="18"/>
        </w:rPr>
        <w:t>该规约和本合同条文不一致的地方，以本合同条文为准。</w:t>
      </w:r>
    </w:p>
    <w:p>
      <w:pPr>
        <w:rPr>
          <w:rFonts w:ascii="华文宋体" w:hAnsi="华文宋体" w:eastAsia="华文宋体"/>
          <w:color w:val="auto"/>
          <w:sz w:val="18"/>
          <w:szCs w:val="18"/>
        </w:rPr>
      </w:pPr>
      <w:r>
        <w:rPr>
          <w:rFonts w:hint="eastAsia" w:ascii="华文宋体" w:hAnsi="华文宋体" w:eastAsia="华文宋体"/>
          <w:color w:val="auto"/>
          <w:sz w:val="18"/>
          <w:szCs w:val="18"/>
        </w:rPr>
        <w:t>12.3甲方或物业管理公司有权进入该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，并采取一切合理技术措施进行相关的维修、保养或其它与该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有关的事项，但应尽量避免影响乙方对该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的正常使用。乙方同意不因此向甲方或物业管理公司进行任何形式的索赔要求，包括但不限于营业损失、场地占用、人员加班费等。</w:t>
      </w:r>
    </w:p>
    <w:p>
      <w:pPr>
        <w:rPr>
          <w:rFonts w:ascii="华文宋体" w:hAnsi="华文宋体" w:eastAsia="华文宋体"/>
          <w:color w:val="auto"/>
          <w:sz w:val="18"/>
          <w:szCs w:val="18"/>
        </w:rPr>
      </w:pPr>
      <w:r>
        <w:rPr>
          <w:rFonts w:hint="eastAsia" w:ascii="华文宋体" w:hAnsi="华文宋体" w:eastAsia="华文宋体"/>
          <w:color w:val="auto"/>
          <w:sz w:val="18"/>
          <w:szCs w:val="18"/>
        </w:rPr>
        <w:t>12.4甲方有权在没有发出通知的情况下，以甲方认为妥当的办法，清理及处置乙方在该</w:t>
      </w:r>
      <w:r>
        <w:rPr>
          <w:rFonts w:hint="eastAsia" w:ascii="华文宋体" w:hAnsi="华文宋体" w:eastAsia="华文宋体"/>
          <w:color w:val="auto"/>
          <w:sz w:val="18"/>
          <w:szCs w:val="18"/>
          <w:lang w:eastAsia="zh-CN"/>
        </w:rPr>
        <w:t>市场</w:t>
      </w:r>
      <w:r>
        <w:rPr>
          <w:rFonts w:hint="eastAsia" w:ascii="华文宋体" w:hAnsi="华文宋体" w:eastAsia="华文宋体"/>
          <w:color w:val="auto"/>
          <w:sz w:val="18"/>
          <w:szCs w:val="18"/>
        </w:rPr>
        <w:t>公共区域内留下或未处理好的物品，因此而产生的一切费用由乙方负责承担，且甲方无需向乙方或任何其他人承担任何责任。乙方应当向甲方赔偿因其执行本条规定而引起的所有损失、开支或费用。</w:t>
      </w:r>
    </w:p>
    <w:p>
      <w:pPr>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12.5 乙方承诺：</w:t>
      </w:r>
    </w:p>
    <w:p>
      <w:pPr>
        <w:pStyle w:val="19"/>
        <w:numPr>
          <w:ilvl w:val="0"/>
          <w:numId w:val="17"/>
        </w:numPr>
        <w:tabs>
          <w:tab w:val="left" w:pos="378"/>
        </w:tabs>
        <w:ind w:left="0" w:firstLine="0" w:firstLineChars="0"/>
        <w:rPr>
          <w:rFonts w:ascii="华文宋体" w:hAnsi="华文宋体" w:eastAsia="华文宋体"/>
          <w:color w:val="auto"/>
          <w:sz w:val="18"/>
          <w:szCs w:val="18"/>
        </w:rPr>
      </w:pPr>
      <w:r>
        <w:rPr>
          <w:rFonts w:hint="eastAsia" w:ascii="华文宋体" w:hAnsi="华文宋体" w:eastAsia="华文宋体"/>
          <w:color w:val="auto"/>
          <w:sz w:val="18"/>
          <w:szCs w:val="18"/>
        </w:rPr>
        <w:t>将该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的垃圾、废弃物以物业管理公司指定的废物箱盛载，在指定的时间和地点倒卸。废旧报纸纸箱、木箱、馊水及其它商业垃圾应由物业管理公司认可的人员收取或处理，不随意聘用其它人员收取或处理。如需聘请清洁公司进行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的清洁工作，应聘请物业管理公司认可的清洁公司。</w:t>
      </w:r>
    </w:p>
    <w:p>
      <w:pPr>
        <w:pStyle w:val="19"/>
        <w:numPr>
          <w:ilvl w:val="0"/>
          <w:numId w:val="17"/>
        </w:numPr>
        <w:tabs>
          <w:tab w:val="left" w:pos="378"/>
        </w:tabs>
        <w:ind w:left="0" w:firstLine="0" w:firstLineChars="0"/>
        <w:rPr>
          <w:rFonts w:ascii="华文宋体" w:hAnsi="华文宋体" w:eastAsia="华文宋体"/>
          <w:color w:val="auto"/>
          <w:sz w:val="18"/>
          <w:szCs w:val="18"/>
        </w:rPr>
      </w:pPr>
      <w:r>
        <w:rPr>
          <w:rFonts w:hint="eastAsia" w:ascii="华文宋体" w:hAnsi="华文宋体" w:eastAsia="华文宋体"/>
          <w:color w:val="auto"/>
          <w:sz w:val="18"/>
          <w:szCs w:val="18"/>
        </w:rPr>
        <w:t>不堵占消防通道，在该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内配齐消防器具，承担该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内各类消防设备设施的日常维护义务，不污损、遮挡、毁坏消防设施设备。如该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内消防设施设备有损失损坏的，一切后果由乙方承担。</w:t>
      </w:r>
    </w:p>
    <w:p>
      <w:pPr>
        <w:pStyle w:val="19"/>
        <w:numPr>
          <w:ilvl w:val="0"/>
          <w:numId w:val="17"/>
        </w:numPr>
        <w:tabs>
          <w:tab w:val="left" w:pos="378"/>
        </w:tabs>
        <w:ind w:left="0" w:firstLine="0" w:firstLineChars="0"/>
        <w:rPr>
          <w:rFonts w:ascii="华文宋体" w:hAnsi="华文宋体" w:eastAsia="华文宋体"/>
          <w:color w:val="auto"/>
          <w:sz w:val="18"/>
          <w:szCs w:val="18"/>
        </w:rPr>
      </w:pPr>
      <w:r>
        <w:rPr>
          <w:rFonts w:hint="eastAsia" w:ascii="华文宋体" w:hAnsi="华文宋体" w:eastAsia="华文宋体"/>
          <w:color w:val="auto"/>
          <w:sz w:val="18"/>
          <w:szCs w:val="18"/>
        </w:rPr>
        <w:t>每日对该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进行闭店“三关一锁”（关水、关电、关气、锁门）检查。</w:t>
      </w:r>
    </w:p>
    <w:p>
      <w:pPr>
        <w:pStyle w:val="19"/>
        <w:numPr>
          <w:ilvl w:val="0"/>
          <w:numId w:val="17"/>
        </w:numPr>
        <w:tabs>
          <w:tab w:val="left" w:pos="378"/>
        </w:tabs>
        <w:ind w:left="0" w:firstLine="0" w:firstLineChars="0"/>
        <w:rPr>
          <w:rFonts w:ascii="华文宋体" w:hAnsi="华文宋体" w:eastAsia="华文宋体"/>
          <w:color w:val="auto"/>
          <w:sz w:val="18"/>
          <w:szCs w:val="18"/>
        </w:rPr>
      </w:pPr>
      <w:r>
        <w:rPr>
          <w:rFonts w:hint="eastAsia" w:ascii="华文宋体" w:hAnsi="华文宋体" w:eastAsia="华文宋体"/>
          <w:color w:val="auto"/>
          <w:sz w:val="18"/>
          <w:szCs w:val="18"/>
        </w:rPr>
        <w:t>不以客运电梯或电动扶梯做运货用途，不在</w:t>
      </w:r>
      <w:r>
        <w:rPr>
          <w:rFonts w:hint="eastAsia" w:ascii="华文宋体" w:hAnsi="华文宋体" w:eastAsia="华文宋体"/>
          <w:color w:val="auto"/>
          <w:sz w:val="18"/>
          <w:szCs w:val="18"/>
          <w:lang w:eastAsia="zh-CN"/>
        </w:rPr>
        <w:t>市场</w:t>
      </w:r>
      <w:r>
        <w:rPr>
          <w:rFonts w:hint="eastAsia" w:ascii="华文宋体" w:hAnsi="华文宋体" w:eastAsia="华文宋体"/>
          <w:color w:val="auto"/>
          <w:sz w:val="18"/>
          <w:szCs w:val="18"/>
        </w:rPr>
        <w:t>电梯内放置重量超过该电梯最大设计载重的物件。</w:t>
      </w:r>
    </w:p>
    <w:p>
      <w:pPr>
        <w:pStyle w:val="19"/>
        <w:numPr>
          <w:ilvl w:val="0"/>
          <w:numId w:val="17"/>
        </w:numPr>
        <w:tabs>
          <w:tab w:val="left" w:pos="378"/>
        </w:tabs>
        <w:ind w:left="0" w:firstLine="0" w:firstLineChars="0"/>
        <w:rPr>
          <w:rFonts w:ascii="华文宋体" w:hAnsi="华文宋体" w:eastAsia="华文宋体"/>
          <w:color w:val="auto"/>
          <w:sz w:val="18"/>
          <w:szCs w:val="18"/>
        </w:rPr>
      </w:pPr>
      <w:r>
        <w:rPr>
          <w:rFonts w:hint="eastAsia" w:ascii="华文宋体" w:hAnsi="华文宋体" w:eastAsia="华文宋体"/>
          <w:color w:val="auto"/>
          <w:sz w:val="18"/>
          <w:szCs w:val="18"/>
        </w:rPr>
        <w:t>不在</w:t>
      </w:r>
      <w:r>
        <w:rPr>
          <w:rFonts w:hint="eastAsia" w:ascii="华文宋体" w:hAnsi="华文宋体" w:eastAsia="华文宋体"/>
          <w:color w:val="auto"/>
          <w:sz w:val="18"/>
          <w:szCs w:val="18"/>
          <w:lang w:eastAsia="zh-CN"/>
        </w:rPr>
        <w:t>市场</w:t>
      </w:r>
      <w:r>
        <w:rPr>
          <w:rFonts w:hint="eastAsia" w:ascii="华文宋体" w:hAnsi="华文宋体" w:eastAsia="华文宋体"/>
          <w:color w:val="auto"/>
          <w:sz w:val="18"/>
          <w:szCs w:val="18"/>
        </w:rPr>
        <w:t>内放置武器、弹药、火药、硝石、煤油或其它可能引发爆炸、燃烧的物品或危险货物。</w:t>
      </w:r>
    </w:p>
    <w:p>
      <w:pPr>
        <w:pStyle w:val="19"/>
        <w:numPr>
          <w:ilvl w:val="0"/>
          <w:numId w:val="17"/>
        </w:numPr>
        <w:tabs>
          <w:tab w:val="left" w:pos="378"/>
        </w:tabs>
        <w:ind w:left="0" w:firstLine="0" w:firstLineChars="0"/>
        <w:rPr>
          <w:rFonts w:ascii="华文宋体" w:hAnsi="华文宋体" w:eastAsia="华文宋体"/>
          <w:b/>
          <w:bCs/>
          <w:color w:val="auto"/>
          <w:sz w:val="18"/>
          <w:szCs w:val="18"/>
          <w:highlight w:val="none"/>
          <w:u w:val="none"/>
        </w:rPr>
      </w:pPr>
      <w:r>
        <w:rPr>
          <w:rFonts w:hint="eastAsia" w:ascii="华文宋体" w:hAnsi="华文宋体" w:eastAsia="华文宋体"/>
          <w:b/>
          <w:bCs/>
          <w:color w:val="auto"/>
          <w:sz w:val="18"/>
          <w:szCs w:val="18"/>
          <w:highlight w:val="none"/>
          <w:u w:val="none"/>
        </w:rPr>
        <w:t>自费采取甲方要求的步骤及预防措施，防止白蚁、老鼠、蟑螂或其它害虫、寄生虫在该</w:t>
      </w:r>
      <w:r>
        <w:rPr>
          <w:rFonts w:hint="eastAsia" w:ascii="华文宋体" w:hAnsi="华文宋体" w:eastAsia="华文宋体"/>
          <w:b/>
          <w:bCs/>
          <w:color w:val="auto"/>
          <w:sz w:val="18"/>
          <w:szCs w:val="18"/>
          <w:highlight w:val="none"/>
          <w:u w:val="none"/>
          <w:lang w:eastAsia="zh-CN"/>
        </w:rPr>
        <w:t>房屋</w:t>
      </w:r>
      <w:r>
        <w:rPr>
          <w:rFonts w:hint="eastAsia" w:ascii="华文宋体" w:hAnsi="华文宋体" w:eastAsia="华文宋体"/>
          <w:b/>
          <w:bCs/>
          <w:color w:val="auto"/>
          <w:sz w:val="18"/>
          <w:szCs w:val="18"/>
          <w:highlight w:val="none"/>
          <w:u w:val="none"/>
        </w:rPr>
        <w:t>内滋生</w:t>
      </w:r>
      <w:r>
        <w:rPr>
          <w:rFonts w:hint="eastAsia" w:ascii="华文宋体" w:hAnsi="华文宋体" w:eastAsia="华文宋体"/>
          <w:b/>
          <w:bCs/>
          <w:color w:val="auto"/>
          <w:sz w:val="18"/>
          <w:szCs w:val="18"/>
          <w:highlight w:val="none"/>
          <w:u w:val="none"/>
          <w:lang w:eastAsia="zh-CN"/>
        </w:rPr>
        <w:t>，如乙方为餐营业态经营单位的保证每月至少两次、其他业态经营单位的保证每月至少一次进行四害消杀、灭的工作，并做好相应合同（如有）、照片、台账等记录证明。乙方未按以上要求进行消杀、灭四害工作的，每次应向甲方支付违约金</w:t>
      </w:r>
      <w:r>
        <w:rPr>
          <w:rFonts w:hint="eastAsia" w:ascii="华文宋体" w:hAnsi="华文宋体" w:eastAsia="华文宋体"/>
          <w:b/>
          <w:bCs/>
          <w:color w:val="auto"/>
          <w:sz w:val="18"/>
          <w:szCs w:val="18"/>
          <w:highlight w:val="none"/>
          <w:u w:val="none"/>
          <w:lang w:val="en-US" w:eastAsia="zh-CN"/>
        </w:rPr>
        <w:t>3000元，同时承担所有责任。</w:t>
      </w:r>
    </w:p>
    <w:p>
      <w:pPr>
        <w:pStyle w:val="19"/>
        <w:numPr>
          <w:ilvl w:val="0"/>
          <w:numId w:val="17"/>
        </w:numPr>
        <w:tabs>
          <w:tab w:val="left" w:pos="378"/>
        </w:tabs>
        <w:ind w:left="0" w:firstLine="0" w:firstLineChars="0"/>
        <w:rPr>
          <w:rFonts w:ascii="华文宋体" w:hAnsi="华文宋体" w:eastAsia="华文宋体"/>
          <w:color w:val="auto"/>
          <w:sz w:val="18"/>
          <w:szCs w:val="18"/>
          <w:u w:val="none"/>
        </w:rPr>
      </w:pPr>
      <w:r>
        <w:rPr>
          <w:rFonts w:hint="eastAsia" w:ascii="华文宋体" w:hAnsi="华文宋体" w:eastAsia="华文宋体"/>
          <w:color w:val="auto"/>
          <w:sz w:val="18"/>
          <w:szCs w:val="18"/>
          <w:u w:val="none"/>
        </w:rPr>
        <w:t>不在该</w:t>
      </w:r>
      <w:r>
        <w:rPr>
          <w:rFonts w:hint="eastAsia" w:ascii="华文宋体" w:hAnsi="华文宋体" w:eastAsia="华文宋体"/>
          <w:color w:val="auto"/>
          <w:sz w:val="18"/>
          <w:szCs w:val="18"/>
          <w:u w:val="none"/>
          <w:lang w:eastAsia="zh-CN"/>
        </w:rPr>
        <w:t>房屋</w:t>
      </w:r>
      <w:r>
        <w:rPr>
          <w:rFonts w:hint="eastAsia" w:ascii="华文宋体" w:hAnsi="华文宋体" w:eastAsia="华文宋体"/>
          <w:color w:val="auto"/>
          <w:sz w:val="18"/>
          <w:szCs w:val="18"/>
          <w:u w:val="none"/>
        </w:rPr>
        <w:t>、</w:t>
      </w:r>
      <w:r>
        <w:rPr>
          <w:rFonts w:hint="eastAsia" w:ascii="华文宋体" w:hAnsi="华文宋体" w:eastAsia="华文宋体"/>
          <w:color w:val="auto"/>
          <w:sz w:val="18"/>
          <w:szCs w:val="18"/>
          <w:u w:val="none"/>
          <w:lang w:eastAsia="zh-CN"/>
        </w:rPr>
        <w:t>市场</w:t>
      </w:r>
      <w:r>
        <w:rPr>
          <w:rFonts w:hint="eastAsia" w:ascii="华文宋体" w:hAnsi="华文宋体" w:eastAsia="华文宋体"/>
          <w:color w:val="auto"/>
          <w:sz w:val="18"/>
          <w:szCs w:val="18"/>
          <w:u w:val="none"/>
        </w:rPr>
        <w:t>商业区域、</w:t>
      </w:r>
      <w:r>
        <w:rPr>
          <w:rFonts w:hint="eastAsia" w:ascii="华文宋体" w:hAnsi="华文宋体" w:eastAsia="华文宋体"/>
          <w:color w:val="auto"/>
          <w:sz w:val="18"/>
          <w:szCs w:val="18"/>
          <w:u w:val="none"/>
          <w:lang w:eastAsia="zh-CN"/>
        </w:rPr>
        <w:t>市场</w:t>
      </w:r>
      <w:r>
        <w:rPr>
          <w:rFonts w:hint="eastAsia" w:ascii="华文宋体" w:hAnsi="华文宋体" w:eastAsia="华文宋体"/>
          <w:color w:val="auto"/>
          <w:sz w:val="18"/>
          <w:szCs w:val="18"/>
          <w:u w:val="none"/>
        </w:rPr>
        <w:t>后勤区域、顾客卫生间抽烟。</w:t>
      </w:r>
    </w:p>
    <w:p>
      <w:pPr>
        <w:pStyle w:val="19"/>
        <w:numPr>
          <w:ilvl w:val="1"/>
          <w:numId w:val="18"/>
        </w:numPr>
        <w:tabs>
          <w:tab w:val="left" w:pos="0"/>
        </w:tabs>
        <w:ind w:left="0" w:firstLine="0" w:firstLineChars="0"/>
        <w:rPr>
          <w:rFonts w:ascii="华文宋体" w:hAnsi="华文宋体" w:eastAsia="华文宋体"/>
          <w:color w:val="auto"/>
          <w:sz w:val="18"/>
          <w:szCs w:val="18"/>
          <w:highlight w:val="none"/>
          <w:u w:val="none"/>
        </w:rPr>
      </w:pPr>
      <w:r>
        <w:rPr>
          <w:rFonts w:hint="eastAsia" w:ascii="华文宋体" w:hAnsi="华文宋体" w:eastAsia="华文宋体"/>
          <w:color w:val="auto"/>
          <w:sz w:val="18"/>
          <w:szCs w:val="18"/>
          <w:highlight w:val="none"/>
          <w:u w:val="none"/>
        </w:rPr>
        <w:t>乙方为餐饮业态经营单位的，应当严格遵照《浙江省餐饮油烟管理</w:t>
      </w:r>
      <w:r>
        <w:rPr>
          <w:rFonts w:hint="eastAsia" w:ascii="华文宋体" w:hAnsi="华文宋体" w:eastAsia="华文宋体"/>
          <w:color w:val="auto"/>
          <w:sz w:val="18"/>
          <w:szCs w:val="18"/>
          <w:highlight w:val="none"/>
          <w:u w:val="none"/>
          <w:lang w:eastAsia="zh-CN"/>
        </w:rPr>
        <w:t>条例</w:t>
      </w:r>
      <w:r>
        <w:rPr>
          <w:rFonts w:hint="eastAsia" w:ascii="华文宋体" w:hAnsi="华文宋体" w:eastAsia="华文宋体"/>
          <w:color w:val="auto"/>
          <w:sz w:val="18"/>
          <w:szCs w:val="18"/>
          <w:highlight w:val="none"/>
          <w:u w:val="none"/>
        </w:rPr>
        <w:t>》以及消防、环保、卫生和安全生产等部门对餐饮经营单位的管理规定和要求</w:t>
      </w:r>
      <w:r>
        <w:rPr>
          <w:rFonts w:hint="eastAsia" w:ascii="华文宋体" w:hAnsi="华文宋体" w:eastAsia="华文宋体"/>
          <w:color w:val="auto"/>
          <w:sz w:val="18"/>
          <w:szCs w:val="18"/>
          <w:highlight w:val="none"/>
          <w:u w:val="none"/>
          <w:lang w:eastAsia="zh-CN"/>
        </w:rPr>
        <w:t>，并保证做到如下要求：</w:t>
      </w:r>
    </w:p>
    <w:p>
      <w:pPr>
        <w:pStyle w:val="19"/>
        <w:keepNext w:val="0"/>
        <w:keepLines w:val="0"/>
        <w:pageBreakBefore w:val="0"/>
        <w:widowControl w:val="0"/>
        <w:numPr>
          <w:ilvl w:val="0"/>
          <w:numId w:val="19"/>
        </w:numPr>
        <w:tabs>
          <w:tab w:val="left" w:pos="378"/>
        </w:tabs>
        <w:kinsoku/>
        <w:wordWrap/>
        <w:overflowPunct/>
        <w:topLinePunct w:val="0"/>
        <w:autoSpaceDE/>
        <w:autoSpaceDN/>
        <w:bidi w:val="0"/>
        <w:adjustRightInd/>
        <w:snapToGrid/>
        <w:ind w:leftChars="0" w:firstLine="0" w:firstLineChars="0"/>
        <w:jc w:val="left"/>
        <w:textAlignment w:val="auto"/>
        <w:rPr>
          <w:rFonts w:hint="eastAsia" w:ascii="华文宋体" w:hAnsi="华文宋体" w:eastAsia="华文宋体"/>
          <w:b/>
          <w:bCs/>
          <w:color w:val="auto"/>
          <w:sz w:val="18"/>
          <w:szCs w:val="18"/>
          <w:highlight w:val="none"/>
          <w:u w:val="none"/>
        </w:rPr>
      </w:pPr>
      <w:r>
        <w:rPr>
          <w:rFonts w:hint="eastAsia" w:ascii="华文宋体" w:hAnsi="华文宋体" w:eastAsia="华文宋体"/>
          <w:b/>
          <w:bCs/>
          <w:color w:val="auto"/>
          <w:sz w:val="18"/>
          <w:szCs w:val="18"/>
          <w:highlight w:val="none"/>
          <w:u w:val="none"/>
        </w:rPr>
        <w:t>乙方操作间的集烟罩和烟道入口处1米范围内应当每日进行清洗。</w:t>
      </w:r>
    </w:p>
    <w:p>
      <w:pPr>
        <w:pStyle w:val="19"/>
        <w:keepNext w:val="0"/>
        <w:keepLines w:val="0"/>
        <w:pageBreakBefore w:val="0"/>
        <w:widowControl w:val="0"/>
        <w:numPr>
          <w:ilvl w:val="0"/>
          <w:numId w:val="19"/>
        </w:numPr>
        <w:tabs>
          <w:tab w:val="left" w:pos="378"/>
        </w:tabs>
        <w:kinsoku/>
        <w:wordWrap/>
        <w:overflowPunct/>
        <w:topLinePunct w:val="0"/>
        <w:autoSpaceDE/>
        <w:autoSpaceDN/>
        <w:bidi w:val="0"/>
        <w:adjustRightInd/>
        <w:snapToGrid/>
        <w:ind w:leftChars="0" w:firstLine="0" w:firstLineChars="0"/>
        <w:jc w:val="left"/>
        <w:textAlignment w:val="auto"/>
        <w:rPr>
          <w:rFonts w:ascii="华文宋体" w:hAnsi="华文宋体" w:eastAsia="华文宋体"/>
          <w:color w:val="auto"/>
          <w:sz w:val="18"/>
          <w:szCs w:val="18"/>
          <w:highlight w:val="none"/>
          <w:u w:val="none"/>
        </w:rPr>
      </w:pPr>
      <w:r>
        <w:rPr>
          <w:rFonts w:hint="eastAsia" w:ascii="华文宋体" w:hAnsi="华文宋体" w:eastAsia="华文宋体"/>
          <w:b/>
          <w:bCs/>
          <w:color w:val="auto"/>
          <w:sz w:val="18"/>
          <w:szCs w:val="18"/>
          <w:highlight w:val="none"/>
          <w:u w:val="none"/>
        </w:rPr>
        <w:t>乙方保</w:t>
      </w:r>
      <w:r>
        <w:rPr>
          <w:rFonts w:hint="eastAsia" w:ascii="华文宋体" w:hAnsi="华文宋体" w:eastAsia="华文宋体"/>
          <w:b/>
          <w:color w:val="auto"/>
          <w:sz w:val="18"/>
          <w:szCs w:val="18"/>
          <w:highlight w:val="none"/>
          <w:u w:val="none"/>
        </w:rPr>
        <w:t>证对</w:t>
      </w:r>
      <w:r>
        <w:rPr>
          <w:rFonts w:hint="eastAsia" w:ascii="华文宋体" w:hAnsi="华文宋体" w:eastAsia="华文宋体"/>
          <w:b/>
          <w:color w:val="auto"/>
          <w:sz w:val="18"/>
          <w:szCs w:val="18"/>
          <w:highlight w:val="none"/>
          <w:u w:val="none"/>
          <w:lang w:eastAsia="zh-CN"/>
        </w:rPr>
        <w:t>房屋</w:t>
      </w:r>
      <w:r>
        <w:rPr>
          <w:rFonts w:hint="eastAsia" w:ascii="华文宋体" w:hAnsi="华文宋体" w:eastAsia="华文宋体"/>
          <w:b/>
          <w:color w:val="auto"/>
          <w:sz w:val="18"/>
          <w:szCs w:val="18"/>
          <w:highlight w:val="none"/>
          <w:u w:val="none"/>
        </w:rPr>
        <w:t>专属的排油烟管道每60日至少清理1次，并建立排油烟管道清洗台账；乙方清洗油烟道时应向物业管理公司提供油烟道清洗协议、油烟道清洗公司资质证明、清洗费用的发票复印件及清洗记录。</w:t>
      </w:r>
    </w:p>
    <w:p>
      <w:pPr>
        <w:pStyle w:val="19"/>
        <w:keepNext w:val="0"/>
        <w:keepLines w:val="0"/>
        <w:pageBreakBefore w:val="0"/>
        <w:widowControl w:val="0"/>
        <w:numPr>
          <w:ilvl w:val="0"/>
          <w:numId w:val="19"/>
        </w:numPr>
        <w:tabs>
          <w:tab w:val="left" w:pos="378"/>
        </w:tabs>
        <w:kinsoku/>
        <w:wordWrap/>
        <w:overflowPunct/>
        <w:topLinePunct w:val="0"/>
        <w:autoSpaceDE/>
        <w:autoSpaceDN/>
        <w:bidi w:val="0"/>
        <w:adjustRightInd/>
        <w:snapToGrid/>
        <w:ind w:leftChars="0" w:firstLine="0" w:firstLineChars="0"/>
        <w:jc w:val="left"/>
        <w:textAlignment w:val="auto"/>
        <w:rPr>
          <w:rFonts w:ascii="华文宋体" w:hAnsi="华文宋体" w:eastAsia="华文宋体"/>
          <w:b/>
          <w:bCs/>
          <w:color w:val="auto"/>
          <w:sz w:val="18"/>
          <w:szCs w:val="18"/>
          <w:highlight w:val="none"/>
          <w:u w:val="none"/>
        </w:rPr>
      </w:pPr>
      <w:r>
        <w:rPr>
          <w:rFonts w:hint="eastAsia" w:ascii="华文宋体" w:hAnsi="华文宋体" w:eastAsia="华文宋体"/>
          <w:b/>
          <w:bCs/>
          <w:color w:val="auto"/>
          <w:sz w:val="18"/>
          <w:szCs w:val="18"/>
          <w:highlight w:val="none"/>
          <w:u w:val="none"/>
          <w:lang w:eastAsia="zh-CN"/>
        </w:rPr>
        <w:t>乙方应设立油污处理过滤池，在污水排入公共管道的前端安装商场统一标准的过滤网，不得私自将过滤网移除直排泔水、油污、杂物等</w:t>
      </w:r>
    </w:p>
    <w:p>
      <w:pPr>
        <w:pStyle w:val="19"/>
        <w:keepNext w:val="0"/>
        <w:keepLines w:val="0"/>
        <w:pageBreakBefore w:val="0"/>
        <w:widowControl w:val="0"/>
        <w:numPr>
          <w:ilvl w:val="0"/>
          <w:numId w:val="19"/>
        </w:numPr>
        <w:tabs>
          <w:tab w:val="left" w:pos="378"/>
        </w:tabs>
        <w:kinsoku/>
        <w:wordWrap/>
        <w:overflowPunct/>
        <w:topLinePunct w:val="0"/>
        <w:autoSpaceDE/>
        <w:autoSpaceDN/>
        <w:bidi w:val="0"/>
        <w:adjustRightInd/>
        <w:snapToGrid/>
        <w:ind w:leftChars="0" w:firstLine="0" w:firstLineChars="0"/>
        <w:jc w:val="left"/>
        <w:textAlignment w:val="auto"/>
        <w:rPr>
          <w:rFonts w:ascii="华文宋体" w:hAnsi="华文宋体" w:eastAsia="华文宋体"/>
          <w:color w:val="auto"/>
          <w:sz w:val="18"/>
          <w:szCs w:val="18"/>
          <w:highlight w:val="none"/>
          <w:u w:val="none"/>
        </w:rPr>
      </w:pPr>
      <w:r>
        <w:rPr>
          <w:rFonts w:hint="eastAsia" w:ascii="华文宋体" w:hAnsi="华文宋体" w:eastAsia="华文宋体"/>
          <w:color w:val="auto"/>
          <w:sz w:val="18"/>
          <w:szCs w:val="18"/>
          <w:highlight w:val="none"/>
          <w:u w:val="none"/>
        </w:rPr>
        <w:t>乙方还应遵照卫生部门的要求定期对餐饮</w:t>
      </w:r>
      <w:r>
        <w:rPr>
          <w:rFonts w:hint="eastAsia" w:ascii="华文宋体" w:hAnsi="华文宋体" w:eastAsia="华文宋体"/>
          <w:color w:val="auto"/>
          <w:sz w:val="18"/>
          <w:szCs w:val="18"/>
          <w:highlight w:val="none"/>
          <w:u w:val="none"/>
          <w:lang w:eastAsia="zh-CN"/>
        </w:rPr>
        <w:t>房屋</w:t>
      </w:r>
      <w:r>
        <w:rPr>
          <w:rFonts w:hint="eastAsia" w:ascii="华文宋体" w:hAnsi="华文宋体" w:eastAsia="华文宋体"/>
          <w:color w:val="auto"/>
          <w:sz w:val="18"/>
          <w:szCs w:val="18"/>
          <w:highlight w:val="none"/>
          <w:u w:val="none"/>
        </w:rPr>
        <w:t>进行消毒杀菌处理，并做好相关记录证明。</w:t>
      </w:r>
    </w:p>
    <w:p>
      <w:pPr>
        <w:pStyle w:val="19"/>
        <w:keepNext w:val="0"/>
        <w:keepLines w:val="0"/>
        <w:pageBreakBefore w:val="0"/>
        <w:widowControl w:val="0"/>
        <w:numPr>
          <w:ilvl w:val="0"/>
          <w:numId w:val="19"/>
        </w:numPr>
        <w:tabs>
          <w:tab w:val="left" w:pos="378"/>
        </w:tabs>
        <w:kinsoku/>
        <w:wordWrap/>
        <w:overflowPunct/>
        <w:topLinePunct w:val="0"/>
        <w:autoSpaceDE/>
        <w:autoSpaceDN/>
        <w:bidi w:val="0"/>
        <w:adjustRightInd/>
        <w:snapToGrid/>
        <w:ind w:leftChars="0" w:firstLine="0" w:firstLineChars="0"/>
        <w:jc w:val="left"/>
        <w:textAlignment w:val="auto"/>
        <w:rPr>
          <w:rFonts w:ascii="华文宋体" w:hAnsi="华文宋体" w:eastAsia="华文宋体"/>
          <w:color w:val="auto"/>
          <w:sz w:val="18"/>
          <w:szCs w:val="18"/>
          <w:highlight w:val="none"/>
          <w:u w:val="none"/>
        </w:rPr>
      </w:pPr>
      <w:r>
        <w:rPr>
          <w:rFonts w:hint="eastAsia" w:ascii="华文宋体" w:hAnsi="华文宋体" w:eastAsia="华文宋体"/>
          <w:b/>
          <w:bCs/>
          <w:color w:val="auto"/>
          <w:sz w:val="18"/>
          <w:szCs w:val="18"/>
          <w:highlight w:val="none"/>
          <w:u w:val="none"/>
        </w:rPr>
        <w:t>乙方未</w:t>
      </w:r>
      <w:r>
        <w:rPr>
          <w:rFonts w:hint="eastAsia" w:ascii="华文宋体" w:hAnsi="华文宋体" w:eastAsia="华文宋体"/>
          <w:b/>
          <w:bCs/>
          <w:color w:val="auto"/>
          <w:sz w:val="18"/>
          <w:szCs w:val="18"/>
          <w:highlight w:val="none"/>
          <w:u w:val="none"/>
          <w:lang w:eastAsia="zh-CN"/>
        </w:rPr>
        <w:t>做到上述任一一项要求的</w:t>
      </w:r>
      <w:r>
        <w:rPr>
          <w:rFonts w:hint="eastAsia" w:ascii="华文宋体" w:hAnsi="华文宋体" w:eastAsia="华文宋体"/>
          <w:b/>
          <w:bCs/>
          <w:color w:val="auto"/>
          <w:sz w:val="18"/>
          <w:szCs w:val="18"/>
          <w:highlight w:val="none"/>
          <w:u w:val="none"/>
        </w:rPr>
        <w:t>，</w:t>
      </w:r>
      <w:r>
        <w:rPr>
          <w:rFonts w:hint="eastAsia" w:ascii="华文宋体" w:hAnsi="华文宋体" w:eastAsia="华文宋体"/>
          <w:b/>
          <w:bCs/>
          <w:color w:val="auto"/>
          <w:sz w:val="18"/>
          <w:szCs w:val="18"/>
          <w:highlight w:val="none"/>
          <w:u w:val="none"/>
          <w:lang w:eastAsia="zh-CN"/>
        </w:rPr>
        <w:t>每项</w:t>
      </w:r>
      <w:r>
        <w:rPr>
          <w:rFonts w:hint="eastAsia" w:ascii="华文宋体" w:hAnsi="华文宋体" w:eastAsia="华文宋体"/>
          <w:b/>
          <w:bCs/>
          <w:color w:val="auto"/>
          <w:sz w:val="18"/>
          <w:szCs w:val="18"/>
          <w:highlight w:val="none"/>
          <w:u w:val="none"/>
        </w:rPr>
        <w:t>每次应向甲方支付违约金3000元</w:t>
      </w:r>
      <w:r>
        <w:rPr>
          <w:rFonts w:hint="eastAsia" w:ascii="华文宋体" w:hAnsi="华文宋体" w:eastAsia="华文宋体"/>
          <w:b/>
          <w:bCs/>
          <w:color w:val="auto"/>
          <w:sz w:val="18"/>
          <w:szCs w:val="18"/>
          <w:highlight w:val="none"/>
          <w:u w:val="none"/>
          <w:lang w:eastAsia="zh-CN"/>
        </w:rPr>
        <w:t>，如情况严重，乙方应停业整改，</w:t>
      </w:r>
      <w:r>
        <w:rPr>
          <w:rFonts w:hint="eastAsia" w:ascii="华文宋体" w:hAnsi="华文宋体" w:eastAsia="华文宋体"/>
          <w:b/>
          <w:bCs/>
          <w:color w:val="auto"/>
          <w:sz w:val="18"/>
          <w:szCs w:val="18"/>
          <w:highlight w:val="none"/>
          <w:u w:val="none"/>
        </w:rPr>
        <w:t>同时</w:t>
      </w:r>
      <w:r>
        <w:rPr>
          <w:rFonts w:hint="eastAsia" w:ascii="华文宋体" w:hAnsi="华文宋体" w:eastAsia="华文宋体"/>
          <w:b/>
          <w:bCs/>
          <w:color w:val="auto"/>
          <w:sz w:val="18"/>
          <w:szCs w:val="18"/>
          <w:highlight w:val="none"/>
          <w:u w:val="none"/>
          <w:lang w:eastAsia="zh-CN"/>
        </w:rPr>
        <w:t>需</w:t>
      </w:r>
      <w:r>
        <w:rPr>
          <w:rFonts w:hint="eastAsia" w:ascii="华文宋体" w:hAnsi="华文宋体" w:eastAsia="华文宋体"/>
          <w:b/>
          <w:bCs/>
          <w:color w:val="auto"/>
          <w:sz w:val="18"/>
          <w:szCs w:val="18"/>
          <w:highlight w:val="none"/>
          <w:u w:val="none"/>
        </w:rPr>
        <w:t>承担所有责任。</w:t>
      </w:r>
    </w:p>
    <w:p>
      <w:pPr>
        <w:rPr>
          <w:rFonts w:ascii="华文宋体" w:hAnsi="华文宋体" w:eastAsia="华文宋体"/>
          <w:color w:val="auto"/>
          <w:sz w:val="18"/>
          <w:szCs w:val="18"/>
        </w:rPr>
      </w:pPr>
    </w:p>
    <w:p>
      <w:pPr>
        <w:pStyle w:val="2"/>
        <w:spacing w:before="0" w:after="0" w:line="240" w:lineRule="auto"/>
        <w:jc w:val="center"/>
        <w:rPr>
          <w:rFonts w:ascii="华文宋体" w:hAnsi="华文宋体" w:eastAsia="华文宋体"/>
          <w:color w:val="auto"/>
          <w:sz w:val="24"/>
          <w:szCs w:val="24"/>
        </w:rPr>
      </w:pPr>
      <w:bookmarkStart w:id="13" w:name="_Toc515185242"/>
      <w:r>
        <w:rPr>
          <w:rFonts w:hint="eastAsia" w:ascii="华文宋体" w:hAnsi="华文宋体" w:eastAsia="华文宋体"/>
          <w:color w:val="auto"/>
          <w:sz w:val="24"/>
          <w:szCs w:val="24"/>
        </w:rPr>
        <w:t>第十三条：</w:t>
      </w:r>
      <w:r>
        <w:rPr>
          <w:rFonts w:hint="eastAsia" w:ascii="华文宋体" w:hAnsi="华文宋体" w:eastAsia="华文宋体"/>
          <w:color w:val="auto"/>
          <w:sz w:val="24"/>
          <w:szCs w:val="24"/>
          <w:lang w:eastAsia="zh-CN"/>
        </w:rPr>
        <w:t>房屋</w:t>
      </w:r>
      <w:r>
        <w:rPr>
          <w:rFonts w:hint="eastAsia" w:ascii="华文宋体" w:hAnsi="华文宋体" w:eastAsia="华文宋体"/>
          <w:color w:val="auto"/>
          <w:sz w:val="24"/>
          <w:szCs w:val="24"/>
        </w:rPr>
        <w:t>交还</w:t>
      </w:r>
      <w:bookmarkEnd w:id="13"/>
    </w:p>
    <w:p>
      <w:pPr>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13.1 合同终止/解除后，乙方应当按照本合同10.2的时间节点要求，完成以下</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交还手续：</w:t>
      </w:r>
    </w:p>
    <w:p>
      <w:pPr>
        <w:pStyle w:val="19"/>
        <w:numPr>
          <w:ilvl w:val="0"/>
          <w:numId w:val="20"/>
        </w:numPr>
        <w:tabs>
          <w:tab w:val="left" w:pos="378"/>
        </w:tabs>
        <w:ind w:left="0" w:firstLine="0" w:firstLineChars="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清空</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内乙方的所有物品，拆除乙方安装的所有设施、设备，将</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恢复至毛坯空壳状态，或甲方事先书面认可的其它状态</w:t>
      </w:r>
      <w:r>
        <w:rPr>
          <w:rFonts w:hint="eastAsia" w:ascii="华文宋体" w:hAnsi="华文宋体" w:eastAsia="华文宋体"/>
          <w:color w:val="auto"/>
          <w:sz w:val="18"/>
          <w:szCs w:val="18"/>
        </w:rPr>
        <w:t>，向甲方发出书面的验收通知，双方依据本合同第五条的</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交付凭据、合同履行期间甲方提供设施设备的书面凭据进行逐一查验。查验无损坏、无缺失的，甲方应当签署</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交还确认书；有损坏或有缺失的，乙方应当在</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交还确认书上对此进行备注确认，否则甲方有权不签署</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交还确认书，乙方应当以该损坏或缺失部分的原价赔偿甲方，以弥补甲方修复该部分所需的时间成本。</w:t>
      </w:r>
      <w:r>
        <w:rPr>
          <w:rFonts w:hint="eastAsia" w:ascii="华文宋体" w:hAnsi="华文宋体" w:eastAsia="华文宋体"/>
          <w:b/>
          <w:color w:val="auto"/>
          <w:sz w:val="18"/>
          <w:szCs w:val="18"/>
          <w:u w:val="none"/>
        </w:rPr>
        <w:t>乙方对</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所在建筑结构、安全设施设备、消防设施设备有损坏或缺失的，甲方有权以验收之日后的第30日为</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交还验收日，以弥补甲方修复该部分所需的时间成本。本项手续的完成以甲方签署</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交还确认书为凭据，本项手续的完成日以该</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交还确认书上载明的“</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交还验收日”为准。</w:t>
      </w:r>
    </w:p>
    <w:p>
      <w:pPr>
        <w:pStyle w:val="19"/>
        <w:numPr>
          <w:ilvl w:val="0"/>
          <w:numId w:val="20"/>
        </w:numPr>
        <w:tabs>
          <w:tab w:val="left" w:pos="378"/>
        </w:tabs>
        <w:ind w:left="0" w:firstLine="0" w:firstLineChars="0"/>
        <w:rPr>
          <w:rFonts w:ascii="华文宋体" w:hAnsi="华文宋体" w:eastAsia="华文宋体"/>
          <w:color w:val="auto"/>
          <w:sz w:val="18"/>
          <w:szCs w:val="18"/>
        </w:rPr>
      </w:pPr>
      <w:r>
        <w:rPr>
          <w:rFonts w:hint="eastAsia" w:ascii="华文宋体" w:hAnsi="华文宋体" w:eastAsia="华文宋体"/>
          <w:color w:val="auto"/>
          <w:sz w:val="18"/>
          <w:szCs w:val="18"/>
        </w:rPr>
        <w:t>办理完毕以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为注册地址的所有证照、批准、许可证的注销或变更地址手续，并将前述注销或变更之申请证明文件提交甲方备案。</w:t>
      </w:r>
    </w:p>
    <w:p>
      <w:pPr>
        <w:pStyle w:val="19"/>
        <w:numPr>
          <w:ilvl w:val="0"/>
          <w:numId w:val="20"/>
        </w:numPr>
        <w:tabs>
          <w:tab w:val="left" w:pos="378"/>
        </w:tabs>
        <w:ind w:left="0" w:firstLine="0" w:firstLineChars="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前述1、2项的手续完成度以该</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处于随时可招租状态，且不影响下一个租户正常营业为标准。</w:t>
      </w:r>
    </w:p>
    <w:p>
      <w:pPr>
        <w:rPr>
          <w:rFonts w:ascii="华文宋体" w:hAnsi="华文宋体" w:eastAsia="华文宋体"/>
          <w:color w:val="auto"/>
          <w:sz w:val="18"/>
          <w:szCs w:val="18"/>
        </w:rPr>
      </w:pPr>
      <w:r>
        <w:rPr>
          <w:rFonts w:hint="eastAsia" w:ascii="华文宋体" w:hAnsi="华文宋体" w:eastAsia="华文宋体"/>
          <w:b/>
          <w:color w:val="auto"/>
          <w:sz w:val="18"/>
          <w:szCs w:val="18"/>
          <w:u w:val="none"/>
        </w:rPr>
        <w:t>13.2 发生以下情形之一的，视为乙方拒绝履行本合同13.1约定的义务，视为乙方已放弃对</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内物品、设施、设备、装修的所有权等各项权利。</w:t>
      </w:r>
      <w:r>
        <w:rPr>
          <w:rFonts w:hint="eastAsia" w:ascii="华文宋体" w:hAnsi="华文宋体" w:eastAsia="华文宋体"/>
          <w:color w:val="auto"/>
          <w:sz w:val="18"/>
          <w:szCs w:val="18"/>
        </w:rPr>
        <w:t>为减少双方损失，甲方有权自行采取适当的措施完成13.1约定的乙方应当完成的事项，包括聘请第三方完成前述事项，由此产生的费用由乙方承担，其中聘请第三方的费用以合同价为准，为储存该等物品所产生的仓储费按实际仓储面积（乙方不得对仓储方式表示异议）、仓储时间、仓储租金按2元/平米/日计算，在此过程中产生的损失由乙方承担。经书面通知后30日后，乙方仍未将该等仓储物品迁出的，视为乙方已授权甲方将其变卖，以减少仓库占用损失。</w:t>
      </w:r>
    </w:p>
    <w:p>
      <w:pPr>
        <w:pStyle w:val="19"/>
        <w:numPr>
          <w:ilvl w:val="0"/>
          <w:numId w:val="21"/>
        </w:numPr>
        <w:tabs>
          <w:tab w:val="left" w:pos="378"/>
        </w:tabs>
        <w:ind w:left="0" w:firstLine="0" w:firstLineChars="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合同10.2约定的时间节点过后，乙方仍未安排进场履行合同13.1第1项约定的义务；</w:t>
      </w:r>
    </w:p>
    <w:p>
      <w:pPr>
        <w:pStyle w:val="19"/>
        <w:numPr>
          <w:ilvl w:val="0"/>
          <w:numId w:val="21"/>
        </w:numPr>
        <w:tabs>
          <w:tab w:val="left" w:pos="378"/>
        </w:tabs>
        <w:ind w:left="0" w:firstLine="0" w:firstLineChars="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合同10.2约定的时间节点过后30日后，乙方仍未完成合同13.1约定的义务；</w:t>
      </w:r>
    </w:p>
    <w:p>
      <w:pPr>
        <w:rPr>
          <w:rFonts w:ascii="华文宋体" w:hAnsi="华文宋体" w:eastAsia="华文宋体"/>
          <w:color w:val="auto"/>
          <w:sz w:val="18"/>
          <w:szCs w:val="18"/>
        </w:rPr>
      </w:pPr>
    </w:p>
    <w:p>
      <w:pPr>
        <w:pStyle w:val="2"/>
        <w:spacing w:before="0" w:after="0" w:line="240" w:lineRule="auto"/>
        <w:jc w:val="center"/>
        <w:rPr>
          <w:rFonts w:ascii="华文宋体" w:hAnsi="华文宋体" w:eastAsia="华文宋体"/>
          <w:color w:val="auto"/>
          <w:sz w:val="24"/>
          <w:szCs w:val="24"/>
        </w:rPr>
      </w:pPr>
      <w:bookmarkStart w:id="14" w:name="_Toc515185243"/>
      <w:r>
        <w:rPr>
          <w:rFonts w:hint="eastAsia" w:ascii="华文宋体" w:hAnsi="华文宋体" w:eastAsia="华文宋体"/>
          <w:color w:val="auto"/>
          <w:sz w:val="24"/>
          <w:szCs w:val="24"/>
        </w:rPr>
        <w:t>第十四条：根本违约、合同终止/解除、款项结清</w:t>
      </w:r>
      <w:bookmarkEnd w:id="14"/>
    </w:p>
    <w:p>
      <w:pPr>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14.1乙方发生下列情形之一的，视为乙方根本违约，甲方有权单方面提前解除合同，合同解除通知送达乙方即生效，乙方应支付甲方违约金，该违约金的金额为以“合同约定租赁期限的最高日固定租金（</w:t>
      </w:r>
      <w:r>
        <w:rPr>
          <w:rFonts w:hint="eastAsia" w:ascii="华文宋体" w:hAnsi="华文宋体" w:eastAsia="华文宋体"/>
          <w:b/>
          <w:color w:val="auto"/>
          <w:sz w:val="18"/>
          <w:szCs w:val="18"/>
          <w:u w:val="none"/>
          <w:lang w:eastAsia="zh-CN"/>
        </w:rPr>
        <w:t>日租金标准按合同约定的租赁期限内的最高日租金标准，</w:t>
      </w:r>
      <w:r>
        <w:rPr>
          <w:rFonts w:hint="eastAsia" w:ascii="华文宋体" w:hAnsi="华文宋体" w:eastAsia="华文宋体"/>
          <w:b/>
          <w:color w:val="auto"/>
          <w:sz w:val="18"/>
          <w:szCs w:val="18"/>
          <w:u w:val="none"/>
        </w:rPr>
        <w:t>合同4.2选择第2项的，按6元/平米/日）”日租金标准计算的90日租金金额，且履约保证金（余额不足100%的应补足）不予退还，装修及其它损失乙方自行承担。</w:t>
      </w:r>
      <w:r>
        <w:rPr>
          <w:rFonts w:hint="eastAsia" w:ascii="华文宋体" w:hAnsi="华文宋体" w:eastAsia="华文宋体"/>
          <w:color w:val="auto"/>
          <w:sz w:val="18"/>
          <w:szCs w:val="18"/>
        </w:rPr>
        <w:t>该违约金不包括依合同乙方应付的滞纳金、拖延履行或不当履行义务而应付的损失赔偿金、其它违约金、补偿金，该违约金仅为乙方对甲方可预期租金损失的补偿。</w:t>
      </w:r>
      <w:r>
        <w:rPr>
          <w:rFonts w:hint="eastAsia" w:ascii="华文宋体" w:hAnsi="华文宋体" w:eastAsia="华文宋体"/>
          <w:b/>
          <w:color w:val="auto"/>
          <w:sz w:val="18"/>
          <w:szCs w:val="18"/>
          <w:u w:val="none"/>
        </w:rPr>
        <w:t>乙方配合甲方履行合同10.2约定的义务的，甲方可酌情退还部分履约保证金。</w:t>
      </w:r>
    </w:p>
    <w:p>
      <w:pPr>
        <w:pStyle w:val="19"/>
        <w:numPr>
          <w:ilvl w:val="0"/>
          <w:numId w:val="22"/>
        </w:numPr>
        <w:tabs>
          <w:tab w:val="left" w:pos="392"/>
        </w:tabs>
        <w:ind w:left="0" w:firstLine="0" w:firstLineChars="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乙方逾期支付租金、物业管理费、</w:t>
      </w:r>
      <w:r>
        <w:rPr>
          <w:rFonts w:hint="eastAsia" w:ascii="华文宋体" w:hAnsi="华文宋体" w:eastAsia="华文宋体"/>
          <w:b/>
          <w:color w:val="auto"/>
          <w:sz w:val="18"/>
          <w:szCs w:val="18"/>
          <w:u w:val="none"/>
          <w:lang w:eastAsia="zh-CN"/>
        </w:rPr>
        <w:t>水费、电费</w:t>
      </w:r>
      <w:r>
        <w:rPr>
          <w:rFonts w:hint="eastAsia" w:ascii="华文宋体" w:hAnsi="华文宋体" w:eastAsia="华文宋体"/>
          <w:b/>
          <w:color w:val="auto"/>
          <w:sz w:val="18"/>
          <w:szCs w:val="18"/>
          <w:u w:val="none"/>
        </w:rPr>
        <w:t>、履约保证金及其它保证金，或乙方应付未付的各类滞纳金、各类违约金合计已达合同约定的履约保证金金额，前述款项经甲方1次书面催告后超过15个工作日仍未支付，且未提交经甲方认可的书面延期支付申请；</w:t>
      </w:r>
    </w:p>
    <w:p>
      <w:pPr>
        <w:pStyle w:val="19"/>
        <w:numPr>
          <w:ilvl w:val="0"/>
          <w:numId w:val="22"/>
        </w:numPr>
        <w:tabs>
          <w:tab w:val="left" w:pos="392"/>
        </w:tabs>
        <w:ind w:left="0" w:firstLine="0" w:firstLineChars="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租赁期内，逾期超过15个工作日支付租金、物业管理费、</w:t>
      </w:r>
      <w:r>
        <w:rPr>
          <w:rFonts w:hint="eastAsia" w:ascii="华文宋体" w:hAnsi="华文宋体" w:eastAsia="华文宋体"/>
          <w:b/>
          <w:color w:val="auto"/>
          <w:sz w:val="18"/>
          <w:szCs w:val="18"/>
          <w:u w:val="none"/>
          <w:lang w:eastAsia="zh-CN"/>
        </w:rPr>
        <w:t>水费、电费</w:t>
      </w:r>
      <w:r>
        <w:rPr>
          <w:rFonts w:hint="eastAsia" w:ascii="华文宋体" w:hAnsi="华文宋体" w:eastAsia="华文宋体"/>
          <w:b/>
          <w:color w:val="auto"/>
          <w:sz w:val="18"/>
          <w:szCs w:val="18"/>
          <w:u w:val="none"/>
        </w:rPr>
        <w:t>，累计已达3次；</w:t>
      </w:r>
    </w:p>
    <w:p>
      <w:pPr>
        <w:pStyle w:val="19"/>
        <w:numPr>
          <w:ilvl w:val="0"/>
          <w:numId w:val="22"/>
        </w:numPr>
        <w:tabs>
          <w:tab w:val="left" w:pos="392"/>
        </w:tabs>
        <w:ind w:left="0" w:firstLine="0" w:firstLineChars="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非因甲方原因或不可抗力因素，未经甲方书面同意，乙方延迟开业超过15日的，或在合同有效期内擅自停业/歇业连续3日或累计5日及以上的；</w:t>
      </w:r>
    </w:p>
    <w:p>
      <w:pPr>
        <w:pStyle w:val="19"/>
        <w:numPr>
          <w:ilvl w:val="0"/>
          <w:numId w:val="22"/>
        </w:numPr>
        <w:tabs>
          <w:tab w:val="left" w:pos="392"/>
        </w:tabs>
        <w:ind w:left="0" w:firstLine="0" w:firstLineChars="0"/>
        <w:rPr>
          <w:rFonts w:ascii="华文宋体" w:hAnsi="华文宋体" w:eastAsia="华文宋体"/>
          <w:color w:val="auto"/>
          <w:sz w:val="18"/>
          <w:szCs w:val="18"/>
        </w:rPr>
      </w:pPr>
      <w:r>
        <w:rPr>
          <w:rFonts w:hint="eastAsia" w:ascii="华文宋体" w:hAnsi="华文宋体" w:eastAsia="华文宋体"/>
          <w:color w:val="auto"/>
          <w:sz w:val="18"/>
          <w:szCs w:val="18"/>
        </w:rPr>
        <w:t>被吊销营业执照的，或破产、或进入破产程序、或被查封的，或违反本合同10.3关于禁止转租的约定的，或利用该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进行非法活动的，或故意做出损害甲方商誉的行为；</w:t>
      </w:r>
    </w:p>
    <w:p>
      <w:pPr>
        <w:pStyle w:val="19"/>
        <w:numPr>
          <w:ilvl w:val="0"/>
          <w:numId w:val="22"/>
        </w:numPr>
        <w:tabs>
          <w:tab w:val="left" w:pos="392"/>
        </w:tabs>
        <w:ind w:left="0" w:firstLine="0" w:firstLineChars="0"/>
        <w:rPr>
          <w:rFonts w:ascii="华文宋体" w:hAnsi="华文宋体" w:eastAsia="华文宋体"/>
          <w:color w:val="auto"/>
          <w:sz w:val="18"/>
          <w:szCs w:val="18"/>
        </w:rPr>
      </w:pPr>
      <w:r>
        <w:rPr>
          <w:rFonts w:hint="eastAsia" w:ascii="华文宋体" w:hAnsi="华文宋体" w:eastAsia="华文宋体"/>
          <w:color w:val="auto"/>
          <w:sz w:val="18"/>
          <w:szCs w:val="18"/>
        </w:rPr>
        <w:t>未经甲方书面同意，对</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进行建筑物结构、设施、设备的变更、改造、破坏，或擅自拆改、毁损</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，且在甲方书面通知后15日未能恢复原状的；</w:t>
      </w:r>
    </w:p>
    <w:p>
      <w:pPr>
        <w:pStyle w:val="19"/>
        <w:numPr>
          <w:ilvl w:val="0"/>
          <w:numId w:val="22"/>
        </w:numPr>
        <w:tabs>
          <w:tab w:val="left" w:pos="392"/>
        </w:tabs>
        <w:ind w:left="0" w:firstLine="0" w:firstLineChars="0"/>
        <w:rPr>
          <w:rFonts w:ascii="华文宋体" w:hAnsi="华文宋体" w:eastAsia="华文宋体"/>
          <w:color w:val="auto"/>
          <w:sz w:val="18"/>
          <w:szCs w:val="18"/>
        </w:rPr>
      </w:pPr>
      <w:r>
        <w:rPr>
          <w:rFonts w:hint="eastAsia" w:ascii="华文宋体" w:hAnsi="华文宋体" w:eastAsia="华文宋体"/>
          <w:color w:val="auto"/>
          <w:sz w:val="18"/>
          <w:szCs w:val="18"/>
        </w:rPr>
        <w:t>使其他商户或甲方或物业管理公司的经营活动遭受损害或被迫中断的；</w:t>
      </w:r>
    </w:p>
    <w:p>
      <w:pPr>
        <w:pStyle w:val="19"/>
        <w:numPr>
          <w:ilvl w:val="0"/>
          <w:numId w:val="22"/>
        </w:numPr>
        <w:tabs>
          <w:tab w:val="left" w:pos="392"/>
        </w:tabs>
        <w:ind w:left="0" w:firstLine="0" w:firstLineChars="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本合同或法律规定的甲方有权单方面提前解除合同的其它情形，比如合同15.2约定的情形。</w:t>
      </w:r>
    </w:p>
    <w:p>
      <w:pPr>
        <w:rPr>
          <w:rFonts w:ascii="华文宋体" w:hAnsi="华文宋体" w:eastAsia="华文宋体"/>
          <w:color w:val="auto"/>
          <w:sz w:val="18"/>
          <w:szCs w:val="18"/>
        </w:rPr>
      </w:pPr>
      <w:r>
        <w:rPr>
          <w:rFonts w:hint="eastAsia" w:ascii="华文宋体" w:hAnsi="华文宋体" w:eastAsia="华文宋体"/>
          <w:color w:val="auto"/>
          <w:sz w:val="18"/>
          <w:szCs w:val="18"/>
        </w:rPr>
        <w:t>14.2甲方发生以下情形之一的，视为甲方根本违约，乙方有权单方面提前解除合同，合同解除通知送达甲方即生效，甲方应当退还履约保证金、赔偿因此给乙方造成的经济损失，且下述乙方不能正常营业时间内免于承担租金、</w:t>
      </w:r>
      <w:r>
        <w:rPr>
          <w:rFonts w:hint="eastAsia" w:ascii="华文宋体" w:hAnsi="华文宋体" w:eastAsia="华文宋体"/>
          <w:color w:val="auto"/>
          <w:sz w:val="18"/>
          <w:szCs w:val="18"/>
          <w:lang w:eastAsia="zh-CN"/>
        </w:rPr>
        <w:t>物业</w:t>
      </w:r>
      <w:r>
        <w:rPr>
          <w:rFonts w:hint="eastAsia" w:ascii="华文宋体" w:hAnsi="华文宋体" w:eastAsia="华文宋体"/>
          <w:color w:val="auto"/>
          <w:sz w:val="18"/>
          <w:szCs w:val="18"/>
        </w:rPr>
        <w:t>管理费：</w:t>
      </w:r>
    </w:p>
    <w:p>
      <w:pPr>
        <w:pStyle w:val="19"/>
        <w:numPr>
          <w:ilvl w:val="0"/>
          <w:numId w:val="23"/>
        </w:numPr>
        <w:tabs>
          <w:tab w:val="left" w:pos="392"/>
        </w:tabs>
        <w:ind w:left="0" w:firstLine="0" w:firstLineChars="0"/>
        <w:rPr>
          <w:rFonts w:ascii="华文宋体" w:hAnsi="华文宋体" w:eastAsia="华文宋体"/>
          <w:color w:val="auto"/>
          <w:sz w:val="18"/>
          <w:szCs w:val="18"/>
        </w:rPr>
      </w:pPr>
      <w:r>
        <w:rPr>
          <w:rFonts w:hint="eastAsia" w:ascii="华文宋体" w:hAnsi="华文宋体" w:eastAsia="华文宋体"/>
          <w:color w:val="auto"/>
          <w:sz w:val="18"/>
          <w:szCs w:val="18"/>
        </w:rPr>
        <w:t>因甲方原因致使乙方无法在合同约定的开业时间开业，且逾期超过60日仍无法开业的；</w:t>
      </w:r>
    </w:p>
    <w:p>
      <w:pPr>
        <w:pStyle w:val="19"/>
        <w:numPr>
          <w:ilvl w:val="0"/>
          <w:numId w:val="23"/>
        </w:numPr>
        <w:tabs>
          <w:tab w:val="left" w:pos="392"/>
        </w:tabs>
        <w:ind w:left="0" w:firstLine="0" w:firstLineChars="0"/>
        <w:rPr>
          <w:rFonts w:ascii="华文宋体" w:hAnsi="华文宋体" w:eastAsia="华文宋体"/>
          <w:color w:val="auto"/>
          <w:sz w:val="18"/>
          <w:szCs w:val="18"/>
        </w:rPr>
      </w:pPr>
      <w:r>
        <w:rPr>
          <w:rFonts w:hint="eastAsia" w:ascii="华文宋体" w:hAnsi="华文宋体" w:eastAsia="华文宋体"/>
          <w:color w:val="auto"/>
          <w:sz w:val="18"/>
          <w:szCs w:val="18"/>
        </w:rPr>
        <w:t>非因本合同约定或合法行为，甲方致使乙方营业中断超过30日仍未解决的；</w:t>
      </w:r>
    </w:p>
    <w:p>
      <w:pPr>
        <w:pStyle w:val="19"/>
        <w:numPr>
          <w:ilvl w:val="0"/>
          <w:numId w:val="23"/>
        </w:numPr>
        <w:tabs>
          <w:tab w:val="left" w:pos="392"/>
        </w:tabs>
        <w:ind w:left="0" w:firstLine="0" w:firstLineChars="0"/>
        <w:rPr>
          <w:rFonts w:ascii="华文宋体" w:hAnsi="华文宋体" w:eastAsia="华文宋体"/>
          <w:color w:val="auto"/>
          <w:sz w:val="18"/>
          <w:szCs w:val="18"/>
        </w:rPr>
      </w:pPr>
      <w:r>
        <w:rPr>
          <w:rFonts w:hint="eastAsia" w:ascii="华文宋体" w:hAnsi="华文宋体" w:eastAsia="华文宋体"/>
          <w:color w:val="auto"/>
          <w:sz w:val="18"/>
          <w:szCs w:val="18"/>
        </w:rPr>
        <w:t>因甲方违反本合同约定，导致乙方无法继续实际享有该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的使用权，并无法继续整体经营的，且逾期超过60日仍未予以改正的；</w:t>
      </w:r>
    </w:p>
    <w:p>
      <w:pPr>
        <w:pStyle w:val="19"/>
        <w:numPr>
          <w:ilvl w:val="0"/>
          <w:numId w:val="23"/>
        </w:numPr>
        <w:tabs>
          <w:tab w:val="left" w:pos="392"/>
        </w:tabs>
        <w:ind w:left="0" w:firstLine="0" w:firstLineChars="0"/>
        <w:rPr>
          <w:rFonts w:ascii="华文宋体" w:hAnsi="华文宋体" w:eastAsia="华文宋体"/>
          <w:color w:val="auto"/>
          <w:sz w:val="18"/>
          <w:szCs w:val="18"/>
        </w:rPr>
      </w:pPr>
      <w:r>
        <w:rPr>
          <w:rFonts w:hint="eastAsia" w:ascii="华文宋体" w:hAnsi="华文宋体" w:eastAsia="华文宋体"/>
          <w:color w:val="auto"/>
          <w:sz w:val="18"/>
          <w:szCs w:val="18"/>
        </w:rPr>
        <w:t>本合同或法律规定的乙方有权单方面提前解除合同的其它情形。</w:t>
      </w:r>
    </w:p>
    <w:p>
      <w:pPr>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14.3 除非合同另有约定，双方应按以下时间节点完成合同以下款项的结清，否则欠款方应按月利率2%的标准继续承担相应款项延迟支付的赔偿金。</w:t>
      </w:r>
      <w:r>
        <w:rPr>
          <w:rFonts w:hint="eastAsia" w:ascii="华文宋体" w:hAnsi="华文宋体" w:eastAsia="华文宋体"/>
          <w:color w:val="auto"/>
          <w:sz w:val="18"/>
          <w:szCs w:val="18"/>
        </w:rPr>
        <w:t>乙方不得要求以履约保证金及其它保证金冲抵其应付款项，且履约保证金及其它保证金不足100%的仍应补足。乙方如有各类预付款余额的，甲方应以该预付款余额按以下顺序进行冲抵。</w:t>
      </w:r>
      <w:r>
        <w:rPr>
          <w:rFonts w:hint="eastAsia" w:ascii="华文宋体" w:hAnsi="华文宋体" w:eastAsia="华文宋体"/>
          <w:b/>
          <w:color w:val="auto"/>
          <w:sz w:val="18"/>
          <w:szCs w:val="18"/>
          <w:u w:val="none"/>
        </w:rPr>
        <w:t>双方就相应款项签订支付协议（或以合同终止/解除协议的方式进行约定）的，应当首先按该协议执行：</w:t>
      </w:r>
    </w:p>
    <w:p>
      <w:pPr>
        <w:pStyle w:val="19"/>
        <w:numPr>
          <w:ilvl w:val="0"/>
          <w:numId w:val="24"/>
        </w:numPr>
        <w:tabs>
          <w:tab w:val="left" w:pos="378"/>
        </w:tabs>
        <w:ind w:left="0" w:firstLine="0" w:firstLineChars="0"/>
        <w:rPr>
          <w:rFonts w:ascii="华文宋体" w:hAnsi="华文宋体" w:eastAsia="华文宋体"/>
          <w:color w:val="auto"/>
          <w:sz w:val="18"/>
          <w:szCs w:val="18"/>
        </w:rPr>
      </w:pPr>
      <w:r>
        <w:rPr>
          <w:rFonts w:hint="eastAsia" w:ascii="华文宋体" w:hAnsi="华文宋体" w:eastAsia="华文宋体"/>
          <w:color w:val="auto"/>
          <w:sz w:val="18"/>
          <w:szCs w:val="18"/>
        </w:rPr>
        <w:t>合同终止/解除之前产生的租金、物业管理费、赔偿金、垫付款、代偿款、滞纳金、违约金、</w:t>
      </w:r>
      <w:r>
        <w:rPr>
          <w:rFonts w:hint="eastAsia" w:ascii="华文宋体" w:hAnsi="华文宋体" w:eastAsia="华文宋体"/>
          <w:color w:val="auto"/>
          <w:sz w:val="18"/>
          <w:szCs w:val="18"/>
          <w:lang w:eastAsia="zh-CN"/>
        </w:rPr>
        <w:t>水费、电费</w:t>
      </w:r>
      <w:r>
        <w:rPr>
          <w:rFonts w:hint="eastAsia" w:ascii="华文宋体" w:hAnsi="华文宋体" w:eastAsia="华文宋体"/>
          <w:color w:val="auto"/>
          <w:sz w:val="18"/>
          <w:szCs w:val="18"/>
        </w:rPr>
        <w:t>及其它各项费用：甲方应以合同终止/解除之日为截止日，将前述款项明细及分类汇总以书面方式通知乙方，乙方应于收到通知后15日内按通知完成支付；</w:t>
      </w:r>
    </w:p>
    <w:p>
      <w:pPr>
        <w:pStyle w:val="19"/>
        <w:numPr>
          <w:ilvl w:val="0"/>
          <w:numId w:val="24"/>
        </w:numPr>
        <w:tabs>
          <w:tab w:val="left" w:pos="378"/>
          <w:tab w:val="left" w:pos="420"/>
        </w:tabs>
        <w:ind w:left="0" w:firstLine="0" w:firstLineChars="0"/>
        <w:rPr>
          <w:rFonts w:ascii="华文宋体" w:hAnsi="华文宋体" w:eastAsia="华文宋体"/>
          <w:color w:val="auto"/>
          <w:sz w:val="18"/>
          <w:szCs w:val="18"/>
        </w:rPr>
      </w:pPr>
      <w:r>
        <w:rPr>
          <w:rFonts w:hint="eastAsia" w:ascii="华文宋体" w:hAnsi="华文宋体" w:eastAsia="华文宋体"/>
          <w:color w:val="auto"/>
          <w:sz w:val="18"/>
          <w:szCs w:val="18"/>
        </w:rPr>
        <w:t>合同被甲方行使单方解除权，乙方应付的违约金：乙方应于收到甲方书面通知后15日内完成支付；</w:t>
      </w:r>
    </w:p>
    <w:p>
      <w:pPr>
        <w:pStyle w:val="19"/>
        <w:numPr>
          <w:ilvl w:val="0"/>
          <w:numId w:val="24"/>
        </w:numPr>
        <w:tabs>
          <w:tab w:val="left" w:pos="378"/>
          <w:tab w:val="left" w:pos="420"/>
        </w:tabs>
        <w:ind w:left="0" w:firstLine="0" w:firstLineChars="0"/>
        <w:rPr>
          <w:rFonts w:ascii="华文宋体" w:hAnsi="华文宋体" w:eastAsia="华文宋体"/>
          <w:color w:val="auto"/>
          <w:sz w:val="18"/>
          <w:szCs w:val="18"/>
        </w:rPr>
      </w:pPr>
      <w:r>
        <w:rPr>
          <w:rFonts w:hint="eastAsia" w:ascii="华文宋体" w:hAnsi="华文宋体" w:eastAsia="华文宋体"/>
          <w:color w:val="auto"/>
          <w:sz w:val="18"/>
          <w:szCs w:val="18"/>
        </w:rPr>
        <w:t>合同终止/解除之后，因乙方延迟履行</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交还义务产生的租金、</w:t>
      </w:r>
      <w:r>
        <w:rPr>
          <w:rFonts w:hint="eastAsia" w:ascii="华文宋体" w:hAnsi="华文宋体" w:eastAsia="华文宋体"/>
          <w:color w:val="auto"/>
          <w:sz w:val="18"/>
          <w:szCs w:val="18"/>
          <w:lang w:eastAsia="zh-CN"/>
        </w:rPr>
        <w:t>物业</w:t>
      </w:r>
      <w:r>
        <w:rPr>
          <w:rFonts w:hint="eastAsia" w:ascii="华文宋体" w:hAnsi="华文宋体" w:eastAsia="华文宋体"/>
          <w:color w:val="auto"/>
          <w:sz w:val="18"/>
          <w:szCs w:val="18"/>
        </w:rPr>
        <w:t>管理费、赔偿金，及甲方代为履行</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交还义务（如有）产生的费用：甲方应以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交还义务履行完毕之日为截止日，将前述款项明细及分类汇总以书面方式通知乙方，乙方应于收到通知后15日内按通知完成支付；</w:t>
      </w:r>
    </w:p>
    <w:p>
      <w:pPr>
        <w:pStyle w:val="19"/>
        <w:numPr>
          <w:ilvl w:val="0"/>
          <w:numId w:val="24"/>
        </w:numPr>
        <w:tabs>
          <w:tab w:val="left" w:pos="378"/>
          <w:tab w:val="left" w:pos="420"/>
        </w:tabs>
        <w:ind w:left="0" w:firstLine="0" w:firstLineChars="0"/>
        <w:rPr>
          <w:rFonts w:ascii="华文宋体" w:hAnsi="华文宋体" w:eastAsia="华文宋体"/>
          <w:color w:val="auto"/>
          <w:sz w:val="18"/>
          <w:szCs w:val="18"/>
        </w:rPr>
      </w:pPr>
      <w:r>
        <w:rPr>
          <w:rFonts w:hint="eastAsia" w:ascii="华文宋体" w:hAnsi="华文宋体" w:eastAsia="华文宋体"/>
          <w:color w:val="auto"/>
          <w:sz w:val="18"/>
          <w:szCs w:val="18"/>
        </w:rPr>
        <w:t>合同终止/解除之后，因乙方不当履行本合同13.1第1项义务，导致甲方需要对该</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中被乙方损坏或缺失的部分进行修复的，甲方有权聘请第三方进行修复，由此产生的费用：修复完成后，甲方将其与该第三方的合同价、支付凭据以书面方式通知乙方，乙方应于收到通知后15日内按通知完成支付；</w:t>
      </w:r>
    </w:p>
    <w:p>
      <w:pPr>
        <w:pStyle w:val="19"/>
        <w:numPr>
          <w:ilvl w:val="0"/>
          <w:numId w:val="24"/>
        </w:numPr>
        <w:tabs>
          <w:tab w:val="left" w:pos="378"/>
          <w:tab w:val="left" w:pos="420"/>
        </w:tabs>
        <w:ind w:left="0" w:firstLine="0" w:firstLineChars="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合同终止/解除后，且以下事项全部完成后，甲方将应当退还的履约保证金余额无息退还乙方：①乙方已配合甲方履行合同13.1约定的</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交还义务；②合同终止/解除后6个月内无客户投诉、索赔；③如果乙方有发行有价卡券的，该有价卡券已经完成退卡手续。</w:t>
      </w:r>
    </w:p>
    <w:p>
      <w:pPr>
        <w:pStyle w:val="2"/>
        <w:spacing w:before="0" w:after="0" w:line="240" w:lineRule="auto"/>
        <w:jc w:val="center"/>
        <w:rPr>
          <w:rFonts w:ascii="华文宋体" w:hAnsi="华文宋体" w:eastAsia="华文宋体"/>
          <w:color w:val="auto"/>
          <w:sz w:val="24"/>
          <w:szCs w:val="24"/>
        </w:rPr>
      </w:pPr>
      <w:bookmarkStart w:id="15" w:name="_Toc515185244"/>
      <w:r>
        <w:rPr>
          <w:rFonts w:hint="eastAsia" w:ascii="华文宋体" w:hAnsi="华文宋体" w:eastAsia="华文宋体"/>
          <w:color w:val="auto"/>
          <w:sz w:val="24"/>
          <w:szCs w:val="24"/>
        </w:rPr>
        <w:t>第十五条：考核</w:t>
      </w:r>
      <w:bookmarkEnd w:id="15"/>
    </w:p>
    <w:p>
      <w:pPr>
        <w:rPr>
          <w:rFonts w:ascii="华文宋体" w:hAnsi="华文宋体" w:eastAsia="华文宋体"/>
          <w:color w:val="auto"/>
          <w:sz w:val="18"/>
          <w:szCs w:val="18"/>
        </w:rPr>
      </w:pPr>
      <w:r>
        <w:rPr>
          <w:rFonts w:hint="eastAsia" w:ascii="华文宋体" w:hAnsi="华文宋体" w:eastAsia="华文宋体"/>
          <w:b/>
          <w:color w:val="auto"/>
          <w:sz w:val="18"/>
          <w:szCs w:val="18"/>
          <w:u w:val="none"/>
        </w:rPr>
        <w:t>15.1 双方认同：本着公平竞争、优胜劣汰的原则，对</w:t>
      </w:r>
      <w:r>
        <w:rPr>
          <w:rFonts w:hint="eastAsia" w:ascii="华文宋体" w:hAnsi="华文宋体" w:eastAsia="华文宋体"/>
          <w:b/>
          <w:color w:val="auto"/>
          <w:sz w:val="18"/>
          <w:szCs w:val="18"/>
          <w:u w:val="none"/>
          <w:lang w:eastAsia="zh-CN"/>
        </w:rPr>
        <w:t>市场</w:t>
      </w:r>
      <w:r>
        <w:rPr>
          <w:rFonts w:hint="eastAsia" w:ascii="华文宋体" w:hAnsi="华文宋体" w:eastAsia="华文宋体"/>
          <w:b/>
          <w:color w:val="auto"/>
          <w:sz w:val="18"/>
          <w:szCs w:val="18"/>
          <w:u w:val="none"/>
        </w:rPr>
        <w:t>内的商户进行考核；</w:t>
      </w:r>
      <w:r>
        <w:rPr>
          <w:rFonts w:hint="eastAsia" w:ascii="华文宋体" w:hAnsi="华文宋体" w:eastAsia="华文宋体"/>
          <w:color w:val="auto"/>
          <w:sz w:val="18"/>
          <w:szCs w:val="18"/>
        </w:rPr>
        <w:t>对于甲方来说，可以提升</w:t>
      </w:r>
      <w:r>
        <w:rPr>
          <w:rFonts w:hint="eastAsia" w:ascii="华文宋体" w:hAnsi="华文宋体" w:eastAsia="华文宋体"/>
          <w:color w:val="auto"/>
          <w:sz w:val="18"/>
          <w:szCs w:val="18"/>
          <w:lang w:eastAsia="zh-CN"/>
        </w:rPr>
        <w:t>市场</w:t>
      </w:r>
      <w:r>
        <w:rPr>
          <w:rFonts w:hint="eastAsia" w:ascii="华文宋体" w:hAnsi="华文宋体" w:eastAsia="华文宋体"/>
          <w:color w:val="auto"/>
          <w:sz w:val="18"/>
          <w:szCs w:val="18"/>
        </w:rPr>
        <w:t>经营业绩、提高商户质量；对于乙方来说，可以提升所在商场的商业氛围和市场吸引力，从而促进乙方的经营，形成良性循环。</w:t>
      </w:r>
    </w:p>
    <w:p>
      <w:pPr>
        <w:ind w:firstLine="361" w:firstLineChars="20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乙方同意并接受：由甲方对</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的经营情况进行考核，并做出相应的经营调整。</w:t>
      </w:r>
    </w:p>
    <w:p>
      <w:pPr>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15.2 乙方同意：乙方有下列情形之一的为“考核不合格”，甲方有权解除本合同并按本合同约定追究乙方相应的责任：</w:t>
      </w:r>
    </w:p>
    <w:p>
      <w:pPr>
        <w:pStyle w:val="19"/>
        <w:numPr>
          <w:ilvl w:val="0"/>
          <w:numId w:val="25"/>
        </w:numPr>
        <w:tabs>
          <w:tab w:val="left" w:pos="378"/>
        </w:tabs>
        <w:ind w:left="0" w:firstLine="0" w:firstLineChars="0"/>
        <w:rPr>
          <w:rFonts w:ascii="华文宋体" w:hAnsi="华文宋体" w:eastAsia="华文宋体"/>
          <w:color w:val="auto"/>
          <w:sz w:val="18"/>
          <w:szCs w:val="18"/>
        </w:rPr>
      </w:pP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销售的商品因违规操作、违法经营，被政府部门立案调查或给与相应的行政处罚；</w:t>
      </w:r>
    </w:p>
    <w:p>
      <w:pPr>
        <w:pStyle w:val="19"/>
        <w:numPr>
          <w:ilvl w:val="0"/>
          <w:numId w:val="25"/>
        </w:numPr>
        <w:tabs>
          <w:tab w:val="left" w:pos="378"/>
        </w:tabs>
        <w:ind w:left="0" w:firstLine="0" w:firstLineChars="0"/>
        <w:rPr>
          <w:rFonts w:ascii="华文宋体" w:hAnsi="华文宋体" w:eastAsia="华文宋体"/>
          <w:color w:val="auto"/>
          <w:sz w:val="18"/>
          <w:szCs w:val="18"/>
        </w:rPr>
      </w:pPr>
      <w:r>
        <w:rPr>
          <w:rFonts w:hint="eastAsia" w:ascii="华文宋体" w:hAnsi="华文宋体" w:eastAsia="华文宋体"/>
          <w:color w:val="auto"/>
          <w:sz w:val="18"/>
          <w:szCs w:val="18"/>
        </w:rPr>
        <w:t>销售假冒伪劣、侵犯知识产权的商品、“三无商品”（无生产日期、无质量合格证、无生产厂家）的；</w:t>
      </w:r>
    </w:p>
    <w:p>
      <w:pPr>
        <w:pStyle w:val="19"/>
        <w:numPr>
          <w:ilvl w:val="0"/>
          <w:numId w:val="25"/>
        </w:numPr>
        <w:tabs>
          <w:tab w:val="left" w:pos="378"/>
        </w:tabs>
        <w:ind w:left="0" w:firstLine="0" w:firstLineChars="0"/>
        <w:rPr>
          <w:rFonts w:ascii="华文宋体" w:hAnsi="华文宋体" w:eastAsia="华文宋体"/>
          <w:color w:val="auto"/>
          <w:sz w:val="18"/>
          <w:szCs w:val="18"/>
        </w:rPr>
      </w:pP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销售的商品给甲方的品牌形象造成严重损害或重大经济损失的；</w:t>
      </w:r>
    </w:p>
    <w:p>
      <w:pPr>
        <w:pStyle w:val="19"/>
        <w:numPr>
          <w:ilvl w:val="0"/>
          <w:numId w:val="25"/>
        </w:numPr>
        <w:tabs>
          <w:tab w:val="left" w:pos="378"/>
        </w:tabs>
        <w:ind w:left="0" w:firstLine="0" w:firstLineChars="0"/>
        <w:rPr>
          <w:rFonts w:ascii="华文宋体" w:hAnsi="华文宋体" w:eastAsia="华文宋体"/>
          <w:color w:val="auto"/>
          <w:sz w:val="18"/>
          <w:szCs w:val="18"/>
        </w:rPr>
      </w:pPr>
      <w:r>
        <w:rPr>
          <w:rFonts w:hint="eastAsia" w:ascii="华文宋体" w:hAnsi="华文宋体" w:eastAsia="华文宋体"/>
          <w:color w:val="auto"/>
          <w:sz w:val="18"/>
          <w:szCs w:val="18"/>
        </w:rPr>
        <w:t>进行违法经营或出现违反法律的其它情形；</w:t>
      </w:r>
    </w:p>
    <w:p>
      <w:pPr>
        <w:pStyle w:val="19"/>
        <w:numPr>
          <w:ilvl w:val="0"/>
          <w:numId w:val="25"/>
        </w:numPr>
        <w:tabs>
          <w:tab w:val="left" w:pos="378"/>
        </w:tabs>
        <w:ind w:left="0" w:firstLine="0" w:firstLineChars="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连续三个月的月销售额或月坪效在该</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所在楼层排序为最后（倒数）三名的（以甲方依据甲方统一安装配置在乙方的数据终端统计的数据为准）；</w:t>
      </w:r>
    </w:p>
    <w:p>
      <w:pPr>
        <w:pStyle w:val="19"/>
        <w:numPr>
          <w:ilvl w:val="0"/>
          <w:numId w:val="25"/>
        </w:numPr>
        <w:tabs>
          <w:tab w:val="left" w:pos="378"/>
        </w:tabs>
        <w:ind w:left="0" w:firstLine="0" w:firstLineChars="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所经营的商品/服务的质量或内容无法达到甲方的要求，或较合同约定的标准或较开业之初的情况有显著下滑，或受到顾客3次及以上投诉，经甲方书面催告后不予纠正的；</w:t>
      </w:r>
    </w:p>
    <w:p>
      <w:pPr>
        <w:pStyle w:val="19"/>
        <w:numPr>
          <w:ilvl w:val="0"/>
          <w:numId w:val="25"/>
        </w:numPr>
        <w:tabs>
          <w:tab w:val="left" w:pos="378"/>
        </w:tabs>
        <w:ind w:left="0" w:firstLine="0" w:firstLineChars="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属于合同4.2中的第2、3种情形且瞒报（擅自截留，且在相应缴租期未报告甲方）销售款的；</w:t>
      </w:r>
    </w:p>
    <w:p>
      <w:pPr>
        <w:pStyle w:val="19"/>
        <w:numPr>
          <w:ilvl w:val="0"/>
          <w:numId w:val="25"/>
        </w:numPr>
        <w:tabs>
          <w:tab w:val="left" w:pos="378"/>
        </w:tabs>
        <w:ind w:left="0" w:firstLine="0" w:firstLineChars="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不服从甲方或物业管理公司的管理（以甲方或物业管理公司对商户及营业员的统一管理规约为准），且经1次书面通知后无合法理由仍不改正的；</w:t>
      </w:r>
    </w:p>
    <w:p>
      <w:pPr>
        <w:pStyle w:val="2"/>
        <w:spacing w:before="0" w:after="0" w:line="240" w:lineRule="auto"/>
        <w:jc w:val="center"/>
        <w:rPr>
          <w:rFonts w:ascii="华文宋体" w:hAnsi="华文宋体" w:eastAsia="华文宋体"/>
          <w:color w:val="auto"/>
          <w:sz w:val="24"/>
          <w:szCs w:val="24"/>
        </w:rPr>
      </w:pPr>
      <w:bookmarkStart w:id="16" w:name="_Toc515185245"/>
      <w:r>
        <w:rPr>
          <w:rFonts w:hint="eastAsia" w:ascii="华文宋体" w:hAnsi="华文宋体" w:eastAsia="华文宋体"/>
          <w:color w:val="auto"/>
          <w:sz w:val="24"/>
          <w:szCs w:val="24"/>
        </w:rPr>
        <w:t>第十六条：不可抗力</w:t>
      </w:r>
      <w:bookmarkEnd w:id="16"/>
    </w:p>
    <w:p>
      <w:pPr>
        <w:rPr>
          <w:rFonts w:ascii="华文宋体" w:hAnsi="华文宋体" w:eastAsia="华文宋体"/>
          <w:color w:val="auto"/>
          <w:sz w:val="18"/>
          <w:szCs w:val="18"/>
        </w:rPr>
      </w:pPr>
      <w:r>
        <w:rPr>
          <w:rFonts w:hint="eastAsia" w:ascii="华文宋体" w:hAnsi="华文宋体" w:eastAsia="华文宋体"/>
          <w:color w:val="auto"/>
          <w:sz w:val="18"/>
          <w:szCs w:val="18"/>
        </w:rPr>
        <w:t>16.1 不可抗力是指合同双方不能预见、不能避免、不能克服的事件，该事件妨碍、影响或延误任何一方根据本合同履行其全部或部分义务。该事件包括但不限于地震、台风、洪水、火灾或其它类似事件。</w:t>
      </w:r>
    </w:p>
    <w:p>
      <w:pPr>
        <w:rPr>
          <w:rFonts w:ascii="华文宋体" w:hAnsi="华文宋体" w:eastAsia="华文宋体"/>
          <w:b/>
          <w:color w:val="auto"/>
          <w:sz w:val="18"/>
          <w:szCs w:val="18"/>
          <w:u w:val="none"/>
        </w:rPr>
      </w:pPr>
      <w:r>
        <w:rPr>
          <w:rFonts w:hint="eastAsia" w:ascii="华文宋体" w:hAnsi="华文宋体" w:eastAsia="华文宋体"/>
          <w:color w:val="auto"/>
          <w:sz w:val="18"/>
          <w:szCs w:val="18"/>
        </w:rPr>
        <w:t>16.2 本合同的任何一方因不可抗力无法履行义务的，则受此等事件影响的一方应立即以书面方式通知另一方。</w:t>
      </w:r>
      <w:r>
        <w:rPr>
          <w:rFonts w:hint="eastAsia" w:ascii="华文宋体" w:hAnsi="华文宋体" w:eastAsia="华文宋体"/>
          <w:b/>
          <w:color w:val="auto"/>
          <w:sz w:val="18"/>
          <w:szCs w:val="18"/>
          <w:u w:val="none"/>
        </w:rPr>
        <w:t>如该不可抗力自另一方收到通知后持续超过30日或已导致本合同无法继续履行的，则任何一方均可解除本合同而无须向另一方承担任何责任。</w:t>
      </w:r>
    </w:p>
    <w:p>
      <w:pPr>
        <w:rPr>
          <w:rFonts w:ascii="华文宋体" w:hAnsi="华文宋体" w:eastAsia="华文宋体"/>
          <w:color w:val="auto"/>
          <w:sz w:val="18"/>
          <w:szCs w:val="18"/>
        </w:rPr>
      </w:pPr>
      <w:r>
        <w:rPr>
          <w:rFonts w:hint="eastAsia" w:ascii="华文宋体" w:hAnsi="华文宋体" w:eastAsia="华文宋体"/>
          <w:color w:val="auto"/>
          <w:sz w:val="18"/>
          <w:szCs w:val="18"/>
        </w:rPr>
        <w:t>16.3 不可抗力持续期间，受不可抗力事件影响的一方可暂时不履行相应义务，也无须对另一方由此产生的损失或不便进行赔偿，相应期限应根据事件影响相应顺延。</w:t>
      </w:r>
    </w:p>
    <w:p>
      <w:pPr>
        <w:pStyle w:val="2"/>
        <w:spacing w:before="0" w:after="0" w:line="240" w:lineRule="auto"/>
        <w:jc w:val="center"/>
        <w:rPr>
          <w:rFonts w:ascii="华文宋体" w:hAnsi="华文宋体" w:eastAsia="华文宋体"/>
          <w:color w:val="auto"/>
          <w:sz w:val="24"/>
          <w:szCs w:val="24"/>
        </w:rPr>
      </w:pPr>
      <w:bookmarkStart w:id="17" w:name="_Toc515185246"/>
      <w:r>
        <w:rPr>
          <w:rFonts w:hint="eastAsia" w:ascii="华文宋体" w:hAnsi="华文宋体" w:eastAsia="华文宋体"/>
          <w:color w:val="auto"/>
          <w:sz w:val="24"/>
          <w:szCs w:val="24"/>
        </w:rPr>
        <w:t>第十七条：其它约定</w:t>
      </w:r>
      <w:bookmarkEnd w:id="17"/>
    </w:p>
    <w:p>
      <w:pPr>
        <w:rPr>
          <w:rFonts w:ascii="华文宋体" w:hAnsi="华文宋体" w:eastAsia="华文宋体"/>
          <w:color w:val="auto"/>
          <w:sz w:val="18"/>
          <w:szCs w:val="18"/>
        </w:rPr>
      </w:pPr>
      <w:r>
        <w:rPr>
          <w:rFonts w:hint="eastAsia" w:ascii="华文宋体" w:hAnsi="华文宋体" w:eastAsia="华文宋体"/>
          <w:color w:val="auto"/>
          <w:sz w:val="18"/>
          <w:szCs w:val="18"/>
        </w:rPr>
        <w:t>17.1 甲方根据本合同要求收取滞纳金、赔偿金、违约金等，并不减损甲方行使合同赋予甲方的其它权利和采取补救措施的权利，比如继续收取租金、物业管理费、</w:t>
      </w:r>
      <w:r>
        <w:rPr>
          <w:rFonts w:hint="eastAsia" w:ascii="华文宋体" w:hAnsi="华文宋体" w:eastAsia="华文宋体"/>
          <w:color w:val="auto"/>
          <w:sz w:val="18"/>
          <w:szCs w:val="18"/>
          <w:lang w:eastAsia="zh-CN"/>
        </w:rPr>
        <w:t>水费、电费</w:t>
      </w:r>
      <w:r>
        <w:rPr>
          <w:rFonts w:hint="eastAsia" w:ascii="华文宋体" w:hAnsi="华文宋体" w:eastAsia="华文宋体"/>
          <w:color w:val="auto"/>
          <w:sz w:val="18"/>
          <w:szCs w:val="18"/>
        </w:rPr>
        <w:t>等，也比如收回</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w:t>
      </w:r>
    </w:p>
    <w:p>
      <w:pPr>
        <w:rPr>
          <w:rFonts w:ascii="华文宋体" w:hAnsi="华文宋体" w:eastAsia="华文宋体"/>
          <w:color w:val="auto"/>
          <w:sz w:val="18"/>
          <w:szCs w:val="18"/>
        </w:rPr>
      </w:pPr>
      <w:r>
        <w:rPr>
          <w:rFonts w:hint="eastAsia" w:ascii="华文宋体" w:hAnsi="华文宋体" w:eastAsia="华文宋体"/>
          <w:color w:val="auto"/>
          <w:sz w:val="18"/>
          <w:szCs w:val="18"/>
        </w:rPr>
        <w:t>17.2 甲方为维护自身合法权益而支出的合理费用（包括但不限于律师费、诉讼费、公证费、评估费、差旅费等）由乙方承担，甲方有权向乙方追讨该等费用。</w:t>
      </w:r>
    </w:p>
    <w:p>
      <w:pPr>
        <w:rPr>
          <w:rFonts w:ascii="华文宋体" w:hAnsi="华文宋体" w:eastAsia="华文宋体"/>
          <w:color w:val="auto"/>
          <w:sz w:val="18"/>
          <w:szCs w:val="18"/>
        </w:rPr>
      </w:pPr>
      <w:r>
        <w:rPr>
          <w:rFonts w:hint="eastAsia" w:ascii="华文宋体" w:hAnsi="华文宋体" w:eastAsia="华文宋体"/>
          <w:color w:val="auto"/>
          <w:sz w:val="18"/>
          <w:szCs w:val="18"/>
        </w:rPr>
        <w:t>17.3 合同履行过程中，除非双方另有书面约定，否则甲方对乙方违约行为的谅解均是一次性的。</w:t>
      </w:r>
    </w:p>
    <w:p>
      <w:pPr>
        <w:rPr>
          <w:rFonts w:ascii="华文宋体" w:hAnsi="华文宋体" w:eastAsia="华文宋体"/>
          <w:color w:val="auto"/>
          <w:sz w:val="18"/>
          <w:szCs w:val="18"/>
        </w:rPr>
      </w:pPr>
      <w:r>
        <w:rPr>
          <w:rFonts w:hint="eastAsia" w:ascii="华文宋体" w:hAnsi="华文宋体" w:eastAsia="华文宋体"/>
          <w:color w:val="auto"/>
          <w:sz w:val="18"/>
          <w:szCs w:val="18"/>
        </w:rPr>
        <w:t>17.4 与合同有关的印花税及其它有关费用按政府部门的规定分摊或自行承担。</w:t>
      </w:r>
    </w:p>
    <w:p>
      <w:pPr>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17.</w:t>
      </w:r>
      <w:r>
        <w:rPr>
          <w:rFonts w:hint="eastAsia" w:ascii="华文宋体" w:hAnsi="华文宋体" w:eastAsia="华文宋体"/>
          <w:b/>
          <w:color w:val="auto"/>
          <w:sz w:val="18"/>
          <w:szCs w:val="18"/>
          <w:u w:val="none"/>
          <w:lang w:eastAsia="zh-CN"/>
        </w:rPr>
        <w:t>5</w:t>
      </w:r>
      <w:r>
        <w:rPr>
          <w:rFonts w:hint="eastAsia" w:ascii="华文宋体" w:hAnsi="华文宋体" w:eastAsia="华文宋体"/>
          <w:b/>
          <w:color w:val="auto"/>
          <w:sz w:val="18"/>
          <w:szCs w:val="18"/>
          <w:u w:val="none"/>
        </w:rPr>
        <w:t xml:space="preserve"> 本合同的登记备案，依双方自愿原则。</w:t>
      </w:r>
      <w:r>
        <w:rPr>
          <w:rFonts w:hint="eastAsia" w:ascii="华文宋体" w:hAnsi="华文宋体" w:eastAsia="华文宋体"/>
          <w:color w:val="auto"/>
          <w:sz w:val="18"/>
          <w:szCs w:val="18"/>
          <w:u w:val="none"/>
        </w:rPr>
        <w:t>任何一方如需办理本合同登记备案，由该方自行办理登记备案手续，并承担由此引起的一切费用。如政府部门要求对合同格式和内容做出调整方予以办理租赁合同备案的，双方应配合并另行签署符合政府部门要求的格式合同（条款内容应当按照本合同约定确定），以完成租赁合同的备案手续，所需费用双方各负一半。</w:t>
      </w:r>
      <w:r>
        <w:rPr>
          <w:rFonts w:hint="eastAsia" w:ascii="华文宋体" w:hAnsi="华文宋体" w:eastAsia="华文宋体"/>
          <w:b/>
          <w:color w:val="auto"/>
          <w:sz w:val="18"/>
          <w:szCs w:val="18"/>
          <w:u w:val="none"/>
        </w:rPr>
        <w:t>双方特别确认：上述备案合同仅为办理备案手续之用，甲乙双方的权利义务均应以本合同为准。</w:t>
      </w:r>
    </w:p>
    <w:p>
      <w:pPr>
        <w:rPr>
          <w:rFonts w:ascii="华文宋体" w:hAnsi="华文宋体" w:eastAsia="华文宋体"/>
          <w:color w:val="auto"/>
          <w:sz w:val="18"/>
          <w:szCs w:val="18"/>
        </w:rPr>
      </w:pPr>
      <w:r>
        <w:rPr>
          <w:rFonts w:hint="eastAsia" w:ascii="华文宋体" w:hAnsi="华文宋体" w:eastAsia="华文宋体"/>
          <w:color w:val="auto"/>
          <w:sz w:val="18"/>
          <w:szCs w:val="18"/>
          <w:u w:val="none"/>
        </w:rPr>
        <w:t>17.</w:t>
      </w:r>
      <w:r>
        <w:rPr>
          <w:rFonts w:hint="eastAsia" w:ascii="华文宋体" w:hAnsi="华文宋体" w:eastAsia="华文宋体"/>
          <w:color w:val="auto"/>
          <w:sz w:val="18"/>
          <w:szCs w:val="18"/>
          <w:u w:val="none"/>
          <w:lang w:eastAsia="zh-CN"/>
        </w:rPr>
        <w:t>6</w:t>
      </w:r>
      <w:r>
        <w:rPr>
          <w:rFonts w:hint="eastAsia" w:ascii="华文宋体" w:hAnsi="华文宋体" w:eastAsia="华文宋体"/>
          <w:color w:val="auto"/>
          <w:sz w:val="18"/>
          <w:szCs w:val="18"/>
          <w:u w:val="none"/>
        </w:rPr>
        <w:t xml:space="preserve"> 无论甲方是否取得租赁许可证或办理完毕合同登记备案手续，乙方在合同项下的义务均不受影响</w:t>
      </w:r>
      <w:r>
        <w:rPr>
          <w:rFonts w:hint="eastAsia" w:ascii="华文宋体" w:hAnsi="华文宋体" w:eastAsia="华文宋体"/>
          <w:color w:val="auto"/>
          <w:sz w:val="18"/>
          <w:szCs w:val="18"/>
        </w:rPr>
        <w:t>。</w:t>
      </w:r>
    </w:p>
    <w:p>
      <w:pPr>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17.</w:t>
      </w:r>
      <w:r>
        <w:rPr>
          <w:rFonts w:hint="eastAsia" w:ascii="华文宋体" w:hAnsi="华文宋体" w:eastAsia="华文宋体"/>
          <w:b/>
          <w:color w:val="auto"/>
          <w:sz w:val="18"/>
          <w:szCs w:val="18"/>
          <w:u w:val="none"/>
          <w:lang w:val="en-US" w:eastAsia="zh-CN"/>
        </w:rPr>
        <w:t>7</w:t>
      </w:r>
      <w:r>
        <w:rPr>
          <w:rFonts w:hint="eastAsia" w:ascii="华文宋体" w:hAnsi="华文宋体" w:eastAsia="华文宋体"/>
          <w:b/>
          <w:color w:val="auto"/>
          <w:sz w:val="18"/>
          <w:szCs w:val="18"/>
          <w:u w:val="none"/>
        </w:rPr>
        <w:t xml:space="preserve"> 除非本合同另有约定，乙方无合法或本合同约定的理由不履行本合同约定的支付义务的，自甲方向其发送的书面通知送达之日起15日后开始按月利率2%计算乙方迟延支付赔偿金。</w:t>
      </w:r>
    </w:p>
    <w:p>
      <w:pPr>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17.</w:t>
      </w:r>
      <w:r>
        <w:rPr>
          <w:rFonts w:hint="eastAsia" w:ascii="华文宋体" w:hAnsi="华文宋体" w:eastAsia="华文宋体"/>
          <w:b/>
          <w:color w:val="auto"/>
          <w:sz w:val="18"/>
          <w:szCs w:val="18"/>
          <w:u w:val="none"/>
          <w:lang w:val="en-US" w:eastAsia="zh-CN"/>
        </w:rPr>
        <w:t>8</w:t>
      </w:r>
      <w:r>
        <w:rPr>
          <w:rFonts w:hint="eastAsia" w:ascii="华文宋体" w:hAnsi="华文宋体" w:eastAsia="华文宋体"/>
          <w:b/>
          <w:color w:val="auto"/>
          <w:sz w:val="18"/>
          <w:szCs w:val="18"/>
          <w:u w:val="none"/>
        </w:rPr>
        <w:t xml:space="preserve"> 甲方审查、批准乙方的各种报告、文件、方案、资料、申请等无论如何不会在任何方面增加甲方的义务、加重甲方的责任，同时也不会在任何方面减轻或免除乙方的义务。</w:t>
      </w:r>
    </w:p>
    <w:p>
      <w:pPr>
        <w:rPr>
          <w:rFonts w:ascii="华文宋体" w:hAnsi="华文宋体" w:eastAsia="华文宋体"/>
          <w:color w:val="auto"/>
          <w:sz w:val="18"/>
          <w:szCs w:val="18"/>
        </w:rPr>
      </w:pPr>
      <w:r>
        <w:rPr>
          <w:rFonts w:hint="eastAsia" w:ascii="华文宋体" w:hAnsi="华文宋体" w:eastAsia="华文宋体"/>
          <w:color w:val="auto"/>
          <w:sz w:val="18"/>
          <w:szCs w:val="18"/>
        </w:rPr>
        <w:t>17.</w:t>
      </w:r>
      <w:r>
        <w:rPr>
          <w:rFonts w:hint="eastAsia" w:ascii="华文宋体" w:hAnsi="华文宋体" w:eastAsia="华文宋体"/>
          <w:color w:val="auto"/>
          <w:sz w:val="18"/>
          <w:szCs w:val="18"/>
          <w:lang w:val="en-US" w:eastAsia="zh-CN"/>
        </w:rPr>
        <w:t>9</w:t>
      </w:r>
      <w:r>
        <w:rPr>
          <w:rFonts w:hint="eastAsia" w:ascii="华文宋体" w:hAnsi="华文宋体" w:eastAsia="华文宋体"/>
          <w:color w:val="auto"/>
          <w:sz w:val="18"/>
          <w:szCs w:val="18"/>
        </w:rPr>
        <w:t xml:space="preserve"> 未经双方同意，任何一方不得向任何其它人透漏其从另一方处获取的与该另一方经营状况有关的任何信息，包括但不限于财务数据、重大决策等，该前述的其它人不包括甲乙双方的雇员、代理人。</w:t>
      </w:r>
    </w:p>
    <w:p>
      <w:pPr>
        <w:ind w:firstLine="361" w:firstLineChars="200"/>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乙方承诺对甲方管理模式、租赁条件、租金、租金收取方式、物业管理费等严格保密，对甲方给予乙方的优惠条件严格保密，未经甲方许可不得向任何第三方透漏，否则赔偿甲方因此产生的损失。</w:t>
      </w:r>
    </w:p>
    <w:p>
      <w:pPr>
        <w:rPr>
          <w:rFonts w:ascii="华文宋体" w:hAnsi="华文宋体" w:eastAsia="华文宋体"/>
          <w:color w:val="auto"/>
          <w:sz w:val="18"/>
          <w:szCs w:val="18"/>
        </w:rPr>
      </w:pPr>
      <w:r>
        <w:rPr>
          <w:rFonts w:hint="eastAsia" w:ascii="华文宋体" w:hAnsi="华文宋体" w:eastAsia="华文宋体"/>
          <w:color w:val="auto"/>
          <w:sz w:val="18"/>
          <w:szCs w:val="18"/>
        </w:rPr>
        <w:t>17.1</w:t>
      </w:r>
      <w:r>
        <w:rPr>
          <w:rFonts w:hint="eastAsia" w:ascii="华文宋体" w:hAnsi="华文宋体" w:eastAsia="华文宋体"/>
          <w:color w:val="auto"/>
          <w:sz w:val="18"/>
          <w:szCs w:val="18"/>
          <w:lang w:val="en-US" w:eastAsia="zh-CN"/>
        </w:rPr>
        <w:t>0</w:t>
      </w:r>
      <w:r>
        <w:rPr>
          <w:rFonts w:hint="eastAsia" w:ascii="华文宋体" w:hAnsi="华文宋体" w:eastAsia="华文宋体"/>
          <w:color w:val="auto"/>
          <w:sz w:val="18"/>
          <w:szCs w:val="18"/>
        </w:rPr>
        <w:t xml:space="preserve"> 本合同项下所述的“日”、“天”均指日历天，每个日历天为当天的零点至24点。</w:t>
      </w:r>
    </w:p>
    <w:p>
      <w:pPr>
        <w:rPr>
          <w:rFonts w:hint="eastAsia" w:ascii="华文宋体" w:hAnsi="华文宋体" w:eastAsia="华文宋体"/>
          <w:b/>
          <w:color w:val="auto"/>
          <w:sz w:val="18"/>
          <w:szCs w:val="18"/>
          <w:u w:val="none"/>
        </w:rPr>
      </w:pPr>
      <w:r>
        <w:rPr>
          <w:rFonts w:hint="eastAsia" w:ascii="华文宋体" w:hAnsi="华文宋体" w:eastAsia="华文宋体"/>
          <w:b/>
          <w:color w:val="auto"/>
          <w:sz w:val="18"/>
          <w:szCs w:val="18"/>
          <w:u w:val="none"/>
        </w:rPr>
        <w:t>17.1</w:t>
      </w:r>
      <w:r>
        <w:rPr>
          <w:rFonts w:hint="eastAsia" w:ascii="华文宋体" w:hAnsi="华文宋体" w:eastAsia="华文宋体"/>
          <w:b/>
          <w:color w:val="auto"/>
          <w:sz w:val="18"/>
          <w:szCs w:val="18"/>
          <w:u w:val="none"/>
          <w:lang w:val="en-US" w:eastAsia="zh-CN"/>
        </w:rPr>
        <w:t>1</w:t>
      </w:r>
      <w:r>
        <w:rPr>
          <w:rFonts w:hint="eastAsia" w:ascii="华文宋体" w:hAnsi="华文宋体" w:eastAsia="华文宋体"/>
          <w:b/>
          <w:color w:val="auto"/>
          <w:sz w:val="18"/>
          <w:szCs w:val="18"/>
          <w:u w:val="none"/>
        </w:rPr>
        <w:t xml:space="preserve"> 乙方同意：合同终止/解除后，甲方有权不需另行通知乙方、也无需另行征得乙方同意而将合同债权债务转让给第三方。</w:t>
      </w:r>
    </w:p>
    <w:p>
      <w:pPr>
        <w:rPr>
          <w:rFonts w:hint="default" w:ascii="华文宋体" w:hAnsi="华文宋体" w:eastAsia="华文宋体"/>
          <w:b/>
          <w:color w:val="auto"/>
          <w:sz w:val="18"/>
          <w:szCs w:val="18"/>
          <w:highlight w:val="none"/>
          <w:u w:val="none"/>
          <w:lang w:val="en-US" w:eastAsia="zh-CN"/>
        </w:rPr>
      </w:pPr>
      <w:r>
        <w:rPr>
          <w:rFonts w:hint="eastAsia" w:ascii="华文宋体" w:hAnsi="华文宋体" w:eastAsia="华文宋体"/>
          <w:b/>
          <w:color w:val="auto"/>
          <w:sz w:val="18"/>
          <w:szCs w:val="18"/>
          <w:highlight w:val="none"/>
          <w:u w:val="none"/>
          <w:lang w:val="en-US" w:eastAsia="zh-CN"/>
        </w:rPr>
        <w:t>17.12 乙方如变更合同主体，则主体变更服务费由其向甲方另行支付，具体金额以合同主体变更协议为准。</w:t>
      </w:r>
    </w:p>
    <w:p>
      <w:pPr>
        <w:pStyle w:val="19"/>
        <w:numPr>
          <w:ilvl w:val="0"/>
          <w:numId w:val="0"/>
        </w:numPr>
        <w:tabs>
          <w:tab w:val="left" w:pos="378"/>
        </w:tabs>
        <w:ind w:leftChars="0"/>
        <w:rPr>
          <w:rFonts w:hint="default" w:ascii="华文宋体" w:hAnsi="华文宋体" w:eastAsia="华文宋体"/>
          <w:b/>
          <w:color w:val="auto"/>
          <w:sz w:val="18"/>
          <w:szCs w:val="18"/>
          <w:u w:val="none"/>
          <w:lang w:val="en-US" w:eastAsia="zh-CN"/>
        </w:rPr>
      </w:pPr>
      <w:r>
        <w:rPr>
          <w:rFonts w:hint="eastAsia" w:ascii="华文宋体" w:hAnsi="华文宋体" w:eastAsia="华文宋体"/>
          <w:b/>
          <w:color w:val="auto"/>
          <w:sz w:val="18"/>
          <w:szCs w:val="18"/>
          <w:u w:val="none"/>
          <w:lang w:val="en-US" w:eastAsia="zh-CN"/>
        </w:rPr>
        <w:t>17.13如遇园区业态布局调整（包括但不限于行业调整、场地改造、改变用途或场地收回自用等情况），甲方有权解除本租赁协议并无条件收回场地，场地租金和物业费等费用按实际使用期限进行结算，多退少补。</w:t>
      </w:r>
    </w:p>
    <w:p>
      <w:pPr>
        <w:pStyle w:val="19"/>
        <w:numPr>
          <w:ilvl w:val="0"/>
          <w:numId w:val="0"/>
        </w:numPr>
        <w:rPr>
          <w:rFonts w:hint="eastAsia" w:ascii="华文宋体" w:hAnsi="华文宋体" w:eastAsia="华文宋体"/>
          <w:b/>
          <w:color w:val="auto"/>
          <w:sz w:val="18"/>
          <w:szCs w:val="18"/>
          <w:u w:val="none"/>
          <w:lang w:val="en-US" w:eastAsia="zh-CN"/>
        </w:rPr>
      </w:pPr>
      <w:r>
        <w:rPr>
          <w:rFonts w:hint="eastAsia" w:ascii="华文宋体" w:hAnsi="华文宋体" w:eastAsia="华文宋体"/>
          <w:b/>
          <w:color w:val="auto"/>
          <w:sz w:val="18"/>
          <w:szCs w:val="18"/>
          <w:u w:val="none"/>
          <w:lang w:val="en-US" w:eastAsia="zh-CN"/>
        </w:rPr>
        <w:t>17.14（其他约定）</w:t>
      </w:r>
    </w:p>
    <w:p>
      <w:pPr>
        <w:pStyle w:val="19"/>
        <w:numPr>
          <w:ilvl w:val="0"/>
          <w:numId w:val="0"/>
        </w:numPr>
        <w:ind w:firstLine="361"/>
        <w:rPr>
          <w:rFonts w:hint="eastAsia" w:ascii="华文宋体" w:hAnsi="华文宋体" w:eastAsia="华文宋体"/>
          <w:b/>
          <w:bCs/>
          <w:color w:val="auto"/>
          <w:sz w:val="18"/>
          <w:szCs w:val="18"/>
          <w:u w:val="none"/>
          <w:lang w:val="en-US" w:eastAsia="zh-CN"/>
        </w:rPr>
      </w:pPr>
      <w:r>
        <w:rPr>
          <w:rFonts w:hint="eastAsia" w:ascii="华文宋体" w:hAnsi="华文宋体" w:eastAsia="华文宋体"/>
          <w:b/>
          <w:bCs/>
          <w:color w:val="auto"/>
          <w:sz w:val="18"/>
          <w:szCs w:val="18"/>
          <w:u w:val="none"/>
          <w:lang w:val="en-US" w:eastAsia="zh-CN"/>
        </w:rPr>
        <w:t>1、乙方确认并同意如该房屋因消防部门或其他行政部门责令拆除，其将无条件撤场，租金及其他相关费用结算至退场当日，甲方不因此向乙方承担任何违约或其他赔偿责任，乙方无权追究甲方任何经济及法律责任。</w:t>
      </w:r>
    </w:p>
    <w:p>
      <w:pPr>
        <w:pStyle w:val="19"/>
        <w:numPr>
          <w:ilvl w:val="0"/>
          <w:numId w:val="0"/>
        </w:numPr>
        <w:ind w:firstLine="361"/>
        <w:rPr>
          <w:rFonts w:hint="eastAsia" w:ascii="华文宋体" w:hAnsi="华文宋体" w:eastAsia="华文宋体"/>
          <w:color w:val="auto"/>
          <w:sz w:val="18"/>
          <w:szCs w:val="18"/>
          <w:u w:val="none"/>
          <w:lang w:val="en-US" w:eastAsia="zh-CN"/>
        </w:rPr>
      </w:pPr>
      <w:r>
        <w:rPr>
          <w:rFonts w:hint="eastAsia" w:ascii="华文宋体" w:hAnsi="华文宋体" w:eastAsia="华文宋体"/>
          <w:b/>
          <w:bCs/>
          <w:color w:val="auto"/>
          <w:sz w:val="18"/>
          <w:szCs w:val="18"/>
          <w:u w:val="none"/>
          <w:lang w:val="en-US" w:eastAsia="zh-CN"/>
        </w:rPr>
        <w:t>2、乙方租赁区域自行安装排烟管道及上、下水</w:t>
      </w:r>
      <w:r>
        <w:rPr>
          <w:rFonts w:hint="eastAsia" w:ascii="华文宋体" w:hAnsi="华文宋体" w:eastAsia="华文宋体"/>
          <w:color w:val="auto"/>
          <w:sz w:val="18"/>
          <w:szCs w:val="18"/>
          <w:u w:val="none"/>
          <w:lang w:val="en-US" w:eastAsia="zh-CN"/>
        </w:rPr>
        <w:t xml:space="preserve"> ，如甲方提供的电量不够，向甲方进行申请，批准后自行进行拉线安装，费用由乙方承担。</w:t>
      </w:r>
    </w:p>
    <w:p>
      <w:pPr>
        <w:pStyle w:val="19"/>
        <w:numPr>
          <w:ilvl w:val="0"/>
          <w:numId w:val="0"/>
        </w:numPr>
        <w:ind w:firstLine="360"/>
        <w:rPr>
          <w:rFonts w:ascii="华文宋体" w:hAnsi="华文宋体" w:eastAsia="华文宋体"/>
          <w:color w:val="auto"/>
          <w:sz w:val="18"/>
          <w:szCs w:val="18"/>
        </w:rPr>
      </w:pPr>
      <w:r>
        <w:rPr>
          <w:rFonts w:hint="eastAsia" w:ascii="华文宋体" w:hAnsi="华文宋体" w:eastAsia="华文宋体"/>
          <w:color w:val="auto"/>
          <w:sz w:val="18"/>
          <w:szCs w:val="18"/>
          <w:u w:val="none"/>
          <w:lang w:val="en-US" w:eastAsia="zh-CN"/>
        </w:rPr>
        <w:t xml:space="preserve">3、乙方垃圾投放根据社区标准要求执行。                                                    </w:t>
      </w:r>
      <w:r>
        <w:rPr>
          <w:rFonts w:hint="eastAsia" w:ascii="华文宋体" w:hAnsi="华文宋体" w:eastAsia="华文宋体"/>
          <w:color w:val="auto"/>
          <w:sz w:val="18"/>
          <w:szCs w:val="18"/>
          <w:u w:val="single"/>
          <w:lang w:val="en-US" w:eastAsia="zh-CN"/>
        </w:rPr>
        <w:t xml:space="preserve">                    </w:t>
      </w:r>
    </w:p>
    <w:p>
      <w:pPr>
        <w:pStyle w:val="2"/>
        <w:spacing w:before="0" w:after="0" w:line="240" w:lineRule="auto"/>
        <w:jc w:val="center"/>
        <w:rPr>
          <w:rFonts w:ascii="华文宋体" w:hAnsi="华文宋体" w:eastAsia="华文宋体"/>
          <w:color w:val="auto"/>
          <w:sz w:val="24"/>
          <w:szCs w:val="24"/>
        </w:rPr>
      </w:pPr>
      <w:bookmarkStart w:id="18" w:name="_Toc515185247"/>
      <w:r>
        <w:rPr>
          <w:rFonts w:hint="eastAsia" w:ascii="华文宋体" w:hAnsi="华文宋体" w:eastAsia="华文宋体"/>
          <w:color w:val="auto"/>
          <w:sz w:val="24"/>
          <w:szCs w:val="24"/>
        </w:rPr>
        <w:t>第十八条：附则</w:t>
      </w:r>
      <w:bookmarkEnd w:id="18"/>
    </w:p>
    <w:p>
      <w:pPr>
        <w:rPr>
          <w:rFonts w:ascii="华文宋体" w:hAnsi="华文宋体" w:eastAsia="华文宋体"/>
          <w:color w:val="auto"/>
          <w:sz w:val="18"/>
          <w:szCs w:val="18"/>
        </w:rPr>
      </w:pPr>
      <w:r>
        <w:rPr>
          <w:rFonts w:hint="eastAsia" w:ascii="华文宋体" w:hAnsi="华文宋体" w:eastAsia="华文宋体"/>
          <w:color w:val="auto"/>
          <w:sz w:val="18"/>
          <w:szCs w:val="18"/>
        </w:rPr>
        <w:t>18.1 本合同自甲乙双方签署之日起生效。</w:t>
      </w:r>
    </w:p>
    <w:p>
      <w:pPr>
        <w:rPr>
          <w:rFonts w:ascii="华文宋体" w:hAnsi="华文宋体" w:eastAsia="华文宋体"/>
          <w:color w:val="auto"/>
          <w:sz w:val="18"/>
          <w:szCs w:val="18"/>
        </w:rPr>
      </w:pPr>
      <w:r>
        <w:rPr>
          <w:rFonts w:hint="eastAsia" w:ascii="华文宋体" w:hAnsi="华文宋体" w:eastAsia="华文宋体"/>
          <w:color w:val="auto"/>
          <w:sz w:val="18"/>
          <w:szCs w:val="18"/>
        </w:rPr>
        <w:t>18.2 本合同的附件与本合同具有同等法律效力，为本合同不可分割的组成部分。</w:t>
      </w:r>
    </w:p>
    <w:p>
      <w:pPr>
        <w:rPr>
          <w:rFonts w:ascii="华文宋体" w:hAnsi="华文宋体" w:eastAsia="华文宋体"/>
          <w:color w:val="auto"/>
          <w:sz w:val="18"/>
          <w:szCs w:val="18"/>
        </w:rPr>
      </w:pPr>
      <w:r>
        <w:rPr>
          <w:rFonts w:hint="eastAsia" w:ascii="华文宋体" w:hAnsi="华文宋体" w:eastAsia="华文宋体"/>
          <w:color w:val="auto"/>
          <w:sz w:val="18"/>
          <w:szCs w:val="18"/>
        </w:rPr>
        <w:t>18.3 任何根据本合同发往本合同任何一方的通知或文件应当以书面形式，按该方在本合同中所列明的通讯地址及联系人发送给该方。</w:t>
      </w:r>
    </w:p>
    <w:p>
      <w:pPr>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rPr>
        <w:t>本合同各方之间依据本合同进行的任何通知应当在下列所述情形时视为已经送达被通知方：</w:t>
      </w:r>
    </w:p>
    <w:p>
      <w:pPr>
        <w:pStyle w:val="19"/>
        <w:numPr>
          <w:ilvl w:val="0"/>
          <w:numId w:val="26"/>
        </w:numPr>
        <w:ind w:left="378" w:hanging="378" w:firstLineChars="0"/>
        <w:rPr>
          <w:rFonts w:ascii="华文宋体" w:hAnsi="华文宋体" w:eastAsia="华文宋体"/>
          <w:color w:val="auto"/>
          <w:sz w:val="18"/>
          <w:szCs w:val="18"/>
        </w:rPr>
      </w:pPr>
      <w:r>
        <w:rPr>
          <w:rFonts w:hint="eastAsia" w:ascii="华文宋体" w:hAnsi="华文宋体" w:eastAsia="华文宋体"/>
          <w:color w:val="auto"/>
          <w:sz w:val="18"/>
          <w:szCs w:val="18"/>
        </w:rPr>
        <w:t>如通过专人手递，于通知送至指定地址之日视作已经送达（以对方签收或送达照片为凭据）；</w:t>
      </w:r>
    </w:p>
    <w:p>
      <w:pPr>
        <w:pStyle w:val="19"/>
        <w:numPr>
          <w:ilvl w:val="0"/>
          <w:numId w:val="26"/>
        </w:numPr>
        <w:ind w:left="378" w:hanging="378" w:firstLineChars="0"/>
        <w:rPr>
          <w:rFonts w:ascii="华文宋体" w:hAnsi="华文宋体" w:eastAsia="华文宋体"/>
          <w:color w:val="auto"/>
          <w:sz w:val="18"/>
          <w:szCs w:val="18"/>
        </w:rPr>
      </w:pPr>
      <w:r>
        <w:rPr>
          <w:rFonts w:hint="eastAsia" w:ascii="华文宋体" w:hAnsi="华文宋体" w:eastAsia="华文宋体"/>
          <w:color w:val="auto"/>
          <w:sz w:val="18"/>
          <w:szCs w:val="18"/>
        </w:rPr>
        <w:t>如通过传真发出，于传真发出之日视作已经送达（以发送报告单为凭据）；</w:t>
      </w:r>
    </w:p>
    <w:p>
      <w:pPr>
        <w:pStyle w:val="19"/>
        <w:numPr>
          <w:ilvl w:val="0"/>
          <w:numId w:val="26"/>
        </w:numPr>
        <w:ind w:left="378" w:hanging="378" w:firstLineChars="0"/>
        <w:rPr>
          <w:rFonts w:ascii="华文宋体" w:hAnsi="华文宋体" w:eastAsia="华文宋体"/>
          <w:color w:val="auto"/>
          <w:sz w:val="18"/>
          <w:szCs w:val="18"/>
        </w:rPr>
      </w:pPr>
      <w:r>
        <w:rPr>
          <w:rFonts w:hint="eastAsia" w:ascii="华文宋体" w:hAnsi="华文宋体" w:eastAsia="华文宋体"/>
          <w:color w:val="auto"/>
          <w:sz w:val="18"/>
          <w:szCs w:val="18"/>
        </w:rPr>
        <w:t>如以快递的方式寄送，于投送快递当日被视为已送达（以快递面单为凭据）。</w:t>
      </w:r>
    </w:p>
    <w:p>
      <w:pPr>
        <w:rPr>
          <w:rFonts w:ascii="华文宋体" w:hAnsi="华文宋体" w:eastAsia="华文宋体"/>
          <w:color w:val="auto"/>
          <w:sz w:val="18"/>
          <w:szCs w:val="18"/>
        </w:rPr>
      </w:pPr>
      <w:r>
        <w:rPr>
          <w:rFonts w:hint="eastAsia" w:ascii="华文宋体" w:hAnsi="华文宋体" w:eastAsia="华文宋体"/>
          <w:color w:val="auto"/>
          <w:sz w:val="18"/>
          <w:szCs w:val="18"/>
        </w:rPr>
        <w:t>18.4 任何一方变更联系方式时，应当及时以书面形式通知对方。如前述联系方式不准确或无法有效送达或一方联系方式发生变更未按前述约定有效通知对方的，则由此而引发的全部责任和损失均由该方自行全部承担，且对方的所有通知均视为已合法送达。</w:t>
      </w:r>
      <w:r>
        <w:rPr>
          <w:rFonts w:hint="eastAsia" w:ascii="华文宋体" w:hAnsi="华文宋体" w:eastAsia="华文宋体"/>
          <w:b/>
          <w:color w:val="auto"/>
          <w:sz w:val="18"/>
          <w:szCs w:val="18"/>
          <w:u w:val="none"/>
        </w:rPr>
        <w:t>乙方确认，租赁期间内，该</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也是乙方有效送达地址。甲方或物业管理公司有权选择将本合同项下的通知张贴于该</w:t>
      </w:r>
      <w:r>
        <w:rPr>
          <w:rFonts w:hint="eastAsia" w:ascii="华文宋体" w:hAnsi="华文宋体" w:eastAsia="华文宋体"/>
          <w:b/>
          <w:color w:val="auto"/>
          <w:sz w:val="18"/>
          <w:szCs w:val="18"/>
          <w:u w:val="none"/>
          <w:lang w:eastAsia="zh-CN"/>
        </w:rPr>
        <w:t>房屋</w:t>
      </w:r>
      <w:r>
        <w:rPr>
          <w:rFonts w:hint="eastAsia" w:ascii="华文宋体" w:hAnsi="华文宋体" w:eastAsia="华文宋体"/>
          <w:b/>
          <w:color w:val="auto"/>
          <w:sz w:val="18"/>
          <w:szCs w:val="18"/>
          <w:u w:val="none"/>
        </w:rPr>
        <w:t>的门窗或墙面或其它显著位置上的，该等通知一经张贴即视为已经向乙方送达了通知，并视为乙方于通知张贴当日已经知悉通知内容。</w:t>
      </w:r>
    </w:p>
    <w:p>
      <w:pPr>
        <w:rPr>
          <w:rFonts w:ascii="华文宋体" w:hAnsi="华文宋体" w:eastAsia="华文宋体"/>
          <w:color w:val="auto"/>
          <w:sz w:val="18"/>
          <w:szCs w:val="18"/>
        </w:rPr>
      </w:pPr>
      <w:r>
        <w:rPr>
          <w:rFonts w:hint="eastAsia" w:ascii="华文宋体" w:hAnsi="华文宋体" w:eastAsia="华文宋体"/>
          <w:color w:val="auto"/>
          <w:sz w:val="18"/>
          <w:szCs w:val="18"/>
        </w:rPr>
        <w:t>18.5 本合同未尽事宜，经双方友好协商，可另行签署补充协议。</w:t>
      </w:r>
    </w:p>
    <w:p>
      <w:pPr>
        <w:ind w:firstLine="360" w:firstLineChars="200"/>
        <w:rPr>
          <w:rFonts w:ascii="华文宋体" w:hAnsi="华文宋体" w:eastAsia="华文宋体"/>
          <w:b/>
          <w:color w:val="auto"/>
          <w:sz w:val="18"/>
          <w:szCs w:val="18"/>
          <w:u w:val="none"/>
        </w:rPr>
      </w:pPr>
      <w:r>
        <w:rPr>
          <w:rFonts w:hint="eastAsia" w:ascii="华文宋体" w:hAnsi="华文宋体" w:eastAsia="华文宋体"/>
          <w:color w:val="auto"/>
          <w:sz w:val="18"/>
          <w:szCs w:val="18"/>
        </w:rPr>
        <w:t>双方就本合同有任何争议，应首先友好协商解决；协商不成的，由</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所在地法院管辖；</w:t>
      </w:r>
      <w:r>
        <w:rPr>
          <w:rFonts w:hint="eastAsia" w:ascii="华文宋体" w:hAnsi="华文宋体" w:eastAsia="华文宋体"/>
          <w:b/>
          <w:color w:val="auto"/>
          <w:sz w:val="18"/>
          <w:szCs w:val="18"/>
          <w:u w:val="none"/>
        </w:rPr>
        <w:t>任何一方不得在任何媒体上负面评论另一方，无论事项是否涉及本合同约定的权利义务，也无论内容是否属实，否则应赔偿被评论方不低于10万元的商誉损失，直接造成经济损失的另行赔偿，且被评论方有权单方解除本合同并追究评论方的违约责任。</w:t>
      </w:r>
    </w:p>
    <w:p>
      <w:pPr>
        <w:rPr>
          <w:rFonts w:ascii="华文宋体" w:hAnsi="华文宋体" w:eastAsia="华文宋体"/>
          <w:b/>
          <w:color w:val="auto"/>
          <w:sz w:val="18"/>
          <w:szCs w:val="18"/>
          <w:u w:val="none"/>
        </w:rPr>
      </w:pPr>
      <w:r>
        <w:rPr>
          <w:rFonts w:hint="eastAsia" w:ascii="华文宋体" w:hAnsi="华文宋体" w:eastAsia="华文宋体"/>
          <w:b/>
          <w:color w:val="auto"/>
          <w:sz w:val="18"/>
          <w:szCs w:val="18"/>
          <w:u w:val="none"/>
        </w:rPr>
        <w:t>18.6 双方协商一致，该铺位涉及的基建改造费用由乙方全额承担。</w:t>
      </w:r>
    </w:p>
    <w:p>
      <w:pPr>
        <w:rPr>
          <w:rFonts w:ascii="华文宋体" w:hAnsi="华文宋体" w:eastAsia="华文宋体"/>
          <w:b/>
          <w:bCs/>
          <w:color w:val="auto"/>
          <w:sz w:val="18"/>
          <w:szCs w:val="18"/>
        </w:rPr>
      </w:pPr>
      <w:r>
        <w:rPr>
          <w:rFonts w:hint="eastAsia" w:ascii="华文宋体" w:hAnsi="华文宋体" w:eastAsia="华文宋体"/>
          <w:b/>
          <w:bCs/>
          <w:color w:val="auto"/>
          <w:sz w:val="18"/>
          <w:szCs w:val="18"/>
        </w:rPr>
        <w:t>18.</w:t>
      </w:r>
      <w:r>
        <w:rPr>
          <w:rFonts w:hint="eastAsia" w:ascii="华文宋体" w:hAnsi="华文宋体" w:eastAsia="华文宋体"/>
          <w:b/>
          <w:bCs/>
          <w:color w:val="auto"/>
          <w:sz w:val="18"/>
          <w:szCs w:val="18"/>
          <w:lang w:val="en-US" w:eastAsia="zh-CN"/>
        </w:rPr>
        <w:t>7</w:t>
      </w:r>
      <w:r>
        <w:rPr>
          <w:rFonts w:hint="eastAsia" w:ascii="华文宋体" w:hAnsi="华文宋体" w:eastAsia="华文宋体"/>
          <w:b/>
          <w:bCs/>
          <w:color w:val="auto"/>
          <w:sz w:val="18"/>
          <w:szCs w:val="18"/>
        </w:rPr>
        <w:t xml:space="preserve"> 本合同一式</w:t>
      </w:r>
      <w:r>
        <w:rPr>
          <w:rFonts w:hint="eastAsia" w:ascii="华文宋体" w:hAnsi="华文宋体" w:eastAsia="华文宋体"/>
          <w:b/>
          <w:bCs/>
          <w:color w:val="auto"/>
          <w:sz w:val="18"/>
          <w:szCs w:val="18"/>
          <w:lang w:eastAsia="zh-CN"/>
        </w:rPr>
        <w:t>贰</w:t>
      </w:r>
      <w:r>
        <w:rPr>
          <w:rFonts w:hint="eastAsia" w:ascii="华文宋体" w:hAnsi="华文宋体" w:eastAsia="华文宋体"/>
          <w:b/>
          <w:bCs/>
          <w:color w:val="auto"/>
          <w:sz w:val="18"/>
          <w:szCs w:val="18"/>
        </w:rPr>
        <w:t>份，甲方执</w:t>
      </w:r>
      <w:r>
        <w:rPr>
          <w:rFonts w:hint="eastAsia" w:ascii="华文宋体" w:hAnsi="华文宋体" w:eastAsia="华文宋体"/>
          <w:b/>
          <w:bCs/>
          <w:color w:val="auto"/>
          <w:sz w:val="18"/>
          <w:szCs w:val="18"/>
          <w:lang w:eastAsia="zh-CN"/>
        </w:rPr>
        <w:t>壹</w:t>
      </w:r>
      <w:r>
        <w:rPr>
          <w:rFonts w:hint="eastAsia" w:ascii="华文宋体" w:hAnsi="华文宋体" w:eastAsia="华文宋体"/>
          <w:b/>
          <w:bCs/>
          <w:color w:val="auto"/>
          <w:sz w:val="18"/>
          <w:szCs w:val="18"/>
        </w:rPr>
        <w:t>份，乙方执</w:t>
      </w:r>
      <w:r>
        <w:rPr>
          <w:rFonts w:hint="eastAsia" w:ascii="华文宋体" w:hAnsi="华文宋体" w:eastAsia="华文宋体"/>
          <w:b/>
          <w:bCs/>
          <w:color w:val="auto"/>
          <w:sz w:val="18"/>
          <w:szCs w:val="18"/>
          <w:lang w:eastAsia="zh-CN"/>
        </w:rPr>
        <w:t>壹</w:t>
      </w:r>
      <w:r>
        <w:rPr>
          <w:rFonts w:hint="eastAsia" w:ascii="华文宋体" w:hAnsi="华文宋体" w:eastAsia="华文宋体"/>
          <w:b/>
          <w:bCs/>
          <w:color w:val="auto"/>
          <w:sz w:val="18"/>
          <w:szCs w:val="18"/>
        </w:rPr>
        <w:t>份，具有同等法律效力。</w:t>
      </w:r>
    </w:p>
    <w:p>
      <w:pPr>
        <w:rPr>
          <w:rFonts w:ascii="华文宋体" w:hAnsi="华文宋体" w:eastAsia="华文宋体"/>
          <w:color w:val="auto"/>
          <w:sz w:val="18"/>
          <w:szCs w:val="18"/>
        </w:rPr>
      </w:pPr>
    </w:p>
    <w:p>
      <w:pPr>
        <w:rPr>
          <w:rFonts w:ascii="华文宋体" w:hAnsi="华文宋体" w:eastAsia="华文宋体"/>
          <w:color w:val="auto"/>
          <w:sz w:val="18"/>
          <w:szCs w:val="18"/>
        </w:rPr>
      </w:pPr>
      <w:r>
        <w:rPr>
          <w:rFonts w:hint="eastAsia" w:ascii="华文宋体" w:hAnsi="华文宋体" w:eastAsia="华文宋体"/>
          <w:color w:val="auto"/>
          <w:sz w:val="18"/>
          <w:szCs w:val="18"/>
        </w:rPr>
        <w:t>甲方（盖章）：</w:t>
      </w:r>
      <w:r>
        <w:rPr>
          <w:rFonts w:hint="eastAsia" w:ascii="华文宋体" w:hAnsi="华文宋体" w:eastAsia="华文宋体"/>
          <w:color w:val="auto"/>
          <w:sz w:val="18"/>
          <w:szCs w:val="18"/>
          <w:lang w:val="en-US" w:eastAsia="zh-CN"/>
        </w:rPr>
        <w:t xml:space="preserve">                        </w:t>
      </w:r>
      <w:r>
        <w:rPr>
          <w:rFonts w:hint="eastAsia" w:ascii="华文宋体" w:hAnsi="华文宋体" w:eastAsia="华文宋体"/>
          <w:color w:val="auto"/>
          <w:sz w:val="18"/>
          <w:szCs w:val="18"/>
        </w:rPr>
        <w:t xml:space="preserve">             乙方：</w:t>
      </w:r>
    </w:p>
    <w:p>
      <w:pPr>
        <w:rPr>
          <w:rFonts w:ascii="华文宋体" w:hAnsi="华文宋体" w:eastAsia="华文宋体"/>
          <w:color w:val="auto"/>
          <w:sz w:val="18"/>
          <w:szCs w:val="18"/>
        </w:rPr>
      </w:pPr>
      <w:r>
        <w:rPr>
          <w:rFonts w:hint="eastAsia" w:ascii="华文宋体" w:hAnsi="华文宋体" w:eastAsia="华文宋体"/>
          <w:color w:val="auto"/>
          <w:sz w:val="18"/>
          <w:szCs w:val="18"/>
        </w:rPr>
        <w:t>签约代表：                                        签约代表（如有）：</w:t>
      </w:r>
    </w:p>
    <w:p>
      <w:pPr>
        <w:rPr>
          <w:color w:val="auto"/>
          <w:sz w:val="18"/>
          <w:szCs w:val="18"/>
        </w:rPr>
      </w:pPr>
      <w:r>
        <w:rPr>
          <w:rFonts w:hint="eastAsia" w:ascii="华文宋体" w:hAnsi="华文宋体" w:eastAsia="华文宋体"/>
          <w:color w:val="auto"/>
          <w:sz w:val="18"/>
          <w:szCs w:val="18"/>
        </w:rPr>
        <w:t>签约日期：        年    月    日                  签约日期：          年    月    日</w:t>
      </w:r>
      <w:r>
        <w:rPr>
          <w:color w:val="auto"/>
          <w:sz w:val="18"/>
          <w:szCs w:val="18"/>
        </w:rPr>
        <w:br w:type="page"/>
      </w:r>
    </w:p>
    <w:p>
      <w:pPr>
        <w:pStyle w:val="2"/>
        <w:spacing w:before="0" w:after="0" w:line="240" w:lineRule="auto"/>
        <w:rPr>
          <w:rFonts w:ascii="华文宋体" w:hAnsi="华文宋体" w:eastAsia="华文宋体"/>
          <w:color w:val="auto"/>
          <w:sz w:val="28"/>
          <w:szCs w:val="28"/>
        </w:rPr>
      </w:pPr>
      <w:bookmarkStart w:id="19" w:name="_Toc515185248"/>
      <w:r>
        <w:rPr>
          <w:rFonts w:hint="eastAsia" w:ascii="华文宋体" w:hAnsi="华文宋体" w:eastAsia="华文宋体"/>
          <w:color w:val="auto"/>
          <w:sz w:val="28"/>
          <w:szCs w:val="28"/>
        </w:rPr>
        <w:t>附件1：签约授权委托书</w:t>
      </w:r>
      <w:bookmarkEnd w:id="19"/>
    </w:p>
    <w:p>
      <w:pPr>
        <w:pStyle w:val="3"/>
        <w:numPr>
          <w:ilvl w:val="0"/>
          <w:numId w:val="27"/>
        </w:numPr>
        <w:spacing w:before="0" w:after="0" w:line="240" w:lineRule="auto"/>
        <w:rPr>
          <w:rFonts w:ascii="华文宋体" w:hAnsi="华文宋体" w:eastAsia="华文宋体"/>
          <w:color w:val="auto"/>
          <w:sz w:val="21"/>
          <w:szCs w:val="21"/>
        </w:rPr>
      </w:pPr>
      <w:bookmarkStart w:id="20" w:name="_Toc515185249"/>
      <w:r>
        <w:rPr>
          <w:rFonts w:hint="eastAsia" w:ascii="华文宋体" w:hAnsi="华文宋体" w:eastAsia="华文宋体"/>
          <w:color w:val="auto"/>
          <w:sz w:val="21"/>
          <w:szCs w:val="21"/>
        </w:rPr>
        <w:t>营业执照复制件（加盖公章，核验原件）；</w:t>
      </w:r>
      <w:bookmarkEnd w:id="20"/>
    </w:p>
    <w:p>
      <w:pPr>
        <w:pStyle w:val="3"/>
        <w:numPr>
          <w:ilvl w:val="0"/>
          <w:numId w:val="27"/>
        </w:numPr>
        <w:spacing w:before="0" w:after="0" w:line="240" w:lineRule="auto"/>
        <w:rPr>
          <w:rFonts w:ascii="华文宋体" w:hAnsi="华文宋体" w:eastAsia="华文宋体"/>
          <w:color w:val="auto"/>
          <w:sz w:val="21"/>
          <w:szCs w:val="21"/>
        </w:rPr>
      </w:pPr>
      <w:bookmarkStart w:id="21" w:name="_Toc515185250"/>
      <w:r>
        <w:rPr>
          <w:rFonts w:hint="eastAsia" w:ascii="华文宋体" w:hAnsi="华文宋体" w:eastAsia="华文宋体"/>
          <w:color w:val="auto"/>
          <w:sz w:val="21"/>
          <w:szCs w:val="21"/>
        </w:rPr>
        <w:t>法人代表身份证明（加盖公章）；</w:t>
      </w:r>
      <w:bookmarkEnd w:id="21"/>
    </w:p>
    <w:p>
      <w:pPr>
        <w:rPr>
          <w:rFonts w:ascii="华文宋体" w:hAnsi="华文宋体" w:eastAsia="华文宋体"/>
          <w:color w:val="auto"/>
        </w:rPr>
      </w:pPr>
    </w:p>
    <w:p>
      <w:pPr>
        <w:jc w:val="center"/>
        <w:rPr>
          <w:rFonts w:ascii="华文宋体" w:hAnsi="华文宋体" w:eastAsia="华文宋体"/>
          <w:color w:val="auto"/>
        </w:rPr>
      </w:pPr>
      <w:r>
        <w:rPr>
          <w:rFonts w:hint="eastAsia" w:ascii="华文宋体" w:hAnsi="华文宋体" w:eastAsia="华文宋体"/>
          <w:color w:val="auto"/>
        </w:rPr>
        <w:t>法人代表身份证明</w:t>
      </w:r>
    </w:p>
    <w:p>
      <w:pPr>
        <w:rPr>
          <w:rFonts w:ascii="华文宋体" w:hAnsi="华文宋体" w:eastAsia="华文宋体"/>
          <w:color w:val="auto"/>
        </w:rPr>
      </w:pPr>
    </w:p>
    <w:p>
      <w:pPr>
        <w:ind w:firstLine="420" w:firstLineChars="200"/>
        <w:rPr>
          <w:rFonts w:ascii="华文宋体" w:hAnsi="华文宋体" w:eastAsia="华文宋体"/>
          <w:color w:val="auto"/>
        </w:rPr>
      </w:pPr>
      <w:r>
        <w:rPr>
          <w:rFonts w:hint="eastAsia" w:ascii="华文宋体" w:hAnsi="华文宋体" w:eastAsia="华文宋体"/>
          <w:color w:val="auto"/>
        </w:rPr>
        <w:t>兹证明</w:t>
      </w:r>
      <w:r>
        <w:rPr>
          <w:rFonts w:hint="eastAsia" w:ascii="华文宋体" w:hAnsi="华文宋体" w:eastAsia="华文宋体"/>
          <w:color w:val="auto"/>
          <w:u w:val="single"/>
        </w:rPr>
        <w:t xml:space="preserve">               （身份证号：                              ）</w:t>
      </w:r>
      <w:r>
        <w:rPr>
          <w:rFonts w:hint="eastAsia" w:ascii="华文宋体" w:hAnsi="华文宋体" w:eastAsia="华文宋体"/>
          <w:color w:val="auto"/>
        </w:rPr>
        <w:t>系我公司法人代表，在我公司担任职位。</w:t>
      </w:r>
    </w:p>
    <w:p>
      <w:pPr>
        <w:ind w:firstLine="420" w:firstLineChars="200"/>
        <w:rPr>
          <w:rFonts w:ascii="华文宋体" w:hAnsi="华文宋体" w:eastAsia="华文宋体"/>
          <w:color w:val="auto"/>
        </w:rPr>
      </w:pPr>
      <w:r>
        <w:rPr>
          <w:rFonts w:hint="eastAsia" w:ascii="华文宋体" w:hAnsi="华文宋体" w:eastAsia="华文宋体"/>
          <w:color w:val="auto"/>
        </w:rPr>
        <w:t>特此证明！</w:t>
      </w:r>
    </w:p>
    <w:p>
      <w:pPr>
        <w:ind w:firstLine="420" w:firstLineChars="200"/>
        <w:rPr>
          <w:rFonts w:ascii="华文宋体" w:hAnsi="华文宋体" w:eastAsia="华文宋体"/>
          <w:color w:val="auto"/>
        </w:rPr>
      </w:pPr>
    </w:p>
    <w:p>
      <w:pPr>
        <w:ind w:firstLine="420" w:firstLineChars="200"/>
        <w:rPr>
          <w:rFonts w:ascii="华文宋体" w:hAnsi="华文宋体" w:eastAsia="华文宋体"/>
          <w:color w:val="auto"/>
        </w:rPr>
      </w:pPr>
      <w:r>
        <w:rPr>
          <w:rFonts w:hint="eastAsia" w:ascii="华文宋体" w:hAnsi="华文宋体" w:eastAsia="华文宋体"/>
          <w:color w:val="auto"/>
        </w:rPr>
        <w:t xml:space="preserve">                                          证明人（盖章）：</w:t>
      </w:r>
    </w:p>
    <w:p>
      <w:pPr>
        <w:ind w:firstLine="420" w:firstLineChars="200"/>
        <w:rPr>
          <w:rFonts w:ascii="华文宋体" w:hAnsi="华文宋体" w:eastAsia="华文宋体"/>
          <w:color w:val="auto"/>
        </w:rPr>
      </w:pPr>
      <w:r>
        <w:rPr>
          <w:rFonts w:hint="eastAsia" w:ascii="华文宋体" w:hAnsi="华文宋体" w:eastAsia="华文宋体"/>
          <w:color w:val="auto"/>
        </w:rPr>
        <w:t xml:space="preserve">                                          日期：       年   月   日</w:t>
      </w:r>
    </w:p>
    <w:p>
      <w:pPr>
        <w:rPr>
          <w:rFonts w:ascii="华文宋体" w:hAnsi="华文宋体" w:eastAsia="华文宋体"/>
          <w:color w:val="auto"/>
        </w:rPr>
      </w:pPr>
    </w:p>
    <w:p>
      <w:pPr>
        <w:pStyle w:val="3"/>
        <w:numPr>
          <w:ilvl w:val="0"/>
          <w:numId w:val="27"/>
        </w:numPr>
        <w:spacing w:before="0" w:after="0" w:line="240" w:lineRule="auto"/>
        <w:rPr>
          <w:rFonts w:ascii="华文宋体" w:hAnsi="华文宋体" w:eastAsia="华文宋体"/>
          <w:color w:val="auto"/>
          <w:sz w:val="21"/>
          <w:szCs w:val="21"/>
        </w:rPr>
      </w:pPr>
      <w:bookmarkStart w:id="22" w:name="_Toc515185251"/>
      <w:r>
        <w:rPr>
          <w:rFonts w:hint="eastAsia" w:ascii="华文宋体" w:hAnsi="华文宋体" w:eastAsia="华文宋体"/>
          <w:color w:val="auto"/>
          <w:sz w:val="21"/>
          <w:szCs w:val="21"/>
        </w:rPr>
        <w:t>法人代表身份证复印件（加盖公章）；</w:t>
      </w:r>
      <w:bookmarkEnd w:id="22"/>
    </w:p>
    <w:p>
      <w:pPr>
        <w:pStyle w:val="3"/>
        <w:numPr>
          <w:ilvl w:val="0"/>
          <w:numId w:val="27"/>
        </w:numPr>
        <w:spacing w:before="0" w:after="0" w:line="240" w:lineRule="auto"/>
        <w:rPr>
          <w:rFonts w:ascii="华文宋体" w:hAnsi="华文宋体" w:eastAsia="华文宋体"/>
          <w:color w:val="auto"/>
          <w:sz w:val="21"/>
          <w:szCs w:val="21"/>
        </w:rPr>
      </w:pPr>
      <w:bookmarkStart w:id="23" w:name="_Toc515185252"/>
      <w:r>
        <w:rPr>
          <w:rFonts w:hint="eastAsia" w:ascii="华文宋体" w:hAnsi="华文宋体" w:eastAsia="华文宋体"/>
          <w:color w:val="auto"/>
          <w:sz w:val="21"/>
          <w:szCs w:val="21"/>
        </w:rPr>
        <w:t>签约授权委托书（加盖公章）；</w:t>
      </w:r>
      <w:bookmarkEnd w:id="23"/>
    </w:p>
    <w:p>
      <w:pPr>
        <w:jc w:val="center"/>
        <w:rPr>
          <w:rFonts w:ascii="华文宋体" w:hAnsi="华文宋体" w:eastAsia="华文宋体"/>
          <w:color w:val="auto"/>
        </w:rPr>
      </w:pPr>
    </w:p>
    <w:p>
      <w:pPr>
        <w:jc w:val="center"/>
        <w:rPr>
          <w:rFonts w:ascii="华文宋体" w:hAnsi="华文宋体" w:eastAsia="华文宋体"/>
          <w:color w:val="auto"/>
        </w:rPr>
      </w:pPr>
      <w:r>
        <w:rPr>
          <w:rFonts w:hint="eastAsia" w:ascii="华文宋体" w:hAnsi="华文宋体" w:eastAsia="华文宋体"/>
          <w:color w:val="auto"/>
        </w:rPr>
        <w:t>签约授权委托书</w:t>
      </w:r>
    </w:p>
    <w:p>
      <w:pPr>
        <w:ind w:firstLine="420" w:firstLineChars="200"/>
        <w:rPr>
          <w:rFonts w:ascii="华文宋体" w:hAnsi="华文宋体" w:eastAsia="华文宋体"/>
          <w:color w:val="auto"/>
        </w:rPr>
      </w:pPr>
    </w:p>
    <w:p>
      <w:pPr>
        <w:ind w:firstLine="420" w:firstLineChars="200"/>
        <w:rPr>
          <w:rFonts w:ascii="华文宋体" w:hAnsi="华文宋体" w:eastAsia="华文宋体"/>
          <w:color w:val="auto"/>
        </w:rPr>
      </w:pPr>
      <w:r>
        <w:rPr>
          <w:rFonts w:hint="eastAsia" w:ascii="华文宋体" w:hAnsi="华文宋体" w:eastAsia="华文宋体"/>
          <w:color w:val="auto"/>
        </w:rPr>
        <w:t>兹授权</w:t>
      </w:r>
      <w:r>
        <w:rPr>
          <w:rFonts w:hint="eastAsia" w:ascii="华文宋体" w:hAnsi="华文宋体" w:eastAsia="华文宋体"/>
          <w:color w:val="auto"/>
          <w:u w:val="single"/>
        </w:rPr>
        <w:t xml:space="preserve">              （身份证号：                               ）</w:t>
      </w:r>
      <w:r>
        <w:rPr>
          <w:rFonts w:hint="eastAsia" w:ascii="华文宋体" w:hAnsi="华文宋体" w:eastAsia="华文宋体"/>
          <w:color w:val="auto"/>
        </w:rPr>
        <w:t>代表我公司与</w:t>
      </w:r>
      <w:r>
        <w:rPr>
          <w:rFonts w:hint="eastAsia" w:ascii="华文宋体" w:hAnsi="华文宋体" w:eastAsia="华文宋体"/>
          <w:color w:val="auto"/>
          <w:lang w:eastAsia="zh-CN"/>
        </w:rPr>
        <w:t>浙江中国小商品城集团股份</w:t>
      </w:r>
      <w:r>
        <w:rPr>
          <w:rFonts w:hint="eastAsia" w:ascii="华文宋体" w:hAnsi="华文宋体" w:eastAsia="华文宋体"/>
          <w:color w:val="auto"/>
        </w:rPr>
        <w:t>有限公司</w:t>
      </w:r>
      <w:r>
        <w:rPr>
          <w:rFonts w:hint="eastAsia" w:ascii="华文宋体" w:hAnsi="华文宋体" w:eastAsia="华文宋体"/>
          <w:color w:val="auto"/>
          <w:lang w:eastAsia="zh-CN"/>
        </w:rPr>
        <w:t>宾王市场分公司</w:t>
      </w:r>
      <w:r>
        <w:rPr>
          <w:rFonts w:hint="eastAsia" w:ascii="华文宋体" w:hAnsi="华文宋体" w:eastAsia="华文宋体"/>
          <w:color w:val="auto"/>
        </w:rPr>
        <w:t>签署</w:t>
      </w:r>
      <w:r>
        <w:rPr>
          <w:rFonts w:hint="eastAsia" w:ascii="华文宋体" w:hAnsi="华文宋体" w:eastAsia="华文宋体"/>
          <w:color w:val="auto"/>
          <w:u w:val="single"/>
        </w:rPr>
        <w:t xml:space="preserve">   </w:t>
      </w:r>
      <w:r>
        <w:rPr>
          <w:rFonts w:hint="eastAsia" w:ascii="华文宋体" w:hAnsi="华文宋体" w:eastAsia="华文宋体"/>
          <w:color w:val="auto"/>
          <w:u w:val="single"/>
          <w:lang w:eastAsia="zh-CN"/>
        </w:rPr>
        <w:t>中国小商品城宾王市场房屋</w:t>
      </w:r>
      <w:r>
        <w:rPr>
          <w:rFonts w:hint="eastAsia" w:ascii="华文宋体" w:hAnsi="华文宋体" w:eastAsia="华文宋体"/>
          <w:color w:val="auto"/>
          <w:u w:val="single"/>
        </w:rPr>
        <w:t xml:space="preserve">租赁合同    </w:t>
      </w:r>
      <w:r>
        <w:rPr>
          <w:rFonts w:hint="eastAsia" w:ascii="华文宋体" w:hAnsi="华文宋体" w:eastAsia="华文宋体"/>
          <w:color w:val="auto"/>
        </w:rPr>
        <w:t>。</w:t>
      </w:r>
    </w:p>
    <w:p>
      <w:pPr>
        <w:ind w:firstLine="420" w:firstLineChars="200"/>
        <w:rPr>
          <w:rFonts w:ascii="华文宋体" w:hAnsi="华文宋体" w:eastAsia="华文宋体"/>
          <w:color w:val="auto"/>
        </w:rPr>
      </w:pPr>
      <w:r>
        <w:rPr>
          <w:rFonts w:hint="eastAsia" w:ascii="华文宋体" w:hAnsi="华文宋体" w:eastAsia="华文宋体"/>
          <w:color w:val="auto"/>
        </w:rPr>
        <w:t>特此授权！</w:t>
      </w:r>
    </w:p>
    <w:p>
      <w:pPr>
        <w:ind w:firstLine="4200" w:firstLineChars="2000"/>
        <w:rPr>
          <w:rFonts w:ascii="华文宋体" w:hAnsi="华文宋体" w:eastAsia="华文宋体"/>
          <w:color w:val="auto"/>
        </w:rPr>
      </w:pPr>
      <w:r>
        <w:rPr>
          <w:rFonts w:hint="eastAsia" w:ascii="华文宋体" w:hAnsi="华文宋体" w:eastAsia="华文宋体"/>
          <w:color w:val="auto"/>
        </w:rPr>
        <w:t>授权人（盖章）：</w:t>
      </w:r>
    </w:p>
    <w:p>
      <w:pPr>
        <w:ind w:firstLine="4200" w:firstLineChars="2000"/>
        <w:rPr>
          <w:rFonts w:ascii="华文宋体" w:hAnsi="华文宋体" w:eastAsia="华文宋体"/>
          <w:color w:val="auto"/>
        </w:rPr>
      </w:pPr>
      <w:r>
        <w:rPr>
          <w:rFonts w:hint="eastAsia" w:ascii="华文宋体" w:hAnsi="华文宋体" w:eastAsia="华文宋体"/>
          <w:color w:val="auto"/>
        </w:rPr>
        <w:t>日期：          年     月      日</w:t>
      </w:r>
    </w:p>
    <w:p>
      <w:pPr>
        <w:ind w:firstLine="4200" w:firstLineChars="2000"/>
        <w:rPr>
          <w:rFonts w:ascii="华文宋体" w:hAnsi="华文宋体" w:eastAsia="华文宋体"/>
          <w:color w:val="auto"/>
        </w:rPr>
      </w:pPr>
    </w:p>
    <w:p>
      <w:pPr>
        <w:ind w:firstLine="4200" w:firstLineChars="2000"/>
        <w:rPr>
          <w:rFonts w:ascii="华文宋体" w:hAnsi="华文宋体" w:eastAsia="华文宋体"/>
          <w:color w:val="auto"/>
        </w:rPr>
      </w:pPr>
    </w:p>
    <w:p>
      <w:pPr>
        <w:pStyle w:val="3"/>
        <w:numPr>
          <w:ilvl w:val="0"/>
          <w:numId w:val="27"/>
        </w:numPr>
        <w:spacing w:before="0" w:after="0" w:line="240" w:lineRule="auto"/>
        <w:rPr>
          <w:rFonts w:ascii="华文宋体" w:hAnsi="华文宋体" w:eastAsia="华文宋体"/>
          <w:color w:val="auto"/>
          <w:sz w:val="21"/>
          <w:szCs w:val="21"/>
        </w:rPr>
      </w:pPr>
      <w:bookmarkStart w:id="24" w:name="_Toc515185253"/>
      <w:r>
        <w:rPr>
          <w:rFonts w:hint="eastAsia" w:ascii="华文宋体" w:hAnsi="华文宋体" w:eastAsia="华文宋体"/>
          <w:color w:val="auto"/>
          <w:sz w:val="21"/>
          <w:szCs w:val="21"/>
        </w:rPr>
        <w:t>被授权人身份证复印件（核验原件）；</w:t>
      </w:r>
      <w:bookmarkEnd w:id="24"/>
    </w:p>
    <w:p>
      <w:pPr>
        <w:widowControl/>
        <w:jc w:val="left"/>
        <w:rPr>
          <w:rFonts w:ascii="华文宋体" w:hAnsi="华文宋体" w:eastAsia="华文宋体"/>
          <w:color w:val="auto"/>
        </w:rPr>
      </w:pPr>
      <w:r>
        <w:rPr>
          <w:rFonts w:ascii="华文宋体" w:hAnsi="华文宋体" w:eastAsia="华文宋体"/>
          <w:color w:val="auto"/>
        </w:rPr>
        <w:br w:type="page"/>
      </w:r>
    </w:p>
    <w:p>
      <w:pPr>
        <w:rPr>
          <w:rFonts w:ascii="华文宋体" w:hAnsi="华文宋体" w:eastAsia="华文宋体"/>
          <w:color w:val="auto"/>
        </w:rPr>
      </w:pPr>
    </w:p>
    <w:p>
      <w:pPr>
        <w:pStyle w:val="2"/>
        <w:spacing w:before="0" w:after="0" w:line="240" w:lineRule="auto"/>
        <w:rPr>
          <w:rFonts w:ascii="华文宋体" w:hAnsi="华文宋体" w:eastAsia="华文宋体"/>
          <w:color w:val="auto"/>
          <w:sz w:val="28"/>
          <w:szCs w:val="28"/>
        </w:rPr>
      </w:pPr>
      <w:bookmarkStart w:id="25" w:name="_Toc515185254"/>
      <w:r>
        <w:rPr>
          <w:rFonts w:hint="eastAsia" w:ascii="华文宋体" w:hAnsi="华文宋体" w:eastAsia="华文宋体"/>
          <w:color w:val="auto"/>
          <w:sz w:val="28"/>
          <w:szCs w:val="28"/>
        </w:rPr>
        <w:t>附件2：乙方证照及资质文件</w:t>
      </w:r>
      <w:bookmarkEnd w:id="25"/>
    </w:p>
    <w:p>
      <w:pPr>
        <w:pStyle w:val="3"/>
        <w:numPr>
          <w:ilvl w:val="0"/>
          <w:numId w:val="28"/>
        </w:numPr>
        <w:spacing w:before="0" w:after="0" w:line="240" w:lineRule="auto"/>
        <w:rPr>
          <w:rFonts w:ascii="华文宋体" w:hAnsi="华文宋体" w:eastAsia="华文宋体"/>
          <w:b w:val="0"/>
          <w:color w:val="auto"/>
          <w:sz w:val="21"/>
          <w:szCs w:val="21"/>
        </w:rPr>
      </w:pPr>
      <w:bookmarkStart w:id="26" w:name="_Toc515185255"/>
      <w:r>
        <w:rPr>
          <w:rFonts w:hint="eastAsia" w:ascii="华文宋体" w:hAnsi="华文宋体" w:eastAsia="华文宋体"/>
          <w:b w:val="0"/>
          <w:color w:val="auto"/>
          <w:sz w:val="21"/>
          <w:szCs w:val="21"/>
        </w:rPr>
        <w:t>乙方为公司</w:t>
      </w:r>
      <w:bookmarkEnd w:id="26"/>
    </w:p>
    <w:p>
      <w:pPr>
        <w:pStyle w:val="19"/>
        <w:numPr>
          <w:ilvl w:val="0"/>
          <w:numId w:val="29"/>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社会统一信用代码证（或营业执照、组织机构代码证、税务登记证）；</w:t>
      </w:r>
    </w:p>
    <w:p>
      <w:pPr>
        <w:pStyle w:val="19"/>
        <w:numPr>
          <w:ilvl w:val="0"/>
          <w:numId w:val="29"/>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商标注册证；</w:t>
      </w:r>
    </w:p>
    <w:p>
      <w:pPr>
        <w:pStyle w:val="19"/>
        <w:numPr>
          <w:ilvl w:val="0"/>
          <w:numId w:val="29"/>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代理授权书（查验原件，复印件盖章、留档）；</w:t>
      </w:r>
    </w:p>
    <w:p>
      <w:pPr>
        <w:pStyle w:val="19"/>
        <w:numPr>
          <w:ilvl w:val="0"/>
          <w:numId w:val="29"/>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质检报告（服装零售）；</w:t>
      </w:r>
    </w:p>
    <w:p>
      <w:pPr>
        <w:pStyle w:val="19"/>
        <w:numPr>
          <w:ilvl w:val="0"/>
          <w:numId w:val="29"/>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开户行许可证；</w:t>
      </w:r>
    </w:p>
    <w:p>
      <w:pPr>
        <w:pStyle w:val="19"/>
        <w:numPr>
          <w:ilvl w:val="0"/>
          <w:numId w:val="29"/>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税票资料；</w:t>
      </w:r>
    </w:p>
    <w:p>
      <w:pPr>
        <w:pStyle w:val="19"/>
        <w:numPr>
          <w:ilvl w:val="0"/>
          <w:numId w:val="29"/>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法人身份证复印件；</w:t>
      </w:r>
    </w:p>
    <w:p>
      <w:pPr>
        <w:rPr>
          <w:rFonts w:ascii="华文宋体" w:hAnsi="华文宋体" w:eastAsia="华文宋体"/>
          <w:color w:val="auto"/>
          <w:sz w:val="18"/>
          <w:szCs w:val="18"/>
        </w:rPr>
      </w:pPr>
    </w:p>
    <w:p>
      <w:pPr>
        <w:pStyle w:val="3"/>
        <w:numPr>
          <w:ilvl w:val="0"/>
          <w:numId w:val="28"/>
        </w:numPr>
        <w:spacing w:before="0" w:after="0" w:line="240" w:lineRule="auto"/>
        <w:rPr>
          <w:rFonts w:ascii="华文宋体" w:hAnsi="华文宋体" w:eastAsia="华文宋体"/>
          <w:b w:val="0"/>
          <w:color w:val="auto"/>
          <w:sz w:val="21"/>
          <w:szCs w:val="21"/>
        </w:rPr>
      </w:pPr>
      <w:bookmarkStart w:id="27" w:name="_Toc515185256"/>
      <w:r>
        <w:rPr>
          <w:rFonts w:hint="eastAsia" w:ascii="华文宋体" w:hAnsi="华文宋体" w:eastAsia="华文宋体"/>
          <w:b w:val="0"/>
          <w:color w:val="auto"/>
          <w:sz w:val="21"/>
          <w:szCs w:val="21"/>
        </w:rPr>
        <w:t>乙方为自然人个人</w:t>
      </w:r>
      <w:bookmarkEnd w:id="27"/>
    </w:p>
    <w:p>
      <w:pPr>
        <w:pStyle w:val="19"/>
        <w:numPr>
          <w:ilvl w:val="0"/>
          <w:numId w:val="30"/>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商标注册证；</w:t>
      </w:r>
    </w:p>
    <w:p>
      <w:pPr>
        <w:pStyle w:val="19"/>
        <w:numPr>
          <w:ilvl w:val="0"/>
          <w:numId w:val="30"/>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代理授权书（查验原件，复印件盖章、留档）；</w:t>
      </w:r>
    </w:p>
    <w:p>
      <w:pPr>
        <w:pStyle w:val="19"/>
        <w:numPr>
          <w:ilvl w:val="0"/>
          <w:numId w:val="30"/>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身份证复印件；</w:t>
      </w:r>
    </w:p>
    <w:p>
      <w:pPr>
        <w:pStyle w:val="19"/>
        <w:numPr>
          <w:ilvl w:val="0"/>
          <w:numId w:val="30"/>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质检报告（服装零售）；</w:t>
      </w:r>
    </w:p>
    <w:p>
      <w:pPr>
        <w:pStyle w:val="19"/>
        <w:numPr>
          <w:ilvl w:val="0"/>
          <w:numId w:val="30"/>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原品牌公司社会统一信用代码证（或营业执照、组织机构代码证、税务登记证）；</w:t>
      </w:r>
    </w:p>
    <w:p>
      <w:pPr>
        <w:widowControl/>
        <w:jc w:val="left"/>
        <w:rPr>
          <w:rFonts w:ascii="华文宋体" w:hAnsi="华文宋体" w:eastAsia="华文宋体"/>
          <w:color w:val="auto"/>
          <w:sz w:val="18"/>
          <w:szCs w:val="18"/>
        </w:rPr>
      </w:pPr>
      <w:r>
        <w:rPr>
          <w:rFonts w:ascii="华文宋体" w:hAnsi="华文宋体" w:eastAsia="华文宋体"/>
          <w:color w:val="auto"/>
          <w:sz w:val="18"/>
          <w:szCs w:val="18"/>
        </w:rPr>
        <w:br w:type="page"/>
      </w:r>
    </w:p>
    <w:p>
      <w:pPr>
        <w:rPr>
          <w:rFonts w:ascii="华文宋体" w:hAnsi="华文宋体" w:eastAsia="华文宋体"/>
          <w:color w:val="auto"/>
          <w:sz w:val="18"/>
          <w:szCs w:val="18"/>
        </w:rPr>
      </w:pPr>
    </w:p>
    <w:p>
      <w:pPr>
        <w:pStyle w:val="2"/>
        <w:spacing w:before="0" w:after="0" w:line="240" w:lineRule="auto"/>
        <w:rPr>
          <w:rFonts w:ascii="华文宋体" w:hAnsi="华文宋体" w:eastAsia="华文宋体"/>
          <w:color w:val="auto"/>
          <w:sz w:val="28"/>
          <w:szCs w:val="28"/>
        </w:rPr>
      </w:pPr>
      <w:bookmarkStart w:id="28" w:name="_Toc515185257"/>
      <w:r>
        <w:rPr>
          <w:rFonts w:hint="eastAsia" w:ascii="华文宋体" w:hAnsi="华文宋体" w:eastAsia="华文宋体"/>
          <w:color w:val="auto"/>
          <w:sz w:val="28"/>
          <w:szCs w:val="28"/>
        </w:rPr>
        <w:t>附件3：</w:t>
      </w:r>
      <w:r>
        <w:rPr>
          <w:rFonts w:hint="eastAsia" w:ascii="华文宋体" w:hAnsi="华文宋体" w:eastAsia="华文宋体"/>
          <w:color w:val="auto"/>
          <w:sz w:val="28"/>
          <w:szCs w:val="28"/>
          <w:lang w:eastAsia="zh-CN"/>
        </w:rPr>
        <w:t>房屋</w:t>
      </w:r>
      <w:r>
        <w:rPr>
          <w:rFonts w:hint="eastAsia" w:ascii="华文宋体" w:hAnsi="华文宋体" w:eastAsia="华文宋体"/>
          <w:color w:val="auto"/>
          <w:sz w:val="28"/>
          <w:szCs w:val="28"/>
        </w:rPr>
        <w:t>位置及平面示意图</w:t>
      </w:r>
      <w:bookmarkEnd w:id="28"/>
    </w:p>
    <w:p>
      <w:pPr>
        <w:widowControl/>
        <w:jc w:val="left"/>
        <w:rPr>
          <w:rFonts w:ascii="华文宋体" w:hAnsi="华文宋体" w:eastAsia="华文宋体"/>
          <w:color w:val="auto"/>
        </w:rPr>
      </w:pPr>
    </w:p>
    <w:p>
      <w:pPr>
        <w:widowControl/>
        <w:jc w:val="left"/>
        <w:rPr>
          <w:rFonts w:ascii="华文宋体" w:hAnsi="华文宋体" w:eastAsia="华文宋体"/>
          <w:color w:val="auto"/>
        </w:rPr>
      </w:pPr>
    </w:p>
    <w:p>
      <w:pPr>
        <w:widowControl/>
        <w:jc w:val="left"/>
        <w:rPr>
          <w:rFonts w:hint="eastAsia" w:ascii="华文宋体" w:hAnsi="华文宋体" w:eastAsia="华文宋体"/>
          <w:color w:val="auto"/>
          <w:lang w:eastAsia="zh-CN"/>
        </w:rPr>
      </w:pPr>
      <w:r>
        <w:rPr>
          <w:rFonts w:ascii="华文宋体" w:hAnsi="华文宋体" w:eastAsia="华文宋体"/>
          <w:color w:val="auto"/>
        </w:rPr>
        <w:br w:type="page"/>
      </w:r>
    </w:p>
    <w:p>
      <w:pPr>
        <w:rPr>
          <w:rFonts w:ascii="华文宋体" w:hAnsi="华文宋体" w:eastAsia="华文宋体"/>
          <w:color w:val="auto"/>
        </w:rPr>
      </w:pPr>
    </w:p>
    <w:p>
      <w:pPr>
        <w:rPr>
          <w:rFonts w:ascii="华文宋体" w:hAnsi="华文宋体" w:eastAsia="华文宋体"/>
          <w:color w:val="auto"/>
          <w:sz w:val="18"/>
          <w:szCs w:val="18"/>
        </w:rPr>
      </w:pPr>
    </w:p>
    <w:p>
      <w:pPr>
        <w:pStyle w:val="2"/>
        <w:spacing w:before="0" w:after="0" w:line="240" w:lineRule="auto"/>
        <w:rPr>
          <w:rFonts w:ascii="华文宋体" w:hAnsi="华文宋体" w:eastAsia="华文宋体"/>
          <w:color w:val="auto"/>
          <w:sz w:val="28"/>
          <w:szCs w:val="28"/>
        </w:rPr>
      </w:pPr>
      <w:bookmarkStart w:id="29" w:name="_Toc515185260"/>
      <w:r>
        <w:rPr>
          <w:rFonts w:hint="eastAsia" w:ascii="华文宋体" w:hAnsi="华文宋体" w:eastAsia="华文宋体"/>
          <w:color w:val="auto"/>
          <w:sz w:val="28"/>
          <w:szCs w:val="28"/>
        </w:rPr>
        <w:t>附件</w:t>
      </w:r>
      <w:r>
        <w:rPr>
          <w:rFonts w:hint="eastAsia" w:ascii="华文宋体" w:hAnsi="华文宋体" w:eastAsia="华文宋体"/>
          <w:color w:val="auto"/>
          <w:sz w:val="28"/>
          <w:szCs w:val="28"/>
          <w:lang w:val="en-US" w:eastAsia="zh-CN"/>
        </w:rPr>
        <w:t>4</w:t>
      </w:r>
      <w:r>
        <w:rPr>
          <w:rFonts w:hint="eastAsia" w:ascii="华文宋体" w:hAnsi="华文宋体" w:eastAsia="华文宋体"/>
          <w:color w:val="auto"/>
          <w:sz w:val="28"/>
          <w:szCs w:val="28"/>
        </w:rPr>
        <w:t>：消防安全管理责任书</w:t>
      </w:r>
      <w:bookmarkEnd w:id="29"/>
    </w:p>
    <w:p>
      <w:pPr>
        <w:jc w:val="center"/>
        <w:rPr>
          <w:rFonts w:ascii="华文宋体" w:hAnsi="华文宋体" w:eastAsia="华文宋体"/>
          <w:color w:val="auto"/>
          <w:sz w:val="18"/>
          <w:szCs w:val="18"/>
        </w:rPr>
      </w:pPr>
    </w:p>
    <w:p>
      <w:pPr>
        <w:jc w:val="center"/>
        <w:rPr>
          <w:rFonts w:ascii="华文宋体" w:hAnsi="华文宋体" w:eastAsia="华文宋体"/>
          <w:color w:val="auto"/>
          <w:sz w:val="18"/>
          <w:szCs w:val="18"/>
        </w:rPr>
      </w:pPr>
    </w:p>
    <w:p>
      <w:pPr>
        <w:jc w:val="center"/>
        <w:rPr>
          <w:rFonts w:ascii="华文宋体" w:hAnsi="华文宋体" w:eastAsia="华文宋体"/>
          <w:color w:val="auto"/>
          <w:sz w:val="18"/>
          <w:szCs w:val="18"/>
        </w:rPr>
      </w:pPr>
      <w:r>
        <w:rPr>
          <w:rFonts w:hint="eastAsia" w:ascii="华文宋体" w:hAnsi="华文宋体" w:eastAsia="华文宋体"/>
          <w:color w:val="auto"/>
          <w:sz w:val="18"/>
          <w:szCs w:val="18"/>
        </w:rPr>
        <w:t>消防安全管理责任书</w:t>
      </w:r>
    </w:p>
    <w:p>
      <w:pPr>
        <w:rPr>
          <w:rFonts w:ascii="华文宋体" w:hAnsi="华文宋体" w:eastAsia="华文宋体"/>
          <w:color w:val="auto"/>
          <w:sz w:val="18"/>
          <w:szCs w:val="18"/>
        </w:rPr>
      </w:pPr>
    </w:p>
    <w:p>
      <w:pPr>
        <w:ind w:firstLine="360" w:firstLineChars="200"/>
        <w:rPr>
          <w:rFonts w:hint="eastAsia" w:ascii="华文宋体" w:hAnsi="华文宋体" w:eastAsia="华文宋体"/>
          <w:color w:val="auto"/>
          <w:sz w:val="18"/>
          <w:szCs w:val="18"/>
          <w:lang w:eastAsia="zh-CN"/>
        </w:rPr>
      </w:pPr>
      <w:r>
        <w:rPr>
          <w:rFonts w:hint="eastAsia" w:ascii="华文宋体" w:hAnsi="华文宋体" w:eastAsia="华文宋体"/>
          <w:color w:val="auto"/>
          <w:sz w:val="18"/>
          <w:szCs w:val="18"/>
        </w:rPr>
        <w:t>甲方（出租人）：</w:t>
      </w:r>
      <w:r>
        <w:rPr>
          <w:rFonts w:hint="eastAsia" w:ascii="华文宋体" w:hAnsi="华文宋体" w:eastAsia="华文宋体"/>
          <w:color w:val="auto"/>
          <w:sz w:val="18"/>
          <w:szCs w:val="18"/>
          <w:lang w:eastAsia="zh-CN"/>
        </w:rPr>
        <w:t>浙江中国小商品城集团股份</w:t>
      </w:r>
      <w:r>
        <w:rPr>
          <w:rFonts w:hint="eastAsia" w:ascii="华文宋体" w:hAnsi="华文宋体" w:eastAsia="华文宋体"/>
          <w:color w:val="auto"/>
          <w:sz w:val="18"/>
          <w:szCs w:val="18"/>
        </w:rPr>
        <w:t>有限公司</w:t>
      </w:r>
      <w:r>
        <w:rPr>
          <w:rFonts w:hint="eastAsia" w:ascii="华文宋体" w:hAnsi="华文宋体" w:eastAsia="华文宋体"/>
          <w:color w:val="auto"/>
          <w:sz w:val="18"/>
          <w:szCs w:val="18"/>
          <w:lang w:eastAsia="zh-CN"/>
        </w:rPr>
        <w:t>宾王市场分公司</w:t>
      </w:r>
    </w:p>
    <w:p>
      <w:pPr>
        <w:ind w:firstLine="360" w:firstLineChars="200"/>
        <w:rPr>
          <w:rFonts w:hint="default" w:ascii="华文宋体" w:hAnsi="华文宋体" w:eastAsia="华文宋体"/>
          <w:color w:val="auto"/>
          <w:sz w:val="18"/>
          <w:szCs w:val="18"/>
          <w:lang w:val="en-US" w:eastAsia="zh-CN"/>
        </w:rPr>
      </w:pPr>
      <w:r>
        <w:rPr>
          <w:rFonts w:hint="eastAsia" w:ascii="华文宋体" w:hAnsi="华文宋体" w:eastAsia="华文宋体"/>
          <w:color w:val="auto"/>
          <w:sz w:val="18"/>
          <w:szCs w:val="18"/>
        </w:rPr>
        <w:t>住所：义乌市</w:t>
      </w:r>
      <w:r>
        <w:rPr>
          <w:rFonts w:hint="eastAsia" w:ascii="华文宋体" w:hAnsi="华文宋体" w:eastAsia="华文宋体"/>
          <w:color w:val="auto"/>
          <w:sz w:val="18"/>
          <w:szCs w:val="18"/>
          <w:lang w:eastAsia="zh-CN"/>
        </w:rPr>
        <w:t>宾王路</w:t>
      </w:r>
      <w:r>
        <w:rPr>
          <w:rFonts w:hint="eastAsia" w:ascii="华文宋体" w:hAnsi="华文宋体" w:eastAsia="华文宋体"/>
          <w:color w:val="auto"/>
          <w:sz w:val="18"/>
          <w:szCs w:val="18"/>
          <w:lang w:val="en-US" w:eastAsia="zh-CN"/>
        </w:rPr>
        <w:t>158号</w:t>
      </w:r>
    </w:p>
    <w:p>
      <w:pPr>
        <w:ind w:firstLine="360" w:firstLineChars="200"/>
        <w:rPr>
          <w:rFonts w:ascii="华文宋体" w:hAnsi="华文宋体" w:eastAsia="华文宋体"/>
          <w:color w:val="auto"/>
          <w:sz w:val="18"/>
          <w:szCs w:val="18"/>
        </w:rPr>
      </w:pPr>
    </w:p>
    <w:p>
      <w:pPr>
        <w:ind w:firstLine="360" w:firstLineChars="200"/>
        <w:rPr>
          <w:rFonts w:hint="eastAsia" w:ascii="华文宋体" w:hAnsi="华文宋体" w:eastAsia="华文宋体"/>
          <w:color w:val="auto"/>
          <w:sz w:val="18"/>
          <w:szCs w:val="18"/>
          <w:lang w:eastAsia="zh-CN"/>
        </w:rPr>
      </w:pPr>
      <w:r>
        <w:rPr>
          <w:rFonts w:hint="eastAsia" w:ascii="华文宋体" w:hAnsi="华文宋体" w:eastAsia="华文宋体"/>
          <w:color w:val="auto"/>
          <w:sz w:val="18"/>
          <w:szCs w:val="18"/>
        </w:rPr>
        <w:t>乙方（承租人）：</w:t>
      </w:r>
      <w:r>
        <w:rPr>
          <w:rFonts w:hint="eastAsia" w:ascii="华文宋体" w:hAnsi="华文宋体" w:eastAsia="华文宋体"/>
          <w:color w:val="auto"/>
          <w:sz w:val="18"/>
          <w:szCs w:val="18"/>
          <w:lang w:val="en-US" w:eastAsia="zh-CN"/>
        </w:rPr>
        <w:t xml:space="preserve"> </w:t>
      </w:r>
      <w:bookmarkStart w:id="30" w:name="_GoBack"/>
      <w:bookmarkEnd w:id="30"/>
    </w:p>
    <w:p>
      <w:pPr>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rPr>
        <w:t>住所：</w:t>
      </w:r>
    </w:p>
    <w:p>
      <w:pPr>
        <w:ind w:firstLine="360" w:firstLineChars="200"/>
        <w:rPr>
          <w:rFonts w:ascii="华文宋体" w:hAnsi="华文宋体" w:eastAsia="华文宋体"/>
          <w:color w:val="auto"/>
          <w:sz w:val="18"/>
          <w:szCs w:val="18"/>
        </w:rPr>
      </w:pPr>
    </w:p>
    <w:p>
      <w:pPr>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rPr>
        <w:t>为创建一个安全稳定的经营环境，确保</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等经营、活动场所及</w:t>
      </w:r>
      <w:r>
        <w:rPr>
          <w:rFonts w:hint="eastAsia" w:ascii="华文宋体" w:hAnsi="华文宋体" w:eastAsia="华文宋体"/>
          <w:color w:val="auto"/>
          <w:sz w:val="18"/>
          <w:szCs w:val="18"/>
          <w:lang w:eastAsia="zh-CN"/>
        </w:rPr>
        <w:t>市场</w:t>
      </w:r>
      <w:r>
        <w:rPr>
          <w:rFonts w:hint="eastAsia" w:ascii="华文宋体" w:hAnsi="华文宋体" w:eastAsia="华文宋体"/>
          <w:color w:val="auto"/>
          <w:sz w:val="18"/>
          <w:szCs w:val="18"/>
        </w:rPr>
        <w:t>的消防安全，根据《中华人民共和国消防法》、《浙江省消防条例》、《机关、团体、企业、事业单位消防安全管理规定》（公安部61号令）等有关法律、法规、规章等，甲乙双方签订本消防安全责任书。</w:t>
      </w:r>
    </w:p>
    <w:p>
      <w:pPr>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rPr>
        <w:t>除非特别说明，本责任书中的“商户”一词是指</w:t>
      </w:r>
      <w:r>
        <w:rPr>
          <w:rFonts w:hint="eastAsia" w:ascii="华文宋体" w:hAnsi="华文宋体" w:eastAsia="华文宋体"/>
          <w:color w:val="auto"/>
          <w:sz w:val="18"/>
          <w:szCs w:val="18"/>
          <w:lang w:eastAsia="zh-CN"/>
        </w:rPr>
        <w:t>宾王市场</w:t>
      </w:r>
      <w:r>
        <w:rPr>
          <w:rFonts w:hint="eastAsia" w:ascii="华文宋体" w:hAnsi="华文宋体" w:eastAsia="华文宋体"/>
          <w:color w:val="auto"/>
          <w:sz w:val="18"/>
          <w:szCs w:val="18"/>
        </w:rPr>
        <w:t>各</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、各部分的承租人或使用人，乙方是商户之一。</w:t>
      </w:r>
    </w:p>
    <w:p>
      <w:pPr>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rPr>
        <w:t>一、甲方的责任和义务</w:t>
      </w:r>
    </w:p>
    <w:p>
      <w:pPr>
        <w:pStyle w:val="19"/>
        <w:numPr>
          <w:ilvl w:val="0"/>
          <w:numId w:val="31"/>
        </w:numPr>
        <w:ind w:left="709" w:hanging="349" w:firstLineChars="0"/>
        <w:rPr>
          <w:rFonts w:ascii="华文宋体" w:hAnsi="华文宋体" w:eastAsia="华文宋体"/>
          <w:color w:val="auto"/>
          <w:sz w:val="18"/>
          <w:szCs w:val="18"/>
        </w:rPr>
      </w:pPr>
      <w:r>
        <w:rPr>
          <w:rFonts w:hint="eastAsia" w:ascii="华文宋体" w:hAnsi="华文宋体" w:eastAsia="华文宋体"/>
          <w:color w:val="auto"/>
          <w:sz w:val="18"/>
          <w:szCs w:val="18"/>
        </w:rPr>
        <w:t>建立健全消防安全制度和组织，实行防火安全责任制，确定各级消防安全责任人、管理人。</w:t>
      </w:r>
    </w:p>
    <w:p>
      <w:pPr>
        <w:pStyle w:val="19"/>
        <w:numPr>
          <w:ilvl w:val="0"/>
          <w:numId w:val="31"/>
        </w:numPr>
        <w:ind w:left="709" w:hanging="349" w:firstLineChars="0"/>
        <w:rPr>
          <w:rFonts w:ascii="华文宋体" w:hAnsi="华文宋体" w:eastAsia="华文宋体"/>
          <w:color w:val="auto"/>
          <w:sz w:val="18"/>
          <w:szCs w:val="18"/>
        </w:rPr>
      </w:pPr>
      <w:r>
        <w:rPr>
          <w:rFonts w:hint="eastAsia" w:ascii="华文宋体" w:hAnsi="华文宋体" w:eastAsia="华文宋体"/>
          <w:color w:val="auto"/>
          <w:sz w:val="18"/>
          <w:szCs w:val="18"/>
        </w:rPr>
        <w:t>定期对商户进行消防安全知识培训和疏散演练，提高其安全防范意识和安全工作技能。商户的</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营业员到岗一周内必须接受消防安全培训，在</w:t>
      </w:r>
      <w:r>
        <w:rPr>
          <w:rFonts w:hint="eastAsia" w:ascii="华文宋体" w:hAnsi="华文宋体" w:eastAsia="华文宋体"/>
          <w:color w:val="auto"/>
          <w:sz w:val="18"/>
          <w:szCs w:val="18"/>
          <w:lang w:eastAsia="zh-CN"/>
        </w:rPr>
        <w:t>市场</w:t>
      </w:r>
      <w:r>
        <w:rPr>
          <w:rFonts w:hint="eastAsia" w:ascii="华文宋体" w:hAnsi="华文宋体" w:eastAsia="华文宋体"/>
          <w:color w:val="auto"/>
          <w:sz w:val="18"/>
          <w:szCs w:val="18"/>
        </w:rPr>
        <w:t>作业的承包人或分包人必须接受消防安全培训。</w:t>
      </w:r>
    </w:p>
    <w:p>
      <w:pPr>
        <w:pStyle w:val="19"/>
        <w:numPr>
          <w:ilvl w:val="0"/>
          <w:numId w:val="31"/>
        </w:numPr>
        <w:ind w:left="709" w:hanging="349" w:firstLineChars="0"/>
        <w:rPr>
          <w:rFonts w:ascii="华文宋体" w:hAnsi="华文宋体" w:eastAsia="华文宋体"/>
          <w:color w:val="auto"/>
          <w:sz w:val="18"/>
          <w:szCs w:val="18"/>
        </w:rPr>
      </w:pPr>
      <w:r>
        <w:rPr>
          <w:rFonts w:hint="eastAsia" w:ascii="华文宋体" w:hAnsi="华文宋体" w:eastAsia="华文宋体"/>
          <w:color w:val="auto"/>
          <w:sz w:val="18"/>
          <w:szCs w:val="18"/>
        </w:rPr>
        <w:t>制定实施符合消防法律法规要求的消防安全制度和消防安全工作操作规程，负责</w:t>
      </w:r>
      <w:r>
        <w:rPr>
          <w:rFonts w:hint="eastAsia" w:ascii="华文宋体" w:hAnsi="华文宋体" w:eastAsia="华文宋体"/>
          <w:color w:val="auto"/>
          <w:sz w:val="18"/>
          <w:szCs w:val="18"/>
          <w:lang w:eastAsia="zh-CN"/>
        </w:rPr>
        <w:t>市场</w:t>
      </w:r>
      <w:r>
        <w:rPr>
          <w:rFonts w:hint="eastAsia" w:ascii="华文宋体" w:hAnsi="华文宋体" w:eastAsia="华文宋体"/>
          <w:color w:val="auto"/>
          <w:sz w:val="18"/>
          <w:szCs w:val="18"/>
        </w:rPr>
        <w:t>公共区域消防监控系统，消防公共设施设备和器材的维护管理。</w:t>
      </w:r>
    </w:p>
    <w:p>
      <w:pPr>
        <w:pStyle w:val="19"/>
        <w:numPr>
          <w:ilvl w:val="0"/>
          <w:numId w:val="31"/>
        </w:numPr>
        <w:ind w:left="709" w:hanging="349" w:firstLineChars="0"/>
        <w:rPr>
          <w:rFonts w:ascii="华文宋体" w:hAnsi="华文宋体" w:eastAsia="华文宋体"/>
          <w:color w:val="auto"/>
          <w:sz w:val="18"/>
          <w:szCs w:val="18"/>
        </w:rPr>
      </w:pPr>
      <w:r>
        <w:rPr>
          <w:rFonts w:hint="eastAsia" w:ascii="华文宋体" w:hAnsi="华文宋体" w:eastAsia="华文宋体"/>
          <w:color w:val="auto"/>
          <w:sz w:val="18"/>
          <w:szCs w:val="18"/>
        </w:rPr>
        <w:t>督导商户建立健全安全管理工作组织、责任和制度，并对商户落实情况进行检查。</w:t>
      </w:r>
    </w:p>
    <w:p>
      <w:pPr>
        <w:pStyle w:val="19"/>
        <w:numPr>
          <w:ilvl w:val="0"/>
          <w:numId w:val="31"/>
        </w:numPr>
        <w:ind w:left="709" w:hanging="349" w:firstLineChars="0"/>
        <w:rPr>
          <w:rFonts w:ascii="华文宋体" w:hAnsi="华文宋体" w:eastAsia="华文宋体"/>
          <w:color w:val="auto"/>
          <w:sz w:val="18"/>
          <w:szCs w:val="18"/>
        </w:rPr>
      </w:pPr>
      <w:r>
        <w:rPr>
          <w:rFonts w:hint="eastAsia" w:ascii="华文宋体" w:hAnsi="华文宋体" w:eastAsia="华文宋体"/>
          <w:color w:val="auto"/>
          <w:sz w:val="18"/>
          <w:szCs w:val="18"/>
        </w:rPr>
        <w:t>对商户开展消防安全宣传教育，督导、指导、检查商户履行消防安全责任。</w:t>
      </w:r>
    </w:p>
    <w:p>
      <w:pPr>
        <w:pStyle w:val="19"/>
        <w:numPr>
          <w:ilvl w:val="0"/>
          <w:numId w:val="31"/>
        </w:numPr>
        <w:ind w:left="709" w:hanging="349" w:firstLineChars="0"/>
        <w:rPr>
          <w:rFonts w:ascii="华文宋体" w:hAnsi="华文宋体" w:eastAsia="华文宋体"/>
          <w:color w:val="auto"/>
          <w:sz w:val="18"/>
          <w:szCs w:val="18"/>
        </w:rPr>
      </w:pPr>
      <w:r>
        <w:rPr>
          <w:rFonts w:hint="eastAsia" w:ascii="华文宋体" w:hAnsi="华文宋体" w:eastAsia="华文宋体"/>
          <w:color w:val="auto"/>
          <w:sz w:val="18"/>
          <w:szCs w:val="18"/>
        </w:rPr>
        <w:t>建立</w:t>
      </w:r>
      <w:r>
        <w:rPr>
          <w:rFonts w:hint="eastAsia" w:ascii="华文宋体" w:hAnsi="华文宋体" w:eastAsia="华文宋体"/>
          <w:color w:val="auto"/>
          <w:sz w:val="18"/>
          <w:szCs w:val="18"/>
          <w:lang w:eastAsia="zh-CN"/>
        </w:rPr>
        <w:t>市场</w:t>
      </w:r>
      <w:r>
        <w:rPr>
          <w:rFonts w:hint="eastAsia" w:ascii="华文宋体" w:hAnsi="华文宋体" w:eastAsia="华文宋体"/>
          <w:color w:val="auto"/>
          <w:sz w:val="18"/>
          <w:szCs w:val="18"/>
        </w:rPr>
        <w:t>区域的义务消防队，制定消防和应急预案，定期组织消防演练。</w:t>
      </w:r>
    </w:p>
    <w:p>
      <w:pPr>
        <w:pStyle w:val="19"/>
        <w:numPr>
          <w:ilvl w:val="0"/>
          <w:numId w:val="31"/>
        </w:numPr>
        <w:ind w:left="709" w:hanging="349" w:firstLineChars="0"/>
        <w:rPr>
          <w:rFonts w:ascii="华文宋体" w:hAnsi="华文宋体" w:eastAsia="华文宋体"/>
          <w:color w:val="auto"/>
          <w:sz w:val="18"/>
          <w:szCs w:val="18"/>
        </w:rPr>
      </w:pPr>
      <w:r>
        <w:rPr>
          <w:rFonts w:hint="eastAsia" w:ascii="华文宋体" w:hAnsi="华文宋体" w:eastAsia="华文宋体"/>
          <w:color w:val="auto"/>
          <w:sz w:val="18"/>
          <w:szCs w:val="18"/>
        </w:rPr>
        <w:t>组织</w:t>
      </w:r>
      <w:r>
        <w:rPr>
          <w:rFonts w:hint="eastAsia" w:ascii="华文宋体" w:hAnsi="华文宋体" w:eastAsia="华文宋体"/>
          <w:color w:val="auto"/>
          <w:sz w:val="18"/>
          <w:szCs w:val="18"/>
          <w:lang w:eastAsia="zh-CN"/>
        </w:rPr>
        <w:t>市场</w:t>
      </w:r>
      <w:r>
        <w:rPr>
          <w:rFonts w:hint="eastAsia" w:ascii="华文宋体" w:hAnsi="华文宋体" w:eastAsia="华文宋体"/>
          <w:color w:val="auto"/>
          <w:sz w:val="18"/>
          <w:szCs w:val="18"/>
        </w:rPr>
        <w:t>的防火巡查和检查，督促落实火灾隐患的整改措施，及时处理涉及消防安全的有关问题。</w:t>
      </w:r>
    </w:p>
    <w:p>
      <w:pPr>
        <w:pStyle w:val="19"/>
        <w:numPr>
          <w:ilvl w:val="0"/>
          <w:numId w:val="31"/>
        </w:numPr>
        <w:ind w:left="709" w:hanging="349" w:firstLineChars="0"/>
        <w:rPr>
          <w:rFonts w:ascii="华文宋体" w:hAnsi="华文宋体" w:eastAsia="华文宋体"/>
          <w:color w:val="auto"/>
          <w:sz w:val="18"/>
          <w:szCs w:val="18"/>
        </w:rPr>
      </w:pPr>
      <w:r>
        <w:rPr>
          <w:rFonts w:hint="eastAsia" w:ascii="华文宋体" w:hAnsi="华文宋体" w:eastAsia="华文宋体"/>
          <w:color w:val="auto"/>
          <w:sz w:val="18"/>
          <w:szCs w:val="18"/>
        </w:rPr>
        <w:t>按照国家有关规定完善公共部位消防设施、消防安全标志，配置灭火器材，定期组织检查、维修和保养，确保公共部位消防设施和器材完好、有效，疏散通道、安全出口疏通无阻。</w:t>
      </w:r>
    </w:p>
    <w:p>
      <w:pPr>
        <w:pStyle w:val="19"/>
        <w:numPr>
          <w:ilvl w:val="0"/>
          <w:numId w:val="31"/>
        </w:numPr>
        <w:ind w:left="709" w:hanging="349" w:firstLineChars="0"/>
        <w:rPr>
          <w:rFonts w:ascii="华文宋体" w:hAnsi="华文宋体" w:eastAsia="华文宋体"/>
          <w:color w:val="auto"/>
          <w:sz w:val="18"/>
          <w:szCs w:val="18"/>
        </w:rPr>
      </w:pPr>
      <w:r>
        <w:rPr>
          <w:rFonts w:hint="eastAsia" w:ascii="华文宋体" w:hAnsi="华文宋体" w:eastAsia="华文宋体"/>
          <w:color w:val="auto"/>
          <w:sz w:val="18"/>
          <w:szCs w:val="18"/>
        </w:rPr>
        <w:t>审批商户促销推广活动的消防安全手续，监控其消防措施的落实。</w:t>
      </w:r>
    </w:p>
    <w:p>
      <w:pPr>
        <w:pStyle w:val="19"/>
        <w:numPr>
          <w:ilvl w:val="0"/>
          <w:numId w:val="31"/>
        </w:numPr>
        <w:ind w:left="709" w:hanging="349" w:firstLineChars="0"/>
        <w:rPr>
          <w:rFonts w:ascii="华文宋体" w:hAnsi="华文宋体" w:eastAsia="华文宋体"/>
          <w:color w:val="auto"/>
          <w:sz w:val="18"/>
          <w:szCs w:val="18"/>
        </w:rPr>
      </w:pPr>
      <w:r>
        <w:rPr>
          <w:rFonts w:hint="eastAsia" w:ascii="华文宋体" w:hAnsi="华文宋体" w:eastAsia="华文宋体"/>
          <w:color w:val="auto"/>
          <w:sz w:val="18"/>
          <w:szCs w:val="18"/>
        </w:rPr>
        <w:t>保障消防监控系统的良好运行。</w:t>
      </w:r>
    </w:p>
    <w:p>
      <w:pPr>
        <w:pStyle w:val="19"/>
        <w:numPr>
          <w:ilvl w:val="0"/>
          <w:numId w:val="31"/>
        </w:numPr>
        <w:ind w:left="709" w:hanging="349" w:firstLineChars="0"/>
        <w:rPr>
          <w:rFonts w:ascii="华文宋体" w:hAnsi="华文宋体" w:eastAsia="华文宋体"/>
          <w:color w:val="auto"/>
          <w:sz w:val="18"/>
          <w:szCs w:val="18"/>
        </w:rPr>
      </w:pPr>
      <w:r>
        <w:rPr>
          <w:rFonts w:hint="eastAsia" w:ascii="华文宋体" w:hAnsi="华文宋体" w:eastAsia="华文宋体"/>
          <w:color w:val="auto"/>
          <w:sz w:val="18"/>
          <w:szCs w:val="18"/>
        </w:rPr>
        <w:t>界定与商户之间的消防安全责任和管理界面。</w:t>
      </w:r>
    </w:p>
    <w:p>
      <w:pPr>
        <w:pStyle w:val="19"/>
        <w:numPr>
          <w:ilvl w:val="0"/>
          <w:numId w:val="31"/>
        </w:numPr>
        <w:ind w:left="709" w:hanging="349" w:firstLineChars="0"/>
        <w:rPr>
          <w:rFonts w:ascii="华文宋体" w:hAnsi="华文宋体" w:eastAsia="华文宋体"/>
          <w:color w:val="auto"/>
          <w:sz w:val="18"/>
          <w:szCs w:val="18"/>
        </w:rPr>
      </w:pPr>
      <w:r>
        <w:rPr>
          <w:rFonts w:hint="eastAsia" w:ascii="华文宋体" w:hAnsi="华文宋体" w:eastAsia="华文宋体"/>
          <w:color w:val="auto"/>
          <w:sz w:val="18"/>
          <w:szCs w:val="18"/>
        </w:rPr>
        <w:t>紧急情况下，如无法联系到乙方负责人，甲方有权在事先不告知乙方的情况下，直接进入乙方承租区域内进行消防检查及情况处置。对于存在重大安全隐患，而乙方拒不及时整改的，甲方可采取闭店整改等强制措施，因此给乙方造成损失的，甲方无需赔偿。</w:t>
      </w:r>
    </w:p>
    <w:p>
      <w:pPr>
        <w:pStyle w:val="19"/>
        <w:numPr>
          <w:ilvl w:val="0"/>
          <w:numId w:val="31"/>
        </w:numPr>
        <w:ind w:left="709" w:hanging="349" w:firstLineChars="0"/>
        <w:rPr>
          <w:rFonts w:ascii="华文宋体" w:hAnsi="华文宋体" w:eastAsia="华文宋体"/>
          <w:color w:val="auto"/>
          <w:sz w:val="18"/>
          <w:szCs w:val="18"/>
        </w:rPr>
      </w:pPr>
      <w:r>
        <w:rPr>
          <w:rFonts w:hint="eastAsia" w:ascii="华文宋体" w:hAnsi="华文宋体" w:eastAsia="华文宋体"/>
          <w:color w:val="auto"/>
          <w:sz w:val="18"/>
          <w:szCs w:val="18"/>
        </w:rPr>
        <w:t>消防设施已通过消防主管部门同意使用，因甲方维护保养不当而造成损失、损坏或被当地消防部门处罚的，责任和费用由甲方自行承担。</w:t>
      </w:r>
    </w:p>
    <w:p>
      <w:pPr>
        <w:pStyle w:val="19"/>
        <w:numPr>
          <w:ilvl w:val="0"/>
          <w:numId w:val="31"/>
        </w:numPr>
        <w:ind w:left="709" w:hanging="349" w:firstLineChars="0"/>
        <w:rPr>
          <w:rFonts w:ascii="华文宋体" w:hAnsi="华文宋体" w:eastAsia="华文宋体"/>
          <w:color w:val="auto"/>
          <w:sz w:val="18"/>
          <w:szCs w:val="18"/>
        </w:rPr>
      </w:pPr>
      <w:r>
        <w:rPr>
          <w:rFonts w:hint="eastAsia" w:ascii="华文宋体" w:hAnsi="华文宋体" w:eastAsia="华文宋体"/>
          <w:color w:val="auto"/>
          <w:sz w:val="18"/>
          <w:szCs w:val="18"/>
        </w:rPr>
        <w:t>法律法规及合同约定的甲方的其它相关责任。</w:t>
      </w:r>
    </w:p>
    <w:p>
      <w:pPr>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rPr>
        <w:t>二、乙方的责任和义务</w:t>
      </w:r>
    </w:p>
    <w:p>
      <w:pPr>
        <w:pStyle w:val="19"/>
        <w:numPr>
          <w:ilvl w:val="0"/>
          <w:numId w:val="32"/>
        </w:numPr>
        <w:ind w:left="709" w:hanging="349" w:firstLineChars="0"/>
        <w:rPr>
          <w:rFonts w:ascii="华文宋体" w:hAnsi="华文宋体" w:eastAsia="华文宋体"/>
          <w:color w:val="auto"/>
          <w:sz w:val="18"/>
          <w:szCs w:val="18"/>
        </w:rPr>
      </w:pPr>
      <w:r>
        <w:rPr>
          <w:rFonts w:hint="eastAsia" w:ascii="华文宋体" w:hAnsi="华文宋体" w:eastAsia="华文宋体"/>
          <w:color w:val="auto"/>
          <w:sz w:val="18"/>
          <w:szCs w:val="18"/>
        </w:rPr>
        <w:t>乙方必须严格贯彻国家、省、市有关消防安全法规，服从甲方的消防安全管理，做好本单位的消防安全工作，并承担经营活动区域内的消防安全责任。</w:t>
      </w:r>
    </w:p>
    <w:p>
      <w:pPr>
        <w:pStyle w:val="19"/>
        <w:numPr>
          <w:ilvl w:val="0"/>
          <w:numId w:val="33"/>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拟定消防安全工作的资金投入和组织保障方案。</w:t>
      </w:r>
    </w:p>
    <w:p>
      <w:pPr>
        <w:pStyle w:val="19"/>
        <w:numPr>
          <w:ilvl w:val="0"/>
          <w:numId w:val="33"/>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实行防火安全责任制，明确消防安全责任人和职责。</w:t>
      </w:r>
    </w:p>
    <w:p>
      <w:pPr>
        <w:pStyle w:val="19"/>
        <w:numPr>
          <w:ilvl w:val="0"/>
          <w:numId w:val="33"/>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制定完善消防安全管理制度。</w:t>
      </w:r>
    </w:p>
    <w:p>
      <w:pPr>
        <w:pStyle w:val="19"/>
        <w:numPr>
          <w:ilvl w:val="0"/>
          <w:numId w:val="33"/>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落实消防安全检查和每日防火检查、巡查。</w:t>
      </w:r>
    </w:p>
    <w:p>
      <w:pPr>
        <w:pStyle w:val="19"/>
        <w:numPr>
          <w:ilvl w:val="0"/>
          <w:numId w:val="33"/>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建立完善防火档案、灭火和疏散预案。</w:t>
      </w:r>
    </w:p>
    <w:p>
      <w:pPr>
        <w:pStyle w:val="19"/>
        <w:numPr>
          <w:ilvl w:val="0"/>
          <w:numId w:val="32"/>
        </w:numPr>
        <w:ind w:left="709" w:hanging="349" w:firstLineChars="0"/>
        <w:rPr>
          <w:rFonts w:ascii="华文宋体" w:hAnsi="华文宋体" w:eastAsia="华文宋体"/>
          <w:color w:val="auto"/>
          <w:sz w:val="18"/>
          <w:szCs w:val="18"/>
        </w:rPr>
      </w:pPr>
      <w:r>
        <w:rPr>
          <w:rFonts w:hint="eastAsia" w:ascii="华文宋体" w:hAnsi="华文宋体" w:eastAsia="华文宋体"/>
          <w:color w:val="auto"/>
          <w:sz w:val="18"/>
          <w:szCs w:val="18"/>
        </w:rPr>
        <w:t>实行消防工作目标责任制，建立健全消防工作组织机构。</w:t>
      </w:r>
    </w:p>
    <w:p>
      <w:pPr>
        <w:pStyle w:val="19"/>
        <w:numPr>
          <w:ilvl w:val="0"/>
          <w:numId w:val="34"/>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层层签订消防安全目标管理责任书。</w:t>
      </w:r>
    </w:p>
    <w:p>
      <w:pPr>
        <w:pStyle w:val="19"/>
        <w:numPr>
          <w:ilvl w:val="0"/>
          <w:numId w:val="34"/>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掌握经营区域内的消防安全情况，制定奖惩措施。</w:t>
      </w:r>
    </w:p>
    <w:p>
      <w:pPr>
        <w:pStyle w:val="19"/>
        <w:numPr>
          <w:ilvl w:val="0"/>
          <w:numId w:val="34"/>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落实考核奖惩制度。</w:t>
      </w:r>
    </w:p>
    <w:p>
      <w:pPr>
        <w:pStyle w:val="19"/>
        <w:numPr>
          <w:ilvl w:val="0"/>
          <w:numId w:val="34"/>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制定消防工作的组织管理制度。</w:t>
      </w:r>
    </w:p>
    <w:p>
      <w:pPr>
        <w:pStyle w:val="19"/>
        <w:numPr>
          <w:ilvl w:val="0"/>
          <w:numId w:val="34"/>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确定消防安全管理人员。</w:t>
      </w:r>
    </w:p>
    <w:p>
      <w:pPr>
        <w:pStyle w:val="19"/>
        <w:numPr>
          <w:ilvl w:val="0"/>
          <w:numId w:val="32"/>
        </w:numPr>
        <w:ind w:left="709" w:hanging="349" w:firstLineChars="0"/>
        <w:rPr>
          <w:rFonts w:ascii="华文宋体" w:hAnsi="华文宋体" w:eastAsia="华文宋体"/>
          <w:color w:val="auto"/>
          <w:sz w:val="18"/>
          <w:szCs w:val="18"/>
        </w:rPr>
      </w:pPr>
      <w:r>
        <w:rPr>
          <w:rFonts w:hint="eastAsia" w:ascii="华文宋体" w:hAnsi="华文宋体" w:eastAsia="华文宋体"/>
          <w:color w:val="auto"/>
          <w:sz w:val="18"/>
          <w:szCs w:val="18"/>
        </w:rPr>
        <w:t>开展经常性的消防安全宣传教育和培训。</w:t>
      </w:r>
    </w:p>
    <w:p>
      <w:pPr>
        <w:pStyle w:val="19"/>
        <w:numPr>
          <w:ilvl w:val="0"/>
          <w:numId w:val="35"/>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每年对员工消防安全培训教育不少于两次，组织灭火和应急疏散预案的演练不少于两次。</w:t>
      </w:r>
    </w:p>
    <w:p>
      <w:pPr>
        <w:pStyle w:val="19"/>
        <w:numPr>
          <w:ilvl w:val="0"/>
          <w:numId w:val="35"/>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积极参加消防部门和甲方组织的消防教育培训和消防演练，切实落实每位员工“会报警、会使用灭火器、懂灭火、懂疏散”的要求，履行相关责任和义务。</w:t>
      </w:r>
    </w:p>
    <w:p>
      <w:pPr>
        <w:pStyle w:val="19"/>
        <w:numPr>
          <w:ilvl w:val="0"/>
          <w:numId w:val="35"/>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按照国家规定，实行特殊工种、重点工种持证上岗制度。</w:t>
      </w:r>
    </w:p>
    <w:p>
      <w:pPr>
        <w:pStyle w:val="19"/>
        <w:numPr>
          <w:ilvl w:val="0"/>
          <w:numId w:val="35"/>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组织开展“119”消防宣传活动。</w:t>
      </w:r>
    </w:p>
    <w:p>
      <w:pPr>
        <w:pStyle w:val="19"/>
        <w:numPr>
          <w:ilvl w:val="0"/>
          <w:numId w:val="32"/>
        </w:numPr>
        <w:ind w:left="709" w:hanging="349" w:firstLineChars="0"/>
        <w:rPr>
          <w:rFonts w:ascii="华文宋体" w:hAnsi="华文宋体" w:eastAsia="华文宋体"/>
          <w:color w:val="auto"/>
          <w:sz w:val="18"/>
          <w:szCs w:val="18"/>
        </w:rPr>
      </w:pPr>
      <w:r>
        <w:rPr>
          <w:rFonts w:hint="eastAsia" w:ascii="华文宋体" w:hAnsi="华文宋体" w:eastAsia="华文宋体"/>
          <w:color w:val="auto"/>
          <w:sz w:val="18"/>
          <w:szCs w:val="18"/>
        </w:rPr>
        <w:t>实行火灾隐患整改责任制，明确隐患整改责任人、整改督办人、整改期限、整改措施并督促落实。</w:t>
      </w:r>
    </w:p>
    <w:p>
      <w:pPr>
        <w:pStyle w:val="19"/>
        <w:numPr>
          <w:ilvl w:val="0"/>
          <w:numId w:val="32"/>
        </w:numPr>
        <w:ind w:left="709" w:hanging="349" w:firstLineChars="0"/>
        <w:rPr>
          <w:rFonts w:ascii="华文宋体" w:hAnsi="华文宋体" w:eastAsia="华文宋体"/>
          <w:color w:val="auto"/>
          <w:sz w:val="18"/>
          <w:szCs w:val="18"/>
        </w:rPr>
      </w:pPr>
      <w:r>
        <w:rPr>
          <w:rFonts w:hint="eastAsia" w:ascii="华文宋体" w:hAnsi="华文宋体" w:eastAsia="华文宋体"/>
          <w:color w:val="auto"/>
          <w:sz w:val="18"/>
          <w:szCs w:val="18"/>
        </w:rPr>
        <w:t>乙方应根据相关法规和甲方的规定，在</w:t>
      </w:r>
      <w:r>
        <w:rPr>
          <w:rFonts w:hint="eastAsia" w:ascii="华文宋体" w:hAnsi="华文宋体" w:eastAsia="华文宋体"/>
          <w:color w:val="auto"/>
          <w:sz w:val="18"/>
          <w:szCs w:val="18"/>
          <w:lang w:eastAsia="zh-CN"/>
        </w:rPr>
        <w:t>房屋</w:t>
      </w:r>
      <w:r>
        <w:rPr>
          <w:rFonts w:hint="eastAsia" w:ascii="华文宋体" w:hAnsi="华文宋体" w:eastAsia="华文宋体"/>
          <w:color w:val="auto"/>
          <w:sz w:val="18"/>
          <w:szCs w:val="18"/>
        </w:rPr>
        <w:t>内合理配置消防器材（包括灭火器、灭火毯等），并保证其有效性。甲方在乙方责任区内配置的灭火器材和消防设施，由乙方负责监护，未经甲方许可乙方不得损坏、遮挡、占用或随意移动位置或挪作他用。因乙方原因造成甲方公用消防设施损坏，并给甲方或第三方造成损失的，由乙方负责赔偿费用。消防设施因管理不善和使用不当造成损失、损坏而被当地消防部门处罚的，责任和罚款由乙方自行承担。</w:t>
      </w:r>
    </w:p>
    <w:p>
      <w:pPr>
        <w:pStyle w:val="19"/>
        <w:numPr>
          <w:ilvl w:val="0"/>
          <w:numId w:val="32"/>
        </w:numPr>
        <w:ind w:left="709" w:hanging="349" w:firstLineChars="0"/>
        <w:rPr>
          <w:rFonts w:ascii="华文宋体" w:hAnsi="华文宋体" w:eastAsia="华文宋体"/>
          <w:color w:val="auto"/>
          <w:sz w:val="18"/>
          <w:szCs w:val="18"/>
        </w:rPr>
      </w:pPr>
      <w:r>
        <w:rPr>
          <w:rFonts w:hint="eastAsia" w:ascii="华文宋体" w:hAnsi="华文宋体" w:eastAsia="华文宋体"/>
          <w:color w:val="auto"/>
          <w:sz w:val="18"/>
          <w:szCs w:val="18"/>
        </w:rPr>
        <w:t>乙方应协助和配合甲方进行消防安全方面的管理和检查工作，根据甲方或消防部门要求对不合格内容进行及时的整改。</w:t>
      </w:r>
    </w:p>
    <w:p>
      <w:pPr>
        <w:pStyle w:val="19"/>
        <w:numPr>
          <w:ilvl w:val="0"/>
          <w:numId w:val="32"/>
        </w:numPr>
        <w:ind w:left="709" w:hanging="349" w:firstLineChars="0"/>
        <w:rPr>
          <w:rFonts w:ascii="华文宋体" w:hAnsi="华文宋体" w:eastAsia="华文宋体"/>
          <w:color w:val="auto"/>
          <w:sz w:val="18"/>
          <w:szCs w:val="18"/>
        </w:rPr>
      </w:pPr>
      <w:r>
        <w:rPr>
          <w:rFonts w:hint="eastAsia" w:ascii="华文宋体" w:hAnsi="华文宋体" w:eastAsia="华文宋体"/>
          <w:color w:val="auto"/>
          <w:sz w:val="18"/>
          <w:szCs w:val="18"/>
        </w:rPr>
        <w:t>派员参加甲方组织的公共消防安全组织，积极参加消防部门组织的消防教育培训，履行相关责任和义务。</w:t>
      </w:r>
    </w:p>
    <w:p>
      <w:pPr>
        <w:pStyle w:val="19"/>
        <w:numPr>
          <w:ilvl w:val="0"/>
          <w:numId w:val="32"/>
        </w:numPr>
        <w:ind w:left="709" w:hanging="349" w:firstLineChars="0"/>
        <w:rPr>
          <w:rFonts w:ascii="华文宋体" w:hAnsi="华文宋体" w:eastAsia="华文宋体"/>
          <w:color w:val="auto"/>
          <w:sz w:val="18"/>
          <w:szCs w:val="18"/>
        </w:rPr>
      </w:pPr>
      <w:r>
        <w:rPr>
          <w:rFonts w:hint="eastAsia" w:ascii="华文宋体" w:hAnsi="华文宋体" w:eastAsia="华文宋体"/>
          <w:color w:val="auto"/>
          <w:sz w:val="18"/>
          <w:szCs w:val="18"/>
        </w:rPr>
        <w:t>遵守甲方地下停车场消防安全管理的有关规定，不带入、存放易燃易爆和危险物品，严禁在</w:t>
      </w:r>
      <w:r>
        <w:rPr>
          <w:rFonts w:hint="eastAsia" w:ascii="华文宋体" w:hAnsi="华文宋体" w:eastAsia="华文宋体"/>
          <w:color w:val="auto"/>
          <w:sz w:val="18"/>
          <w:szCs w:val="18"/>
          <w:lang w:eastAsia="zh-CN"/>
        </w:rPr>
        <w:t>市场</w:t>
      </w:r>
      <w:r>
        <w:rPr>
          <w:rFonts w:hint="eastAsia" w:ascii="华文宋体" w:hAnsi="华文宋体" w:eastAsia="华文宋体"/>
          <w:color w:val="auto"/>
          <w:sz w:val="18"/>
          <w:szCs w:val="18"/>
        </w:rPr>
        <w:t>区域内燃放烟花爆竹、焚烧纸张及垃圾、给汽车加油等危险行为。负责教育和督促其管理人员及卸货、供货人员按消防规定操作，不得损坏消防设施设备和标识；如有损坏，甲方负责追查肇事者或责任人、扣押其车辆和货物，登记相关证件、车辆牌照等，由乙方负责承担修复、赔偿并支付全部费用和承担全部责任。</w:t>
      </w:r>
    </w:p>
    <w:p>
      <w:pPr>
        <w:pStyle w:val="19"/>
        <w:numPr>
          <w:ilvl w:val="0"/>
          <w:numId w:val="32"/>
        </w:numPr>
        <w:ind w:left="709" w:hanging="349" w:firstLineChars="0"/>
        <w:rPr>
          <w:rFonts w:ascii="华文宋体" w:hAnsi="华文宋体" w:eastAsia="华文宋体"/>
          <w:color w:val="auto"/>
          <w:sz w:val="18"/>
          <w:szCs w:val="18"/>
        </w:rPr>
      </w:pPr>
      <w:r>
        <w:rPr>
          <w:rFonts w:hint="eastAsia" w:ascii="华文宋体" w:hAnsi="华文宋体" w:eastAsia="华文宋体"/>
          <w:color w:val="auto"/>
          <w:sz w:val="18"/>
          <w:szCs w:val="18"/>
        </w:rPr>
        <w:t>经营区内不得使用超容量、大功率的电器具，电器容量增容需报甲方书面批准后方可实施，否则因此产生的安全隐患和造成的损失由乙方承担全部责任。</w:t>
      </w:r>
    </w:p>
    <w:p>
      <w:pPr>
        <w:pStyle w:val="19"/>
        <w:numPr>
          <w:ilvl w:val="0"/>
          <w:numId w:val="32"/>
        </w:numPr>
        <w:ind w:left="709" w:hanging="349" w:firstLineChars="0"/>
        <w:rPr>
          <w:rFonts w:ascii="华文宋体" w:hAnsi="华文宋体" w:eastAsia="华文宋体"/>
          <w:color w:val="auto"/>
          <w:sz w:val="18"/>
          <w:szCs w:val="18"/>
        </w:rPr>
      </w:pPr>
      <w:r>
        <w:rPr>
          <w:rFonts w:hint="eastAsia" w:ascii="华文宋体" w:hAnsi="华文宋体" w:eastAsia="华文宋体"/>
          <w:color w:val="auto"/>
          <w:sz w:val="18"/>
          <w:szCs w:val="18"/>
        </w:rPr>
        <w:t>乙方及其经营厂商组织促销活动、火焰集会、灯会、展会等有大型活动时，应在合同中明确当事各方的消防安全责任，并报甲方、消防及其它有关部门批准后方可实施，同时必须制定灭火和应急疏散等专门的消防、安防应急预案并组织演练，责任由乙方自负。</w:t>
      </w:r>
    </w:p>
    <w:p>
      <w:pPr>
        <w:pStyle w:val="19"/>
        <w:numPr>
          <w:ilvl w:val="0"/>
          <w:numId w:val="32"/>
        </w:numPr>
        <w:ind w:left="709" w:hanging="349" w:firstLineChars="0"/>
        <w:rPr>
          <w:rFonts w:ascii="华文宋体" w:hAnsi="华文宋体" w:eastAsia="华文宋体"/>
          <w:color w:val="auto"/>
          <w:sz w:val="18"/>
          <w:szCs w:val="18"/>
        </w:rPr>
      </w:pPr>
      <w:r>
        <w:rPr>
          <w:rFonts w:hint="eastAsia" w:ascii="华文宋体" w:hAnsi="华文宋体" w:eastAsia="华文宋体"/>
          <w:color w:val="auto"/>
          <w:sz w:val="18"/>
          <w:szCs w:val="18"/>
        </w:rPr>
        <w:t>乙方承租区域内、外的消防通道要保持畅通，严禁占用、阻塞消防通道。</w:t>
      </w:r>
    </w:p>
    <w:p>
      <w:pPr>
        <w:pStyle w:val="19"/>
        <w:numPr>
          <w:ilvl w:val="0"/>
          <w:numId w:val="32"/>
        </w:numPr>
        <w:ind w:left="709" w:hanging="349" w:firstLineChars="0"/>
        <w:rPr>
          <w:rFonts w:ascii="华文宋体" w:hAnsi="华文宋体" w:eastAsia="华文宋体"/>
          <w:color w:val="auto"/>
          <w:sz w:val="18"/>
          <w:szCs w:val="18"/>
        </w:rPr>
      </w:pPr>
      <w:r>
        <w:rPr>
          <w:rFonts w:hint="eastAsia" w:ascii="华文宋体" w:hAnsi="华文宋体" w:eastAsia="华文宋体"/>
          <w:color w:val="auto"/>
          <w:sz w:val="18"/>
          <w:szCs w:val="18"/>
        </w:rPr>
        <w:t>完善消防安全管理检查机制，对承租区域内的消防安全实施三级检查制度，检查内容及要求应当包括但不限于下列内容：</w:t>
      </w:r>
    </w:p>
    <w:p>
      <w:pPr>
        <w:pStyle w:val="19"/>
        <w:numPr>
          <w:ilvl w:val="0"/>
          <w:numId w:val="36"/>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对承租区域内的消防通道进行管理及检查，并对通道内的应急灯、应急照明进行检查维修。</w:t>
      </w:r>
    </w:p>
    <w:p>
      <w:pPr>
        <w:pStyle w:val="19"/>
        <w:numPr>
          <w:ilvl w:val="0"/>
          <w:numId w:val="36"/>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营业期间禁止出现消防通道锁闭现象，禁止在消防通道内堆放物品，禁止出现圈占、遮挡消防通道现象，保持消防通道畅通。</w:t>
      </w:r>
    </w:p>
    <w:p>
      <w:pPr>
        <w:pStyle w:val="19"/>
        <w:numPr>
          <w:ilvl w:val="0"/>
          <w:numId w:val="36"/>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承租区域内的防火卷帘门下禁止堆放任何物品、任何阻碍防火卷帘门下降的物品。</w:t>
      </w:r>
    </w:p>
    <w:p>
      <w:pPr>
        <w:pStyle w:val="19"/>
        <w:numPr>
          <w:ilvl w:val="0"/>
          <w:numId w:val="36"/>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承租区域内的防火门必须定期检查，保持处于完好状态。</w:t>
      </w:r>
    </w:p>
    <w:p>
      <w:pPr>
        <w:pStyle w:val="19"/>
        <w:numPr>
          <w:ilvl w:val="0"/>
          <w:numId w:val="36"/>
        </w:numPr>
        <w:ind w:firstLineChars="0"/>
        <w:rPr>
          <w:rFonts w:ascii="华文宋体" w:hAnsi="华文宋体" w:eastAsia="华文宋体"/>
          <w:color w:val="auto"/>
          <w:sz w:val="18"/>
          <w:szCs w:val="18"/>
        </w:rPr>
      </w:pPr>
      <w:r>
        <w:rPr>
          <w:rFonts w:hint="eastAsia" w:ascii="华文宋体" w:hAnsi="华文宋体" w:eastAsia="华文宋体"/>
          <w:color w:val="auto"/>
          <w:sz w:val="18"/>
          <w:szCs w:val="18"/>
        </w:rPr>
        <w:t>承租区域内的安全出口指示灯进行检查，对出现故障的出口指示灯应及时修复。</w:t>
      </w:r>
    </w:p>
    <w:p>
      <w:pPr>
        <w:pStyle w:val="19"/>
        <w:numPr>
          <w:ilvl w:val="0"/>
          <w:numId w:val="32"/>
        </w:numPr>
        <w:ind w:left="709" w:hanging="349" w:firstLineChars="0"/>
        <w:rPr>
          <w:rFonts w:ascii="华文宋体" w:hAnsi="华文宋体" w:eastAsia="华文宋体"/>
          <w:color w:val="auto"/>
          <w:sz w:val="18"/>
          <w:szCs w:val="18"/>
        </w:rPr>
      </w:pPr>
      <w:r>
        <w:rPr>
          <w:rFonts w:ascii="华文宋体" w:hAnsi="华文宋体" w:eastAsia="华文宋体"/>
          <w:color w:val="auto"/>
          <w:sz w:val="18"/>
          <w:szCs w:val="18"/>
        </w:rPr>
        <w:t>每天开业前后，各检查一次责任区域落实安全用电措施情况。严禁违规使用电器、明火及吸烟的行为。确保仓库内消防设施设备齐全，无违规使用电气设备等情况</w:t>
      </w:r>
      <w:r>
        <w:rPr>
          <w:rFonts w:hint="eastAsia" w:ascii="华文宋体" w:hAnsi="华文宋体" w:eastAsia="华文宋体"/>
          <w:color w:val="auto"/>
          <w:sz w:val="18"/>
          <w:szCs w:val="18"/>
        </w:rPr>
        <w:t>。</w:t>
      </w:r>
    </w:p>
    <w:p>
      <w:pPr>
        <w:pStyle w:val="19"/>
        <w:numPr>
          <w:ilvl w:val="0"/>
          <w:numId w:val="32"/>
        </w:numPr>
        <w:ind w:left="709" w:hanging="349" w:firstLineChars="0"/>
        <w:rPr>
          <w:rFonts w:ascii="华文宋体" w:hAnsi="华文宋体" w:eastAsia="华文宋体"/>
          <w:color w:val="auto"/>
          <w:sz w:val="18"/>
          <w:szCs w:val="18"/>
        </w:rPr>
      </w:pPr>
      <w:r>
        <w:rPr>
          <w:rFonts w:ascii="华文宋体" w:hAnsi="华文宋体" w:eastAsia="华文宋体"/>
          <w:color w:val="auto"/>
          <w:sz w:val="18"/>
          <w:szCs w:val="18"/>
        </w:rPr>
        <w:t>由于乙方自身消防安全工作不到位或日常消防安全管理不到位造成的消防安全隐患，消防部门对其检查并做出处罚措施的，其责任由乙方承担</w:t>
      </w:r>
      <w:r>
        <w:rPr>
          <w:rFonts w:hint="eastAsia" w:ascii="华文宋体" w:hAnsi="华文宋体" w:eastAsia="华文宋体"/>
          <w:color w:val="auto"/>
          <w:sz w:val="18"/>
          <w:szCs w:val="18"/>
        </w:rPr>
        <w:t>。</w:t>
      </w:r>
    </w:p>
    <w:p>
      <w:pPr>
        <w:pStyle w:val="19"/>
        <w:numPr>
          <w:ilvl w:val="0"/>
          <w:numId w:val="32"/>
        </w:numPr>
        <w:ind w:left="709" w:hanging="349" w:firstLineChars="0"/>
        <w:rPr>
          <w:rFonts w:ascii="华文宋体" w:hAnsi="华文宋体" w:eastAsia="华文宋体"/>
          <w:color w:val="auto"/>
          <w:sz w:val="18"/>
          <w:szCs w:val="18"/>
        </w:rPr>
      </w:pPr>
      <w:r>
        <w:rPr>
          <w:rFonts w:hint="eastAsia" w:ascii="华文宋体" w:hAnsi="华文宋体" w:eastAsia="华文宋体"/>
          <w:color w:val="auto"/>
          <w:sz w:val="18"/>
          <w:szCs w:val="18"/>
        </w:rPr>
        <w:t>如</w:t>
      </w:r>
      <w:r>
        <w:rPr>
          <w:rFonts w:ascii="华文宋体" w:hAnsi="华文宋体" w:eastAsia="华文宋体"/>
          <w:color w:val="auto"/>
          <w:sz w:val="18"/>
          <w:szCs w:val="18"/>
        </w:rPr>
        <w:t>乙方为餐饮业态租户，在开灯前应打开风机，再点燃燃气灶，工作完后应立即关闭燃气、天然气阀门，经常检查清扫炉具周围的易燃物品，不准用油点炉灶，厨房不准存放易燃易爆物品。油炸食品时，不得离岗，锅内的食油不得过满，以防食油溢出遇有明火燃烧引起火灾，需长时间熬煮的食品或灶房有明火时，不准离岗。每天开门前后，各检查一次责任区域落实安全措施情况,对燃气管道要经常进行检查，如发现有泄漏现象应立即进行维修。餐饮厨房员工培训合格后方能上岗。餐饮商户必须建立排油烟清洗台帐；每天擦拭挡火板及灶台；每周清洗挡火板以上半臂之长的油烟管道；按积油状况及分级标准的时间要求全面清洗排烟管道。每日必须严格遵守</w:t>
      </w:r>
      <w:r>
        <w:rPr>
          <w:rFonts w:hint="eastAsia" w:ascii="华文宋体" w:hAnsi="华文宋体" w:eastAsia="华文宋体"/>
          <w:color w:val="auto"/>
          <w:sz w:val="18"/>
          <w:szCs w:val="18"/>
        </w:rPr>
        <w:t>“</w:t>
      </w:r>
      <w:r>
        <w:rPr>
          <w:rFonts w:ascii="华文宋体" w:hAnsi="华文宋体" w:eastAsia="华文宋体"/>
          <w:color w:val="auto"/>
          <w:sz w:val="18"/>
          <w:szCs w:val="18"/>
        </w:rPr>
        <w:t>三关一锁</w:t>
      </w:r>
      <w:r>
        <w:rPr>
          <w:rFonts w:hint="eastAsia" w:ascii="华文宋体" w:hAnsi="华文宋体" w:eastAsia="华文宋体"/>
          <w:color w:val="auto"/>
          <w:sz w:val="18"/>
          <w:szCs w:val="18"/>
        </w:rPr>
        <w:t>”</w:t>
      </w:r>
      <w:r>
        <w:rPr>
          <w:rFonts w:ascii="华文宋体" w:hAnsi="华文宋体" w:eastAsia="华文宋体"/>
          <w:color w:val="auto"/>
          <w:sz w:val="18"/>
          <w:szCs w:val="18"/>
        </w:rPr>
        <w:t>的闭店操作规定，确保电断闸、水阀关闭、燃气阀门关闭、门窗关闭。</w:t>
      </w:r>
    </w:p>
    <w:p>
      <w:pPr>
        <w:pStyle w:val="19"/>
        <w:numPr>
          <w:ilvl w:val="0"/>
          <w:numId w:val="32"/>
        </w:numPr>
        <w:ind w:left="709" w:hanging="349" w:firstLineChars="0"/>
        <w:rPr>
          <w:rFonts w:ascii="华文宋体" w:hAnsi="华文宋体" w:eastAsia="华文宋体"/>
          <w:color w:val="auto"/>
          <w:sz w:val="18"/>
          <w:szCs w:val="18"/>
        </w:rPr>
      </w:pPr>
      <w:r>
        <w:rPr>
          <w:rFonts w:ascii="华文宋体" w:hAnsi="华文宋体" w:eastAsia="华文宋体"/>
          <w:color w:val="auto"/>
          <w:sz w:val="18"/>
          <w:szCs w:val="18"/>
        </w:rPr>
        <w:t>因乙方违反本责任书约定的乙方任何责任义务，导致出现火灾等消防安全责任事故时，产生的任何</w:t>
      </w:r>
      <w:r>
        <w:rPr>
          <w:rFonts w:hint="eastAsia" w:ascii="华文宋体" w:hAnsi="华文宋体" w:eastAsia="华文宋体"/>
          <w:color w:val="auto"/>
          <w:sz w:val="18"/>
          <w:szCs w:val="18"/>
        </w:rPr>
        <w:t>导致</w:t>
      </w:r>
      <w:r>
        <w:rPr>
          <w:rFonts w:ascii="华文宋体" w:hAnsi="华文宋体" w:eastAsia="华文宋体"/>
          <w:color w:val="auto"/>
          <w:sz w:val="18"/>
          <w:szCs w:val="18"/>
        </w:rPr>
        <w:t>甲方及第三方人身及财产损失或行政处罚或刑事责任，均由乙方或乙方人员全部承担，与甲方无关。因乙方违反国家及当地消防安全法律法规规范要求（无论本责任书是否约定），导致出现火灾等消防安全责任事故时，产生的任何</w:t>
      </w:r>
      <w:r>
        <w:rPr>
          <w:rFonts w:hint="eastAsia" w:ascii="华文宋体" w:hAnsi="华文宋体" w:eastAsia="华文宋体"/>
          <w:color w:val="auto"/>
          <w:sz w:val="18"/>
          <w:szCs w:val="18"/>
        </w:rPr>
        <w:t>导致</w:t>
      </w:r>
      <w:r>
        <w:rPr>
          <w:rFonts w:ascii="华文宋体" w:hAnsi="华文宋体" w:eastAsia="华文宋体"/>
          <w:color w:val="auto"/>
          <w:sz w:val="18"/>
          <w:szCs w:val="18"/>
        </w:rPr>
        <w:t>甲方及第三方人身及财产损失或行政处罚或刑事责任，均由乙方或乙方人员全部承担，与甲方无关</w:t>
      </w:r>
      <w:r>
        <w:rPr>
          <w:rFonts w:hint="eastAsia" w:ascii="华文宋体" w:hAnsi="华文宋体" w:eastAsia="华文宋体"/>
          <w:color w:val="auto"/>
          <w:sz w:val="18"/>
          <w:szCs w:val="18"/>
        </w:rPr>
        <w:t>。</w:t>
      </w:r>
    </w:p>
    <w:p>
      <w:pPr>
        <w:pStyle w:val="19"/>
        <w:numPr>
          <w:ilvl w:val="0"/>
          <w:numId w:val="32"/>
        </w:numPr>
        <w:ind w:left="709" w:hanging="349" w:firstLineChars="0"/>
        <w:rPr>
          <w:rFonts w:ascii="华文宋体" w:hAnsi="华文宋体" w:eastAsia="华文宋体"/>
          <w:color w:val="auto"/>
          <w:sz w:val="18"/>
          <w:szCs w:val="18"/>
        </w:rPr>
      </w:pPr>
      <w:r>
        <w:rPr>
          <w:rFonts w:hint="eastAsia" w:ascii="华文宋体" w:hAnsi="华文宋体" w:eastAsia="华文宋体"/>
          <w:color w:val="auto"/>
          <w:sz w:val="18"/>
          <w:szCs w:val="18"/>
        </w:rPr>
        <w:t>法律法规及合同约定由乙方承担的其它相关责任。</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240" w:lineRule="auto"/>
        <w:ind w:left="360" w:leftChars="0"/>
        <w:textAlignment w:val="auto"/>
        <w:rPr>
          <w:rFonts w:hint="eastAsia" w:ascii="华文宋体" w:hAnsi="华文宋体" w:eastAsia="华文宋体" w:cstheme="minorBidi"/>
          <w:b/>
          <w:bCs/>
          <w:color w:val="auto"/>
          <w:kern w:val="2"/>
          <w:sz w:val="18"/>
          <w:szCs w:val="18"/>
          <w:lang w:val="en-US" w:eastAsia="zh-CN" w:bidi="ar-SA"/>
        </w:rPr>
      </w:pPr>
      <w:r>
        <w:rPr>
          <w:rFonts w:hint="eastAsia" w:ascii="华文宋体" w:hAnsi="华文宋体" w:eastAsia="华文宋体" w:cstheme="minorBidi"/>
          <w:b/>
          <w:bCs/>
          <w:color w:val="auto"/>
          <w:kern w:val="2"/>
          <w:sz w:val="18"/>
          <w:szCs w:val="18"/>
          <w:lang w:val="en-US" w:eastAsia="zh-CN" w:bidi="ar-SA"/>
        </w:rPr>
        <w:t>三、违约责任</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240" w:lineRule="auto"/>
        <w:ind w:left="720" w:leftChars="171" w:hanging="361" w:hangingChars="200"/>
        <w:textAlignment w:val="auto"/>
        <w:rPr>
          <w:rFonts w:hint="eastAsia" w:ascii="华文宋体" w:hAnsi="华文宋体" w:eastAsia="华文宋体" w:cstheme="minorBidi"/>
          <w:b/>
          <w:bCs/>
          <w:color w:val="auto"/>
          <w:kern w:val="2"/>
          <w:sz w:val="18"/>
          <w:szCs w:val="18"/>
          <w:lang w:val="en-US" w:eastAsia="zh-CN" w:bidi="ar-SA"/>
        </w:rPr>
      </w:pPr>
      <w:r>
        <w:rPr>
          <w:rFonts w:hint="eastAsia" w:ascii="华文宋体" w:hAnsi="华文宋体" w:eastAsia="华文宋体" w:cstheme="minorBidi"/>
          <w:b/>
          <w:bCs/>
          <w:color w:val="auto"/>
          <w:kern w:val="2"/>
          <w:sz w:val="18"/>
          <w:szCs w:val="18"/>
          <w:lang w:val="en-US" w:eastAsia="zh-CN" w:bidi="ar-SA"/>
        </w:rPr>
        <w:t>1.  如乙方违反以上条款</w:t>
      </w:r>
      <w:r>
        <w:rPr>
          <w:rFonts w:hint="eastAsia" w:ascii="华文宋体" w:hAnsi="华文宋体" w:eastAsia="华文宋体" w:cstheme="minorBidi"/>
          <w:b/>
          <w:bCs/>
          <w:color w:val="auto"/>
          <w:kern w:val="2"/>
          <w:sz w:val="18"/>
          <w:szCs w:val="18"/>
          <w:lang w:val="zh-CN" w:eastAsia="zh-CN" w:bidi="ar-SA"/>
        </w:rPr>
        <w:t>，商场商管、物业等部门在检查中首先以书面告知（《火险隐患整改通知单》）的形式通知被查房屋立即</w:t>
      </w:r>
      <w:r>
        <w:rPr>
          <w:rFonts w:hint="eastAsia" w:ascii="华文宋体" w:hAnsi="华文宋体" w:eastAsia="华文宋体" w:cstheme="minorBidi"/>
          <w:b/>
          <w:bCs/>
          <w:color w:val="auto"/>
          <w:kern w:val="2"/>
          <w:sz w:val="18"/>
          <w:szCs w:val="18"/>
          <w:lang w:val="en-US" w:eastAsia="zh-CN" w:bidi="ar-SA"/>
        </w:rPr>
        <w:t>/</w:t>
      </w:r>
      <w:r>
        <w:rPr>
          <w:rFonts w:hint="eastAsia" w:ascii="华文宋体" w:hAnsi="华文宋体" w:eastAsia="华文宋体" w:cstheme="minorBidi"/>
          <w:b/>
          <w:bCs/>
          <w:color w:val="auto"/>
          <w:kern w:val="2"/>
          <w:sz w:val="18"/>
          <w:szCs w:val="18"/>
          <w:lang w:val="zh-CN" w:eastAsia="zh-CN" w:bidi="ar-SA"/>
        </w:rPr>
        <w:t>限期整改</w:t>
      </w:r>
      <w:r>
        <w:rPr>
          <w:rFonts w:hint="eastAsia" w:ascii="华文宋体" w:hAnsi="华文宋体" w:eastAsia="华文宋体" w:cstheme="minorBidi"/>
          <w:b/>
          <w:bCs/>
          <w:color w:val="auto"/>
          <w:kern w:val="2"/>
          <w:sz w:val="18"/>
          <w:szCs w:val="18"/>
          <w:lang w:val="en-US" w:eastAsia="zh-CN" w:bidi="ar-SA"/>
        </w:rPr>
        <w:t>(整改时间1-7天，由检查人员视现场隐患决定)</w:t>
      </w:r>
      <w:r>
        <w:rPr>
          <w:rFonts w:hint="eastAsia" w:ascii="华文宋体" w:hAnsi="华文宋体" w:eastAsia="华文宋体" w:cstheme="minorBidi"/>
          <w:b/>
          <w:bCs/>
          <w:color w:val="auto"/>
          <w:kern w:val="2"/>
          <w:sz w:val="18"/>
          <w:szCs w:val="18"/>
          <w:lang w:val="zh-CN" w:eastAsia="zh-CN" w:bidi="ar-SA"/>
        </w:rPr>
        <w:t>，并明确告知复查时间，至复查期限被查房屋如仍未整改，乙方需支付</w:t>
      </w:r>
      <w:r>
        <w:rPr>
          <w:rFonts w:hint="eastAsia" w:ascii="华文宋体" w:hAnsi="华文宋体" w:eastAsia="华文宋体" w:cstheme="minorBidi"/>
          <w:b/>
          <w:bCs/>
          <w:color w:val="auto"/>
          <w:kern w:val="2"/>
          <w:sz w:val="18"/>
          <w:szCs w:val="18"/>
          <w:lang w:val="en-US" w:eastAsia="zh-CN" w:bidi="ar-SA"/>
        </w:rPr>
        <w:t>1000元/次违约金。若乙方后续仍未进行整改的，出于对商场安全考虑以及对其他商户和人员的负责态度，商场将对该房屋暂时停止供应水电直至该房屋整改完毕并符合要求，或依据合同要求该房屋撤铺，一切责任由房屋自行承担。</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240" w:lineRule="auto"/>
        <w:ind w:left="720" w:leftChars="171" w:hanging="361" w:hangingChars="200"/>
        <w:textAlignment w:val="auto"/>
        <w:rPr>
          <w:rFonts w:hint="eastAsia" w:ascii="华文宋体" w:hAnsi="华文宋体" w:eastAsia="华文宋体" w:cstheme="minorBidi"/>
          <w:b/>
          <w:bCs/>
          <w:color w:val="auto"/>
          <w:kern w:val="2"/>
          <w:sz w:val="18"/>
          <w:szCs w:val="18"/>
          <w:lang w:val="en-US" w:eastAsia="zh-CN" w:bidi="ar-SA"/>
        </w:rPr>
      </w:pPr>
      <w:r>
        <w:rPr>
          <w:rFonts w:hint="eastAsia" w:ascii="华文宋体" w:hAnsi="华文宋体" w:eastAsia="华文宋体" w:cstheme="minorBidi"/>
          <w:b/>
          <w:bCs/>
          <w:color w:val="auto"/>
          <w:kern w:val="2"/>
          <w:sz w:val="18"/>
          <w:szCs w:val="18"/>
          <w:lang w:val="en-US" w:eastAsia="zh-CN" w:bidi="ar-SA"/>
        </w:rPr>
        <w:t>2.  对于违反以上条款达到5次的房屋，按照上述第1条约定外，</w:t>
      </w:r>
      <w:r>
        <w:rPr>
          <w:rFonts w:hint="eastAsia" w:ascii="华文宋体" w:hAnsi="华文宋体" w:eastAsia="华文宋体" w:cstheme="minorBidi"/>
          <w:b/>
          <w:bCs/>
          <w:color w:val="auto"/>
          <w:kern w:val="2"/>
          <w:sz w:val="18"/>
          <w:szCs w:val="18"/>
          <w:lang w:val="zh-CN" w:eastAsia="zh-CN" w:bidi="ar-SA"/>
        </w:rPr>
        <w:t>乙方应另行支付</w:t>
      </w:r>
      <w:r>
        <w:rPr>
          <w:rFonts w:hint="eastAsia" w:ascii="华文宋体" w:hAnsi="华文宋体" w:eastAsia="华文宋体" w:cstheme="minorBidi"/>
          <w:b/>
          <w:bCs/>
          <w:color w:val="auto"/>
          <w:kern w:val="2"/>
          <w:sz w:val="18"/>
          <w:szCs w:val="18"/>
          <w:lang w:val="en-US" w:eastAsia="zh-CN" w:bidi="ar-SA"/>
        </w:rPr>
        <w:t>1万元的违约金。乙方未整改或整改后未见较大改善的，甲方还享有合同解除权，并由乙方承担因合同提前解除的违约责任。</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240" w:lineRule="auto"/>
        <w:ind w:left="718" w:leftChars="170" w:hanging="361" w:hangingChars="200"/>
        <w:textAlignment w:val="auto"/>
        <w:rPr>
          <w:rFonts w:hint="eastAsia" w:ascii="华文宋体" w:hAnsi="华文宋体" w:eastAsia="华文宋体" w:cstheme="minorBidi"/>
          <w:b/>
          <w:bCs/>
          <w:color w:val="auto"/>
          <w:kern w:val="2"/>
          <w:sz w:val="18"/>
          <w:szCs w:val="18"/>
          <w:lang w:val="en-US" w:eastAsia="zh-CN" w:bidi="ar-SA"/>
        </w:rPr>
      </w:pPr>
      <w:r>
        <w:rPr>
          <w:rFonts w:hint="eastAsia" w:ascii="华文宋体" w:hAnsi="华文宋体" w:eastAsia="华文宋体" w:cstheme="minorBidi"/>
          <w:b/>
          <w:bCs/>
          <w:color w:val="auto"/>
          <w:kern w:val="2"/>
          <w:sz w:val="18"/>
          <w:szCs w:val="18"/>
          <w:lang w:val="en-US" w:eastAsia="zh-CN" w:bidi="ar-SA"/>
        </w:rPr>
        <w:t>3.  如因乙方违反以上条款，而造成火灾或其它重大安全事故的，乙方除了承担事故的全部责任外（包括物品损坏、经营损失及其他造成甲方一切相关损失的赔偿），还应根据事故情节严重性另支付甲方10万元违约金，待整改完毕通过商场验收后，在甲方允许的情况下方可继续营业。</w:t>
      </w:r>
    </w:p>
    <w:p>
      <w:pPr>
        <w:keepNext w:val="0"/>
        <w:keepLines w:val="0"/>
        <w:pageBreakBefore w:val="0"/>
        <w:widowControl w:val="0"/>
        <w:kinsoku/>
        <w:wordWrap/>
        <w:overflowPunct/>
        <w:topLinePunct w:val="0"/>
        <w:autoSpaceDE/>
        <w:autoSpaceDN/>
        <w:bidi w:val="0"/>
        <w:adjustRightInd/>
        <w:snapToGrid/>
        <w:spacing w:line="240" w:lineRule="auto"/>
        <w:ind w:left="360"/>
        <w:textAlignment w:val="auto"/>
        <w:rPr>
          <w:rFonts w:hint="eastAsia" w:ascii="华文宋体" w:hAnsi="华文宋体" w:eastAsia="华文宋体" w:cstheme="minorBidi"/>
          <w:b w:val="0"/>
          <w:bCs w:val="0"/>
          <w:color w:val="auto"/>
          <w:kern w:val="2"/>
          <w:sz w:val="18"/>
          <w:szCs w:val="18"/>
          <w:lang w:val="en-US" w:eastAsia="zh-CN" w:bidi="ar-SA"/>
        </w:rPr>
      </w:pPr>
      <w:r>
        <w:rPr>
          <w:rFonts w:hint="eastAsia" w:ascii="华文宋体" w:hAnsi="华文宋体" w:eastAsia="华文宋体" w:cstheme="minorBidi"/>
          <w:b w:val="0"/>
          <w:bCs w:val="0"/>
          <w:color w:val="auto"/>
          <w:kern w:val="2"/>
          <w:sz w:val="18"/>
          <w:szCs w:val="18"/>
          <w:lang w:val="en-US" w:eastAsia="zh-CN" w:bidi="ar-SA"/>
        </w:rPr>
        <w:t>四、其它事项</w:t>
      </w:r>
    </w:p>
    <w:p>
      <w:pPr>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rPr>
        <w:t>本责任书自甲乙双方盖章之日起生效。</w:t>
      </w:r>
    </w:p>
    <w:p>
      <w:pPr>
        <w:ind w:firstLine="361" w:firstLineChars="200"/>
        <w:rPr>
          <w:rFonts w:ascii="华文宋体" w:hAnsi="华文宋体" w:eastAsia="华文宋体"/>
          <w:b/>
          <w:bCs/>
          <w:color w:val="auto"/>
          <w:sz w:val="18"/>
          <w:szCs w:val="18"/>
        </w:rPr>
      </w:pPr>
      <w:r>
        <w:rPr>
          <w:rFonts w:hint="eastAsia" w:ascii="华文宋体" w:hAnsi="华文宋体" w:eastAsia="华文宋体"/>
          <w:b/>
          <w:bCs/>
          <w:color w:val="auto"/>
          <w:sz w:val="18"/>
          <w:szCs w:val="18"/>
        </w:rPr>
        <w:t>本责任书一式</w:t>
      </w:r>
      <w:r>
        <w:rPr>
          <w:rFonts w:hint="eastAsia" w:ascii="华文宋体" w:hAnsi="华文宋体" w:eastAsia="华文宋体"/>
          <w:b/>
          <w:bCs/>
          <w:color w:val="auto"/>
          <w:sz w:val="18"/>
          <w:szCs w:val="18"/>
          <w:lang w:eastAsia="zh-CN"/>
        </w:rPr>
        <w:t>贰</w:t>
      </w:r>
      <w:r>
        <w:rPr>
          <w:rFonts w:hint="eastAsia" w:ascii="华文宋体" w:hAnsi="华文宋体" w:eastAsia="华文宋体"/>
          <w:b/>
          <w:bCs/>
          <w:color w:val="auto"/>
          <w:sz w:val="18"/>
          <w:szCs w:val="18"/>
        </w:rPr>
        <w:t>份，甲方执</w:t>
      </w:r>
      <w:r>
        <w:rPr>
          <w:rFonts w:hint="eastAsia" w:ascii="华文宋体" w:hAnsi="华文宋体" w:eastAsia="华文宋体"/>
          <w:b/>
          <w:bCs/>
          <w:color w:val="auto"/>
          <w:sz w:val="18"/>
          <w:szCs w:val="18"/>
          <w:lang w:eastAsia="zh-CN"/>
        </w:rPr>
        <w:t>壹</w:t>
      </w:r>
      <w:r>
        <w:rPr>
          <w:rFonts w:hint="eastAsia" w:ascii="华文宋体" w:hAnsi="华文宋体" w:eastAsia="华文宋体"/>
          <w:b/>
          <w:bCs/>
          <w:color w:val="auto"/>
          <w:sz w:val="18"/>
          <w:szCs w:val="18"/>
        </w:rPr>
        <w:t>份，乙方执</w:t>
      </w:r>
      <w:r>
        <w:rPr>
          <w:rFonts w:hint="eastAsia" w:ascii="华文宋体" w:hAnsi="华文宋体" w:eastAsia="华文宋体"/>
          <w:b/>
          <w:bCs/>
          <w:color w:val="auto"/>
          <w:sz w:val="18"/>
          <w:szCs w:val="18"/>
          <w:lang w:eastAsia="zh-CN"/>
        </w:rPr>
        <w:t>壹</w:t>
      </w:r>
      <w:r>
        <w:rPr>
          <w:rFonts w:hint="eastAsia" w:ascii="华文宋体" w:hAnsi="华文宋体" w:eastAsia="华文宋体"/>
          <w:b/>
          <w:bCs/>
          <w:color w:val="auto"/>
          <w:sz w:val="18"/>
          <w:szCs w:val="18"/>
        </w:rPr>
        <w:t>份，政府有关部门备案一份，具有同等法律效力。</w:t>
      </w:r>
    </w:p>
    <w:p>
      <w:pPr>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rPr>
        <w:t>本责任书由双方共同遵守并执行（如双方签订的租赁合同与本责任书不一致之处，以租赁合同为准），未尽事宜，双方协商解决。</w:t>
      </w:r>
    </w:p>
    <w:p>
      <w:pPr>
        <w:ind w:firstLine="360" w:firstLineChars="200"/>
        <w:rPr>
          <w:rFonts w:ascii="华文宋体" w:hAnsi="华文宋体" w:eastAsia="华文宋体"/>
          <w:color w:val="auto"/>
          <w:sz w:val="18"/>
          <w:szCs w:val="18"/>
        </w:rPr>
      </w:pPr>
      <w:r>
        <w:rPr>
          <w:rFonts w:hint="eastAsia" w:ascii="华文宋体" w:hAnsi="华文宋体" w:eastAsia="华文宋体"/>
          <w:color w:val="auto"/>
          <w:sz w:val="18"/>
          <w:szCs w:val="18"/>
        </w:rPr>
        <w:t>本责任书由甲方及政府有关部门负责解释。</w:t>
      </w:r>
    </w:p>
    <w:p>
      <w:pPr>
        <w:rPr>
          <w:rFonts w:ascii="华文宋体" w:hAnsi="华文宋体" w:eastAsia="华文宋体"/>
          <w:color w:val="auto"/>
          <w:sz w:val="18"/>
          <w:szCs w:val="18"/>
        </w:rPr>
      </w:pPr>
    </w:p>
    <w:p>
      <w:pPr>
        <w:rPr>
          <w:rFonts w:ascii="华文宋体" w:hAnsi="华文宋体" w:eastAsia="华文宋体"/>
          <w:color w:val="auto"/>
          <w:sz w:val="18"/>
          <w:szCs w:val="18"/>
        </w:rPr>
      </w:pPr>
    </w:p>
    <w:p>
      <w:pPr>
        <w:rPr>
          <w:rFonts w:ascii="华文宋体" w:hAnsi="华文宋体" w:eastAsia="华文宋体"/>
          <w:color w:val="auto"/>
          <w:sz w:val="18"/>
          <w:szCs w:val="18"/>
        </w:rPr>
      </w:pPr>
      <w:r>
        <w:rPr>
          <w:rFonts w:hint="eastAsia" w:ascii="华文宋体" w:hAnsi="华文宋体" w:eastAsia="华文宋体"/>
          <w:color w:val="auto"/>
          <w:sz w:val="18"/>
          <w:szCs w:val="18"/>
        </w:rPr>
        <w:t>甲方（盖章）：                                 乙方：</w:t>
      </w:r>
    </w:p>
    <w:p>
      <w:pPr>
        <w:rPr>
          <w:rFonts w:ascii="华文宋体" w:hAnsi="华文宋体" w:eastAsia="华文宋体"/>
          <w:color w:val="auto"/>
          <w:sz w:val="18"/>
          <w:szCs w:val="18"/>
        </w:rPr>
      </w:pPr>
      <w:r>
        <w:rPr>
          <w:rFonts w:hint="eastAsia" w:ascii="华文宋体" w:hAnsi="华文宋体" w:eastAsia="华文宋体"/>
          <w:color w:val="auto"/>
          <w:sz w:val="18"/>
          <w:szCs w:val="18"/>
        </w:rPr>
        <w:t>签约代表（签字）：                             签约代表（签字）：</w:t>
      </w:r>
    </w:p>
    <w:p>
      <w:pPr>
        <w:rPr>
          <w:rFonts w:ascii="华文宋体" w:hAnsi="华文宋体" w:eastAsia="华文宋体"/>
          <w:strike w:val="0"/>
          <w:color w:val="auto"/>
          <w:sz w:val="18"/>
          <w:szCs w:val="18"/>
        </w:rPr>
      </w:pPr>
      <w:r>
        <w:rPr>
          <w:rFonts w:hint="eastAsia" w:ascii="华文宋体" w:hAnsi="华文宋体" w:eastAsia="华文宋体"/>
          <w:color w:val="auto"/>
          <w:sz w:val="18"/>
          <w:szCs w:val="18"/>
        </w:rPr>
        <w:t>签约日期：       年   月    日                签约日期：       年   月   日</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A00002EF" w:usb1="4000004B" w:usb2="00000000" w:usb3="00000000" w:csb0="2000019F" w:csb1="00000000"/>
  </w:font>
  <w:font w:name="华文宋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p>
  <w:p>
    <w:pPr>
      <w:pStyle w:val="7"/>
      <w:jc w:val="center"/>
    </w:pPr>
    <w:r>
      <w:rPr>
        <w:rFonts w:hint="eastAsia"/>
      </w:rPr>
      <w:t>第</w:t>
    </w:r>
    <w:sdt>
      <w:sdtPr>
        <w:id w:val="9392682"/>
        <w:docPartObj>
          <w:docPartGallery w:val="autotext"/>
        </w:docPartObj>
      </w:sdtPr>
      <w:sdtContent>
        <w:sdt>
          <w:sdtPr>
            <w:id w:val="9392683"/>
            <w:docPartObj>
              <w:docPartGallery w:val="autotext"/>
            </w:docPartObj>
          </w:sdtPr>
          <w:sdtContent>
            <w:r>
              <w:rPr>
                <w:lang w:val="zh-CN"/>
              </w:rPr>
              <w:t xml:space="preserve"> </w:t>
            </w:r>
            <w:r>
              <w:fldChar w:fldCharType="begin"/>
            </w:r>
            <w:r>
              <w:instrText xml:space="preserve">PAGE</w:instrText>
            </w:r>
            <w:r>
              <w:fldChar w:fldCharType="separate"/>
            </w:r>
            <w:r>
              <w:t>30</w:t>
            </w:r>
            <w:r>
              <w:fldChar w:fldCharType="end"/>
            </w:r>
            <w:r>
              <w:rPr>
                <w:rFonts w:hint="eastAsia"/>
              </w:rPr>
              <w:t xml:space="preserve"> 页</w:t>
            </w:r>
            <w:r>
              <w:rPr>
                <w:lang w:val="zh-CN"/>
              </w:rPr>
              <w:t xml:space="preserve"> /</w:t>
            </w:r>
            <w:r>
              <w:rPr>
                <w:rFonts w:hint="eastAsia"/>
                <w:lang w:val="zh-CN"/>
              </w:rPr>
              <w:t xml:space="preserve"> 共</w:t>
            </w:r>
            <w:r>
              <w:rPr>
                <w:lang w:val="zh-CN"/>
              </w:rPr>
              <w:t xml:space="preserve"> </w:t>
            </w:r>
            <w:r>
              <w:fldChar w:fldCharType="begin"/>
            </w:r>
            <w:r>
              <w:instrText xml:space="preserve">NUMPAGES</w:instrText>
            </w:r>
            <w:r>
              <w:fldChar w:fldCharType="separate"/>
            </w:r>
            <w:r>
              <w:t>31</w:t>
            </w:r>
            <w:r>
              <w:fldChar w:fldCharType="end"/>
            </w:r>
            <w:r>
              <w:rPr>
                <w:rFonts w:hint="eastAsia"/>
              </w:rPr>
              <w:t xml:space="preserve"> 页</w:t>
            </w:r>
          </w:sdtContent>
        </w:sdt>
      </w:sdtContent>
    </w:sdt>
  </w:p>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6A729E"/>
    <w:multiLevelType w:val="multilevel"/>
    <w:tmpl w:val="016A729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1ED0915"/>
    <w:multiLevelType w:val="multilevel"/>
    <w:tmpl w:val="01ED0915"/>
    <w:lvl w:ilvl="0" w:tentative="0">
      <w:start w:val="1"/>
      <w:numFmt w:val="decimal"/>
      <w:lvlText w:val="%1)"/>
      <w:lvlJc w:val="left"/>
      <w:pPr>
        <w:ind w:left="1129" w:hanging="420"/>
      </w:pPr>
    </w:lvl>
    <w:lvl w:ilvl="1" w:tentative="0">
      <w:start w:val="1"/>
      <w:numFmt w:val="lowerLetter"/>
      <w:lvlText w:val="%2)"/>
      <w:lvlJc w:val="left"/>
      <w:pPr>
        <w:ind w:left="1549" w:hanging="420"/>
      </w:pPr>
    </w:lvl>
    <w:lvl w:ilvl="2" w:tentative="0">
      <w:start w:val="1"/>
      <w:numFmt w:val="lowerRoman"/>
      <w:lvlText w:val="%3."/>
      <w:lvlJc w:val="right"/>
      <w:pPr>
        <w:ind w:left="1969" w:hanging="420"/>
      </w:pPr>
    </w:lvl>
    <w:lvl w:ilvl="3" w:tentative="0">
      <w:start w:val="1"/>
      <w:numFmt w:val="decimal"/>
      <w:lvlText w:val="%4."/>
      <w:lvlJc w:val="left"/>
      <w:pPr>
        <w:ind w:left="2389" w:hanging="420"/>
      </w:pPr>
    </w:lvl>
    <w:lvl w:ilvl="4" w:tentative="0">
      <w:start w:val="1"/>
      <w:numFmt w:val="lowerLetter"/>
      <w:lvlText w:val="%5)"/>
      <w:lvlJc w:val="left"/>
      <w:pPr>
        <w:ind w:left="2809" w:hanging="420"/>
      </w:pPr>
    </w:lvl>
    <w:lvl w:ilvl="5" w:tentative="0">
      <w:start w:val="1"/>
      <w:numFmt w:val="lowerRoman"/>
      <w:lvlText w:val="%6."/>
      <w:lvlJc w:val="right"/>
      <w:pPr>
        <w:ind w:left="3229" w:hanging="420"/>
      </w:pPr>
    </w:lvl>
    <w:lvl w:ilvl="6" w:tentative="0">
      <w:start w:val="1"/>
      <w:numFmt w:val="decimal"/>
      <w:lvlText w:val="%7."/>
      <w:lvlJc w:val="left"/>
      <w:pPr>
        <w:ind w:left="3649" w:hanging="420"/>
      </w:pPr>
    </w:lvl>
    <w:lvl w:ilvl="7" w:tentative="0">
      <w:start w:val="1"/>
      <w:numFmt w:val="lowerLetter"/>
      <w:lvlText w:val="%8)"/>
      <w:lvlJc w:val="left"/>
      <w:pPr>
        <w:ind w:left="4069" w:hanging="420"/>
      </w:pPr>
    </w:lvl>
    <w:lvl w:ilvl="8" w:tentative="0">
      <w:start w:val="1"/>
      <w:numFmt w:val="lowerRoman"/>
      <w:lvlText w:val="%9."/>
      <w:lvlJc w:val="right"/>
      <w:pPr>
        <w:ind w:left="4489" w:hanging="420"/>
      </w:pPr>
    </w:lvl>
  </w:abstractNum>
  <w:abstractNum w:abstractNumId="2">
    <w:nsid w:val="023E241D"/>
    <w:multiLevelType w:val="multilevel"/>
    <w:tmpl w:val="023E241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46552D8"/>
    <w:multiLevelType w:val="multilevel"/>
    <w:tmpl w:val="046552D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08A84338"/>
    <w:multiLevelType w:val="multilevel"/>
    <w:tmpl w:val="08A84338"/>
    <w:lvl w:ilvl="0" w:tentative="0">
      <w:start w:val="1"/>
      <w:numFmt w:val="decimal"/>
      <w:lvlText w:val="%1."/>
      <w:lvlJc w:val="left"/>
      <w:pPr>
        <w:ind w:left="780" w:hanging="420"/>
      </w:p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5">
    <w:nsid w:val="131A1106"/>
    <w:multiLevelType w:val="multilevel"/>
    <w:tmpl w:val="131A110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1475106F"/>
    <w:multiLevelType w:val="multilevel"/>
    <w:tmpl w:val="1475106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203264A4"/>
    <w:multiLevelType w:val="multilevel"/>
    <w:tmpl w:val="203264A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1591582"/>
    <w:multiLevelType w:val="multilevel"/>
    <w:tmpl w:val="2159158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22A96382"/>
    <w:multiLevelType w:val="multilevel"/>
    <w:tmpl w:val="22A9638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22BB0703"/>
    <w:multiLevelType w:val="multilevel"/>
    <w:tmpl w:val="22BB0703"/>
    <w:lvl w:ilvl="0" w:tentative="0">
      <w:start w:val="6"/>
      <w:numFmt w:val="decimal"/>
      <w:lvlText w:val="%1"/>
      <w:lvlJc w:val="left"/>
      <w:pPr>
        <w:ind w:left="360" w:hanging="360"/>
      </w:pPr>
      <w:rPr>
        <w:rFonts w:hint="default"/>
      </w:rPr>
    </w:lvl>
    <w:lvl w:ilvl="1" w:tentative="0">
      <w:start w:val="1"/>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080" w:hanging="108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abstractNum w:abstractNumId="11">
    <w:nsid w:val="25530B98"/>
    <w:multiLevelType w:val="multilevel"/>
    <w:tmpl w:val="25530B98"/>
    <w:lvl w:ilvl="0" w:tentative="0">
      <w:start w:val="1"/>
      <w:numFmt w:val="decimal"/>
      <w:lvlText w:val="%1)"/>
      <w:lvlJc w:val="left"/>
      <w:pPr>
        <w:ind w:left="1129" w:hanging="420"/>
      </w:pPr>
    </w:lvl>
    <w:lvl w:ilvl="1" w:tentative="0">
      <w:start w:val="1"/>
      <w:numFmt w:val="lowerLetter"/>
      <w:lvlText w:val="%2)"/>
      <w:lvlJc w:val="left"/>
      <w:pPr>
        <w:ind w:left="1549" w:hanging="420"/>
      </w:pPr>
    </w:lvl>
    <w:lvl w:ilvl="2" w:tentative="0">
      <w:start w:val="1"/>
      <w:numFmt w:val="lowerRoman"/>
      <w:lvlText w:val="%3."/>
      <w:lvlJc w:val="right"/>
      <w:pPr>
        <w:ind w:left="1969" w:hanging="420"/>
      </w:pPr>
    </w:lvl>
    <w:lvl w:ilvl="3" w:tentative="0">
      <w:start w:val="1"/>
      <w:numFmt w:val="decimal"/>
      <w:lvlText w:val="%4."/>
      <w:lvlJc w:val="left"/>
      <w:pPr>
        <w:ind w:left="2389" w:hanging="420"/>
      </w:pPr>
    </w:lvl>
    <w:lvl w:ilvl="4" w:tentative="0">
      <w:start w:val="1"/>
      <w:numFmt w:val="lowerLetter"/>
      <w:lvlText w:val="%5)"/>
      <w:lvlJc w:val="left"/>
      <w:pPr>
        <w:ind w:left="2809" w:hanging="420"/>
      </w:pPr>
    </w:lvl>
    <w:lvl w:ilvl="5" w:tentative="0">
      <w:start w:val="1"/>
      <w:numFmt w:val="lowerRoman"/>
      <w:lvlText w:val="%6."/>
      <w:lvlJc w:val="right"/>
      <w:pPr>
        <w:ind w:left="3229" w:hanging="420"/>
      </w:pPr>
    </w:lvl>
    <w:lvl w:ilvl="6" w:tentative="0">
      <w:start w:val="1"/>
      <w:numFmt w:val="decimal"/>
      <w:lvlText w:val="%7."/>
      <w:lvlJc w:val="left"/>
      <w:pPr>
        <w:ind w:left="3649" w:hanging="420"/>
      </w:pPr>
    </w:lvl>
    <w:lvl w:ilvl="7" w:tentative="0">
      <w:start w:val="1"/>
      <w:numFmt w:val="lowerLetter"/>
      <w:lvlText w:val="%8)"/>
      <w:lvlJc w:val="left"/>
      <w:pPr>
        <w:ind w:left="4069" w:hanging="420"/>
      </w:pPr>
    </w:lvl>
    <w:lvl w:ilvl="8" w:tentative="0">
      <w:start w:val="1"/>
      <w:numFmt w:val="lowerRoman"/>
      <w:lvlText w:val="%9."/>
      <w:lvlJc w:val="right"/>
      <w:pPr>
        <w:ind w:left="4489" w:hanging="420"/>
      </w:pPr>
    </w:lvl>
  </w:abstractNum>
  <w:abstractNum w:abstractNumId="12">
    <w:nsid w:val="25EC16B4"/>
    <w:multiLevelType w:val="multilevel"/>
    <w:tmpl w:val="25EC16B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2ACB6C92"/>
    <w:multiLevelType w:val="multilevel"/>
    <w:tmpl w:val="2ACB6C9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2C6D0CEE"/>
    <w:multiLevelType w:val="multilevel"/>
    <w:tmpl w:val="2C6D0CE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3C8A325C"/>
    <w:multiLevelType w:val="multilevel"/>
    <w:tmpl w:val="3C8A325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3F317399"/>
    <w:multiLevelType w:val="multilevel"/>
    <w:tmpl w:val="3F31739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404E38C3"/>
    <w:multiLevelType w:val="multilevel"/>
    <w:tmpl w:val="404E38C3"/>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4390307F"/>
    <w:multiLevelType w:val="multilevel"/>
    <w:tmpl w:val="4390307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48DF4F71"/>
    <w:multiLevelType w:val="multilevel"/>
    <w:tmpl w:val="48DF4F7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4AF322D6"/>
    <w:multiLevelType w:val="multilevel"/>
    <w:tmpl w:val="4AF322D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51B96B4A"/>
    <w:multiLevelType w:val="multilevel"/>
    <w:tmpl w:val="51B96B4A"/>
    <w:lvl w:ilvl="0" w:tentative="0">
      <w:start w:val="4"/>
      <w:numFmt w:val="decimal"/>
      <w:lvlText w:val="%1"/>
      <w:lvlJc w:val="left"/>
      <w:pPr>
        <w:ind w:left="360" w:hanging="360"/>
      </w:pPr>
      <w:rPr>
        <w:rFonts w:hint="default"/>
      </w:rPr>
    </w:lvl>
    <w:lvl w:ilvl="1" w:tentative="0">
      <w:start w:val="6"/>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080" w:hanging="108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abstractNum w:abstractNumId="22">
    <w:nsid w:val="536D561D"/>
    <w:multiLevelType w:val="multilevel"/>
    <w:tmpl w:val="536D561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58E354F7"/>
    <w:multiLevelType w:val="multilevel"/>
    <w:tmpl w:val="58E354F7"/>
    <w:lvl w:ilvl="0" w:tentative="0">
      <w:start w:val="12"/>
      <w:numFmt w:val="decimal"/>
      <w:lvlText w:val="%1"/>
      <w:lvlJc w:val="left"/>
      <w:pPr>
        <w:ind w:left="360" w:hanging="360"/>
      </w:pPr>
      <w:rPr>
        <w:rFonts w:hint="default"/>
      </w:rPr>
    </w:lvl>
    <w:lvl w:ilvl="1" w:tentative="0">
      <w:start w:val="6"/>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080" w:hanging="108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abstractNum w:abstractNumId="24">
    <w:nsid w:val="5AAA6E44"/>
    <w:multiLevelType w:val="multilevel"/>
    <w:tmpl w:val="5AAA6E4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5C027947"/>
    <w:multiLevelType w:val="multilevel"/>
    <w:tmpl w:val="5C02794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5C853643"/>
    <w:multiLevelType w:val="singleLevel"/>
    <w:tmpl w:val="5C853643"/>
    <w:lvl w:ilvl="0" w:tentative="0">
      <w:start w:val="1"/>
      <w:numFmt w:val="decimal"/>
      <w:suff w:val="nothing"/>
      <w:lvlText w:val="%1）"/>
      <w:lvlJc w:val="left"/>
    </w:lvl>
  </w:abstractNum>
  <w:abstractNum w:abstractNumId="27">
    <w:nsid w:val="6026514E"/>
    <w:multiLevelType w:val="multilevel"/>
    <w:tmpl w:val="6026514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63EB7FC9"/>
    <w:multiLevelType w:val="multilevel"/>
    <w:tmpl w:val="63EB7FC9"/>
    <w:lvl w:ilvl="0" w:tentative="0">
      <w:start w:val="1"/>
      <w:numFmt w:val="lowerLetter"/>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9">
    <w:nsid w:val="696D4457"/>
    <w:multiLevelType w:val="multilevel"/>
    <w:tmpl w:val="696D445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0">
    <w:nsid w:val="716C0015"/>
    <w:multiLevelType w:val="multilevel"/>
    <w:tmpl w:val="716C001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1">
    <w:nsid w:val="71BE5B94"/>
    <w:multiLevelType w:val="multilevel"/>
    <w:tmpl w:val="71BE5B94"/>
    <w:lvl w:ilvl="0" w:tentative="0">
      <w:start w:val="1"/>
      <w:numFmt w:val="decimal"/>
      <w:lvlText w:val="%1."/>
      <w:lvlJc w:val="left"/>
      <w:pPr>
        <w:ind w:left="780" w:hanging="420"/>
      </w:p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32">
    <w:nsid w:val="724F1933"/>
    <w:multiLevelType w:val="multilevel"/>
    <w:tmpl w:val="724F1933"/>
    <w:lvl w:ilvl="0" w:tentative="0">
      <w:start w:val="1"/>
      <w:numFmt w:val="decimal"/>
      <w:lvlText w:val="%1)"/>
      <w:lvlJc w:val="left"/>
      <w:pPr>
        <w:ind w:left="1129" w:hanging="420"/>
      </w:pPr>
    </w:lvl>
    <w:lvl w:ilvl="1" w:tentative="0">
      <w:start w:val="1"/>
      <w:numFmt w:val="lowerLetter"/>
      <w:lvlText w:val="%2)"/>
      <w:lvlJc w:val="left"/>
      <w:pPr>
        <w:ind w:left="1549" w:hanging="420"/>
      </w:pPr>
    </w:lvl>
    <w:lvl w:ilvl="2" w:tentative="0">
      <w:start w:val="1"/>
      <w:numFmt w:val="lowerRoman"/>
      <w:lvlText w:val="%3."/>
      <w:lvlJc w:val="right"/>
      <w:pPr>
        <w:ind w:left="1969" w:hanging="420"/>
      </w:pPr>
    </w:lvl>
    <w:lvl w:ilvl="3" w:tentative="0">
      <w:start w:val="1"/>
      <w:numFmt w:val="decimal"/>
      <w:lvlText w:val="%4."/>
      <w:lvlJc w:val="left"/>
      <w:pPr>
        <w:ind w:left="2389" w:hanging="420"/>
      </w:pPr>
    </w:lvl>
    <w:lvl w:ilvl="4" w:tentative="0">
      <w:start w:val="1"/>
      <w:numFmt w:val="lowerLetter"/>
      <w:lvlText w:val="%5)"/>
      <w:lvlJc w:val="left"/>
      <w:pPr>
        <w:ind w:left="2809" w:hanging="420"/>
      </w:pPr>
    </w:lvl>
    <w:lvl w:ilvl="5" w:tentative="0">
      <w:start w:val="1"/>
      <w:numFmt w:val="lowerRoman"/>
      <w:lvlText w:val="%6."/>
      <w:lvlJc w:val="right"/>
      <w:pPr>
        <w:ind w:left="3229" w:hanging="420"/>
      </w:pPr>
    </w:lvl>
    <w:lvl w:ilvl="6" w:tentative="0">
      <w:start w:val="1"/>
      <w:numFmt w:val="decimal"/>
      <w:lvlText w:val="%7."/>
      <w:lvlJc w:val="left"/>
      <w:pPr>
        <w:ind w:left="3649" w:hanging="420"/>
      </w:pPr>
    </w:lvl>
    <w:lvl w:ilvl="7" w:tentative="0">
      <w:start w:val="1"/>
      <w:numFmt w:val="lowerLetter"/>
      <w:lvlText w:val="%8)"/>
      <w:lvlJc w:val="left"/>
      <w:pPr>
        <w:ind w:left="4069" w:hanging="420"/>
      </w:pPr>
    </w:lvl>
    <w:lvl w:ilvl="8" w:tentative="0">
      <w:start w:val="1"/>
      <w:numFmt w:val="lowerRoman"/>
      <w:lvlText w:val="%9."/>
      <w:lvlJc w:val="right"/>
      <w:pPr>
        <w:ind w:left="4489" w:hanging="420"/>
      </w:pPr>
    </w:lvl>
  </w:abstractNum>
  <w:abstractNum w:abstractNumId="33">
    <w:nsid w:val="797F5DC8"/>
    <w:multiLevelType w:val="multilevel"/>
    <w:tmpl w:val="797F5DC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4">
    <w:nsid w:val="79BD0FE5"/>
    <w:multiLevelType w:val="multilevel"/>
    <w:tmpl w:val="79BD0FE5"/>
    <w:lvl w:ilvl="0" w:tentative="0">
      <w:start w:val="1"/>
      <w:numFmt w:val="decimal"/>
      <w:lvlText w:val="%1)"/>
      <w:lvlJc w:val="left"/>
      <w:pPr>
        <w:ind w:left="1129" w:hanging="420"/>
      </w:pPr>
    </w:lvl>
    <w:lvl w:ilvl="1" w:tentative="0">
      <w:start w:val="1"/>
      <w:numFmt w:val="lowerLetter"/>
      <w:lvlText w:val="%2)"/>
      <w:lvlJc w:val="left"/>
      <w:pPr>
        <w:ind w:left="1549" w:hanging="420"/>
      </w:pPr>
    </w:lvl>
    <w:lvl w:ilvl="2" w:tentative="0">
      <w:start w:val="1"/>
      <w:numFmt w:val="lowerRoman"/>
      <w:lvlText w:val="%3."/>
      <w:lvlJc w:val="right"/>
      <w:pPr>
        <w:ind w:left="1969" w:hanging="420"/>
      </w:pPr>
    </w:lvl>
    <w:lvl w:ilvl="3" w:tentative="0">
      <w:start w:val="1"/>
      <w:numFmt w:val="decimal"/>
      <w:lvlText w:val="%4."/>
      <w:lvlJc w:val="left"/>
      <w:pPr>
        <w:ind w:left="2389" w:hanging="420"/>
      </w:pPr>
    </w:lvl>
    <w:lvl w:ilvl="4" w:tentative="0">
      <w:start w:val="1"/>
      <w:numFmt w:val="lowerLetter"/>
      <w:lvlText w:val="%5)"/>
      <w:lvlJc w:val="left"/>
      <w:pPr>
        <w:ind w:left="2809" w:hanging="420"/>
      </w:pPr>
    </w:lvl>
    <w:lvl w:ilvl="5" w:tentative="0">
      <w:start w:val="1"/>
      <w:numFmt w:val="lowerRoman"/>
      <w:lvlText w:val="%6."/>
      <w:lvlJc w:val="right"/>
      <w:pPr>
        <w:ind w:left="3229" w:hanging="420"/>
      </w:pPr>
    </w:lvl>
    <w:lvl w:ilvl="6" w:tentative="0">
      <w:start w:val="1"/>
      <w:numFmt w:val="decimal"/>
      <w:lvlText w:val="%7."/>
      <w:lvlJc w:val="left"/>
      <w:pPr>
        <w:ind w:left="3649" w:hanging="420"/>
      </w:pPr>
    </w:lvl>
    <w:lvl w:ilvl="7" w:tentative="0">
      <w:start w:val="1"/>
      <w:numFmt w:val="lowerLetter"/>
      <w:lvlText w:val="%8)"/>
      <w:lvlJc w:val="left"/>
      <w:pPr>
        <w:ind w:left="4069" w:hanging="420"/>
      </w:pPr>
    </w:lvl>
    <w:lvl w:ilvl="8" w:tentative="0">
      <w:start w:val="1"/>
      <w:numFmt w:val="lowerRoman"/>
      <w:lvlText w:val="%9."/>
      <w:lvlJc w:val="right"/>
      <w:pPr>
        <w:ind w:left="4489" w:hanging="420"/>
      </w:pPr>
    </w:lvl>
  </w:abstractNum>
  <w:abstractNum w:abstractNumId="35">
    <w:nsid w:val="7B316C4C"/>
    <w:multiLevelType w:val="multilevel"/>
    <w:tmpl w:val="7B316C4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7"/>
  </w:num>
  <w:num w:numId="2">
    <w:abstractNumId w:val="9"/>
  </w:num>
  <w:num w:numId="3">
    <w:abstractNumId w:val="2"/>
  </w:num>
  <w:num w:numId="4">
    <w:abstractNumId w:val="21"/>
  </w:num>
  <w:num w:numId="5">
    <w:abstractNumId w:val="10"/>
  </w:num>
  <w:num w:numId="6">
    <w:abstractNumId w:val="15"/>
  </w:num>
  <w:num w:numId="7">
    <w:abstractNumId w:val="20"/>
  </w:num>
  <w:num w:numId="8">
    <w:abstractNumId w:val="6"/>
  </w:num>
  <w:num w:numId="9">
    <w:abstractNumId w:val="7"/>
  </w:num>
  <w:num w:numId="10">
    <w:abstractNumId w:val="29"/>
  </w:num>
  <w:num w:numId="11">
    <w:abstractNumId w:val="24"/>
  </w:num>
  <w:num w:numId="12">
    <w:abstractNumId w:val="8"/>
  </w:num>
  <w:num w:numId="13">
    <w:abstractNumId w:val="25"/>
  </w:num>
  <w:num w:numId="14">
    <w:abstractNumId w:val="28"/>
  </w:num>
  <w:num w:numId="15">
    <w:abstractNumId w:val="5"/>
  </w:num>
  <w:num w:numId="16">
    <w:abstractNumId w:val="27"/>
  </w:num>
  <w:num w:numId="17">
    <w:abstractNumId w:val="16"/>
  </w:num>
  <w:num w:numId="18">
    <w:abstractNumId w:val="23"/>
  </w:num>
  <w:num w:numId="19">
    <w:abstractNumId w:val="26"/>
  </w:num>
  <w:num w:numId="20">
    <w:abstractNumId w:val="14"/>
  </w:num>
  <w:num w:numId="21">
    <w:abstractNumId w:val="19"/>
  </w:num>
  <w:num w:numId="22">
    <w:abstractNumId w:val="3"/>
  </w:num>
  <w:num w:numId="23">
    <w:abstractNumId w:val="30"/>
  </w:num>
  <w:num w:numId="24">
    <w:abstractNumId w:val="12"/>
  </w:num>
  <w:num w:numId="25">
    <w:abstractNumId w:val="18"/>
  </w:num>
  <w:num w:numId="26">
    <w:abstractNumId w:val="22"/>
  </w:num>
  <w:num w:numId="27">
    <w:abstractNumId w:val="33"/>
  </w:num>
  <w:num w:numId="28">
    <w:abstractNumId w:val="0"/>
  </w:num>
  <w:num w:numId="29">
    <w:abstractNumId w:val="13"/>
  </w:num>
  <w:num w:numId="30">
    <w:abstractNumId w:val="35"/>
  </w:num>
  <w:num w:numId="31">
    <w:abstractNumId w:val="4"/>
  </w:num>
  <w:num w:numId="32">
    <w:abstractNumId w:val="31"/>
  </w:num>
  <w:num w:numId="33">
    <w:abstractNumId w:val="34"/>
  </w:num>
  <w:num w:numId="34">
    <w:abstractNumId w:val="1"/>
  </w:num>
  <w:num w:numId="35">
    <w:abstractNumId w:val="11"/>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1E3"/>
    <w:rsid w:val="00003ACC"/>
    <w:rsid w:val="00004D0D"/>
    <w:rsid w:val="000065FE"/>
    <w:rsid w:val="00007F7D"/>
    <w:rsid w:val="000107AD"/>
    <w:rsid w:val="0001317C"/>
    <w:rsid w:val="000146BE"/>
    <w:rsid w:val="0001584C"/>
    <w:rsid w:val="00016313"/>
    <w:rsid w:val="00017C68"/>
    <w:rsid w:val="000320F1"/>
    <w:rsid w:val="00033795"/>
    <w:rsid w:val="00035CF3"/>
    <w:rsid w:val="00036C92"/>
    <w:rsid w:val="00037EED"/>
    <w:rsid w:val="000434E3"/>
    <w:rsid w:val="00044A74"/>
    <w:rsid w:val="000501A9"/>
    <w:rsid w:val="000525E4"/>
    <w:rsid w:val="00052E74"/>
    <w:rsid w:val="00055208"/>
    <w:rsid w:val="00061A1A"/>
    <w:rsid w:val="000620F0"/>
    <w:rsid w:val="00065427"/>
    <w:rsid w:val="000674FE"/>
    <w:rsid w:val="00072FBA"/>
    <w:rsid w:val="00075EA5"/>
    <w:rsid w:val="00082491"/>
    <w:rsid w:val="000840AE"/>
    <w:rsid w:val="000866D5"/>
    <w:rsid w:val="00087581"/>
    <w:rsid w:val="00090B77"/>
    <w:rsid w:val="000A3EFB"/>
    <w:rsid w:val="000A3F04"/>
    <w:rsid w:val="000A5AD5"/>
    <w:rsid w:val="000B0260"/>
    <w:rsid w:val="000B131C"/>
    <w:rsid w:val="000B2684"/>
    <w:rsid w:val="000B3124"/>
    <w:rsid w:val="000B5E01"/>
    <w:rsid w:val="000B7AF9"/>
    <w:rsid w:val="000C0834"/>
    <w:rsid w:val="000C163D"/>
    <w:rsid w:val="000C512F"/>
    <w:rsid w:val="000C5532"/>
    <w:rsid w:val="000C6BA7"/>
    <w:rsid w:val="000C7EED"/>
    <w:rsid w:val="000D073F"/>
    <w:rsid w:val="000D57D1"/>
    <w:rsid w:val="000E23E6"/>
    <w:rsid w:val="000E3C80"/>
    <w:rsid w:val="000E7AE1"/>
    <w:rsid w:val="000F3A86"/>
    <w:rsid w:val="001009E7"/>
    <w:rsid w:val="00100D12"/>
    <w:rsid w:val="001059E8"/>
    <w:rsid w:val="00106AAD"/>
    <w:rsid w:val="00110016"/>
    <w:rsid w:val="00111FE8"/>
    <w:rsid w:val="00117C60"/>
    <w:rsid w:val="00122270"/>
    <w:rsid w:val="00124858"/>
    <w:rsid w:val="001275BB"/>
    <w:rsid w:val="001312C1"/>
    <w:rsid w:val="0013474F"/>
    <w:rsid w:val="00141421"/>
    <w:rsid w:val="001416A2"/>
    <w:rsid w:val="00145A0B"/>
    <w:rsid w:val="00146048"/>
    <w:rsid w:val="001517C7"/>
    <w:rsid w:val="00155052"/>
    <w:rsid w:val="00157966"/>
    <w:rsid w:val="001601B5"/>
    <w:rsid w:val="001607B7"/>
    <w:rsid w:val="001704FA"/>
    <w:rsid w:val="00170D14"/>
    <w:rsid w:val="00171898"/>
    <w:rsid w:val="00171FF0"/>
    <w:rsid w:val="00174D71"/>
    <w:rsid w:val="0017591E"/>
    <w:rsid w:val="0017689D"/>
    <w:rsid w:val="001778DB"/>
    <w:rsid w:val="00184B41"/>
    <w:rsid w:val="001850D0"/>
    <w:rsid w:val="00186BF6"/>
    <w:rsid w:val="0019216E"/>
    <w:rsid w:val="001938D2"/>
    <w:rsid w:val="00197C19"/>
    <w:rsid w:val="001A5108"/>
    <w:rsid w:val="001A53AC"/>
    <w:rsid w:val="001B06BD"/>
    <w:rsid w:val="001B0DC7"/>
    <w:rsid w:val="001B6CDE"/>
    <w:rsid w:val="001C0F0A"/>
    <w:rsid w:val="001C25CD"/>
    <w:rsid w:val="001C2BA9"/>
    <w:rsid w:val="001C3C5B"/>
    <w:rsid w:val="001D03C8"/>
    <w:rsid w:val="001D4A7A"/>
    <w:rsid w:val="001E0235"/>
    <w:rsid w:val="001E52AB"/>
    <w:rsid w:val="001E59D2"/>
    <w:rsid w:val="001E5EB8"/>
    <w:rsid w:val="001E7BCB"/>
    <w:rsid w:val="001F4F0E"/>
    <w:rsid w:val="001F5C45"/>
    <w:rsid w:val="0020100E"/>
    <w:rsid w:val="002051E3"/>
    <w:rsid w:val="0020543F"/>
    <w:rsid w:val="00206291"/>
    <w:rsid w:val="002139F8"/>
    <w:rsid w:val="00213CF8"/>
    <w:rsid w:val="0021549D"/>
    <w:rsid w:val="00220E58"/>
    <w:rsid w:val="00226C11"/>
    <w:rsid w:val="00232B3C"/>
    <w:rsid w:val="0024208F"/>
    <w:rsid w:val="00242813"/>
    <w:rsid w:val="00245421"/>
    <w:rsid w:val="0025323C"/>
    <w:rsid w:val="002574E2"/>
    <w:rsid w:val="00260805"/>
    <w:rsid w:val="002612FE"/>
    <w:rsid w:val="00262E51"/>
    <w:rsid w:val="00265941"/>
    <w:rsid w:val="002730CB"/>
    <w:rsid w:val="002765CE"/>
    <w:rsid w:val="0027734F"/>
    <w:rsid w:val="00277783"/>
    <w:rsid w:val="00277ADD"/>
    <w:rsid w:val="0028379B"/>
    <w:rsid w:val="00286E69"/>
    <w:rsid w:val="00290408"/>
    <w:rsid w:val="00293924"/>
    <w:rsid w:val="00293C91"/>
    <w:rsid w:val="00296DF0"/>
    <w:rsid w:val="002A5DAD"/>
    <w:rsid w:val="002B13C9"/>
    <w:rsid w:val="002B348A"/>
    <w:rsid w:val="002B3E72"/>
    <w:rsid w:val="002B5D89"/>
    <w:rsid w:val="002B6581"/>
    <w:rsid w:val="002C1998"/>
    <w:rsid w:val="002C451B"/>
    <w:rsid w:val="002C4AC7"/>
    <w:rsid w:val="002C5431"/>
    <w:rsid w:val="002D059F"/>
    <w:rsid w:val="002D48F4"/>
    <w:rsid w:val="002D5215"/>
    <w:rsid w:val="002D5228"/>
    <w:rsid w:val="002D55F0"/>
    <w:rsid w:val="002E101F"/>
    <w:rsid w:val="002E1AA4"/>
    <w:rsid w:val="002E345C"/>
    <w:rsid w:val="002E63E3"/>
    <w:rsid w:val="002F18CA"/>
    <w:rsid w:val="002F1C1A"/>
    <w:rsid w:val="002F29A3"/>
    <w:rsid w:val="00300C72"/>
    <w:rsid w:val="00301EF4"/>
    <w:rsid w:val="00302F77"/>
    <w:rsid w:val="00306E8A"/>
    <w:rsid w:val="003109DF"/>
    <w:rsid w:val="00312020"/>
    <w:rsid w:val="003137C0"/>
    <w:rsid w:val="00320C9C"/>
    <w:rsid w:val="00323484"/>
    <w:rsid w:val="00325242"/>
    <w:rsid w:val="00330B8F"/>
    <w:rsid w:val="00331F0D"/>
    <w:rsid w:val="00336A4B"/>
    <w:rsid w:val="003377D4"/>
    <w:rsid w:val="00340960"/>
    <w:rsid w:val="00350213"/>
    <w:rsid w:val="00351AE5"/>
    <w:rsid w:val="00354B17"/>
    <w:rsid w:val="00357DCE"/>
    <w:rsid w:val="00360C21"/>
    <w:rsid w:val="00361723"/>
    <w:rsid w:val="0036440A"/>
    <w:rsid w:val="00365834"/>
    <w:rsid w:val="003669EE"/>
    <w:rsid w:val="00367CC7"/>
    <w:rsid w:val="00375884"/>
    <w:rsid w:val="00375C30"/>
    <w:rsid w:val="003770D2"/>
    <w:rsid w:val="00380518"/>
    <w:rsid w:val="00381F7D"/>
    <w:rsid w:val="0038415A"/>
    <w:rsid w:val="00384FCF"/>
    <w:rsid w:val="00392C5B"/>
    <w:rsid w:val="003A1189"/>
    <w:rsid w:val="003A18DA"/>
    <w:rsid w:val="003A4124"/>
    <w:rsid w:val="003A4404"/>
    <w:rsid w:val="003A51AC"/>
    <w:rsid w:val="003A598A"/>
    <w:rsid w:val="003A7107"/>
    <w:rsid w:val="003B4598"/>
    <w:rsid w:val="003B63C3"/>
    <w:rsid w:val="003B7AE6"/>
    <w:rsid w:val="003C10C9"/>
    <w:rsid w:val="003C3D88"/>
    <w:rsid w:val="003D3882"/>
    <w:rsid w:val="003D38CE"/>
    <w:rsid w:val="003E2F22"/>
    <w:rsid w:val="003F1D23"/>
    <w:rsid w:val="003F2277"/>
    <w:rsid w:val="003F5460"/>
    <w:rsid w:val="003F7649"/>
    <w:rsid w:val="00400CB7"/>
    <w:rsid w:val="00413252"/>
    <w:rsid w:val="00415345"/>
    <w:rsid w:val="00432463"/>
    <w:rsid w:val="00444EBA"/>
    <w:rsid w:val="004451A0"/>
    <w:rsid w:val="0045298B"/>
    <w:rsid w:val="00465193"/>
    <w:rsid w:val="0046524F"/>
    <w:rsid w:val="00467E85"/>
    <w:rsid w:val="004706F6"/>
    <w:rsid w:val="00470798"/>
    <w:rsid w:val="00473952"/>
    <w:rsid w:val="00474C39"/>
    <w:rsid w:val="004752B4"/>
    <w:rsid w:val="0048262C"/>
    <w:rsid w:val="00490DA4"/>
    <w:rsid w:val="00492508"/>
    <w:rsid w:val="004A2058"/>
    <w:rsid w:val="004A2E0E"/>
    <w:rsid w:val="004A625C"/>
    <w:rsid w:val="004A62F9"/>
    <w:rsid w:val="004B1341"/>
    <w:rsid w:val="004B2923"/>
    <w:rsid w:val="004B31E3"/>
    <w:rsid w:val="004B4459"/>
    <w:rsid w:val="004B5F9E"/>
    <w:rsid w:val="004C3378"/>
    <w:rsid w:val="004C684D"/>
    <w:rsid w:val="004D00FC"/>
    <w:rsid w:val="004D220B"/>
    <w:rsid w:val="004D772B"/>
    <w:rsid w:val="004E0A4F"/>
    <w:rsid w:val="004E27A4"/>
    <w:rsid w:val="004E2BC4"/>
    <w:rsid w:val="004E5218"/>
    <w:rsid w:val="004E66DA"/>
    <w:rsid w:val="004E7AF5"/>
    <w:rsid w:val="004F0142"/>
    <w:rsid w:val="004F2D83"/>
    <w:rsid w:val="004F39D7"/>
    <w:rsid w:val="004F5E1F"/>
    <w:rsid w:val="004F7999"/>
    <w:rsid w:val="0050199F"/>
    <w:rsid w:val="00502563"/>
    <w:rsid w:val="00510044"/>
    <w:rsid w:val="005108B4"/>
    <w:rsid w:val="00511933"/>
    <w:rsid w:val="0051290B"/>
    <w:rsid w:val="00514944"/>
    <w:rsid w:val="00514E4A"/>
    <w:rsid w:val="00515171"/>
    <w:rsid w:val="00523EAE"/>
    <w:rsid w:val="00525D26"/>
    <w:rsid w:val="00527D7E"/>
    <w:rsid w:val="005329B2"/>
    <w:rsid w:val="00544B24"/>
    <w:rsid w:val="00551535"/>
    <w:rsid w:val="00561253"/>
    <w:rsid w:val="00562EA5"/>
    <w:rsid w:val="00563A75"/>
    <w:rsid w:val="00563B60"/>
    <w:rsid w:val="00564D14"/>
    <w:rsid w:val="00567818"/>
    <w:rsid w:val="00571644"/>
    <w:rsid w:val="0057542E"/>
    <w:rsid w:val="00581FAE"/>
    <w:rsid w:val="00582ABA"/>
    <w:rsid w:val="005940A6"/>
    <w:rsid w:val="005A035F"/>
    <w:rsid w:val="005A2F3E"/>
    <w:rsid w:val="005A6DB9"/>
    <w:rsid w:val="005A6FFF"/>
    <w:rsid w:val="005B119F"/>
    <w:rsid w:val="005B14F7"/>
    <w:rsid w:val="005B1DBA"/>
    <w:rsid w:val="005B24EA"/>
    <w:rsid w:val="005B2779"/>
    <w:rsid w:val="005B7454"/>
    <w:rsid w:val="005C2D65"/>
    <w:rsid w:val="005C7F3C"/>
    <w:rsid w:val="005D0DEE"/>
    <w:rsid w:val="005D1B80"/>
    <w:rsid w:val="005D2F2A"/>
    <w:rsid w:val="005D4A5F"/>
    <w:rsid w:val="005D6439"/>
    <w:rsid w:val="005D721F"/>
    <w:rsid w:val="005F4255"/>
    <w:rsid w:val="005F4935"/>
    <w:rsid w:val="00601D8D"/>
    <w:rsid w:val="006030E1"/>
    <w:rsid w:val="0061060D"/>
    <w:rsid w:val="00612998"/>
    <w:rsid w:val="00615979"/>
    <w:rsid w:val="00633BE0"/>
    <w:rsid w:val="00634B8C"/>
    <w:rsid w:val="00635940"/>
    <w:rsid w:val="006360CF"/>
    <w:rsid w:val="0063638E"/>
    <w:rsid w:val="00636DFB"/>
    <w:rsid w:val="00640202"/>
    <w:rsid w:val="00640EAE"/>
    <w:rsid w:val="00641B1E"/>
    <w:rsid w:val="006504CD"/>
    <w:rsid w:val="00650CB3"/>
    <w:rsid w:val="00655934"/>
    <w:rsid w:val="00660546"/>
    <w:rsid w:val="0066635E"/>
    <w:rsid w:val="006718AC"/>
    <w:rsid w:val="0067417B"/>
    <w:rsid w:val="006742F5"/>
    <w:rsid w:val="006759A9"/>
    <w:rsid w:val="00677B08"/>
    <w:rsid w:val="00687C1B"/>
    <w:rsid w:val="0069036F"/>
    <w:rsid w:val="0069331C"/>
    <w:rsid w:val="00693C06"/>
    <w:rsid w:val="00693C38"/>
    <w:rsid w:val="00695511"/>
    <w:rsid w:val="00697CBD"/>
    <w:rsid w:val="006A16C8"/>
    <w:rsid w:val="006A1C5A"/>
    <w:rsid w:val="006C11B0"/>
    <w:rsid w:val="006C1A1E"/>
    <w:rsid w:val="006C3DD0"/>
    <w:rsid w:val="006C5FC5"/>
    <w:rsid w:val="006C67A8"/>
    <w:rsid w:val="006C7A45"/>
    <w:rsid w:val="006C7B75"/>
    <w:rsid w:val="006D0C05"/>
    <w:rsid w:val="006D3C08"/>
    <w:rsid w:val="006D479A"/>
    <w:rsid w:val="006D5C0C"/>
    <w:rsid w:val="006D603E"/>
    <w:rsid w:val="006E15A0"/>
    <w:rsid w:val="006F382C"/>
    <w:rsid w:val="006F3CFF"/>
    <w:rsid w:val="006F5863"/>
    <w:rsid w:val="00700A99"/>
    <w:rsid w:val="007012A1"/>
    <w:rsid w:val="007014A0"/>
    <w:rsid w:val="0070265A"/>
    <w:rsid w:val="007027F1"/>
    <w:rsid w:val="00703874"/>
    <w:rsid w:val="00706667"/>
    <w:rsid w:val="00706687"/>
    <w:rsid w:val="007100DA"/>
    <w:rsid w:val="00711200"/>
    <w:rsid w:val="00711F45"/>
    <w:rsid w:val="00714BBD"/>
    <w:rsid w:val="00715CB3"/>
    <w:rsid w:val="0071659B"/>
    <w:rsid w:val="00722E1D"/>
    <w:rsid w:val="00723AA4"/>
    <w:rsid w:val="00723C36"/>
    <w:rsid w:val="00723E87"/>
    <w:rsid w:val="00727E00"/>
    <w:rsid w:val="00730207"/>
    <w:rsid w:val="00731F19"/>
    <w:rsid w:val="007327E3"/>
    <w:rsid w:val="00733E59"/>
    <w:rsid w:val="00734EFF"/>
    <w:rsid w:val="00744201"/>
    <w:rsid w:val="0074420E"/>
    <w:rsid w:val="00747536"/>
    <w:rsid w:val="00751009"/>
    <w:rsid w:val="00751AE3"/>
    <w:rsid w:val="00752477"/>
    <w:rsid w:val="007545D5"/>
    <w:rsid w:val="007550A4"/>
    <w:rsid w:val="00756D61"/>
    <w:rsid w:val="00757600"/>
    <w:rsid w:val="00760193"/>
    <w:rsid w:val="007605D2"/>
    <w:rsid w:val="00764BB4"/>
    <w:rsid w:val="00767BA1"/>
    <w:rsid w:val="00772839"/>
    <w:rsid w:val="00776EAC"/>
    <w:rsid w:val="00777557"/>
    <w:rsid w:val="00777D23"/>
    <w:rsid w:val="00780A35"/>
    <w:rsid w:val="007811F9"/>
    <w:rsid w:val="00782A31"/>
    <w:rsid w:val="00783B19"/>
    <w:rsid w:val="00784239"/>
    <w:rsid w:val="007856A7"/>
    <w:rsid w:val="00793154"/>
    <w:rsid w:val="00793DC2"/>
    <w:rsid w:val="00793FDA"/>
    <w:rsid w:val="00794349"/>
    <w:rsid w:val="00795645"/>
    <w:rsid w:val="007A256D"/>
    <w:rsid w:val="007A55DD"/>
    <w:rsid w:val="007A63C9"/>
    <w:rsid w:val="007A7B72"/>
    <w:rsid w:val="007B0984"/>
    <w:rsid w:val="007B28C0"/>
    <w:rsid w:val="007B38EE"/>
    <w:rsid w:val="007B3DBA"/>
    <w:rsid w:val="007B5363"/>
    <w:rsid w:val="007B55E5"/>
    <w:rsid w:val="007B7919"/>
    <w:rsid w:val="007B7D9A"/>
    <w:rsid w:val="007C3650"/>
    <w:rsid w:val="007D0E8E"/>
    <w:rsid w:val="007D246E"/>
    <w:rsid w:val="007D2C1C"/>
    <w:rsid w:val="007D3484"/>
    <w:rsid w:val="007D34A9"/>
    <w:rsid w:val="007D395D"/>
    <w:rsid w:val="007D50C8"/>
    <w:rsid w:val="007E154F"/>
    <w:rsid w:val="007E5D6B"/>
    <w:rsid w:val="007F0AD5"/>
    <w:rsid w:val="007F2809"/>
    <w:rsid w:val="007F47EB"/>
    <w:rsid w:val="007F5E6B"/>
    <w:rsid w:val="007F74B4"/>
    <w:rsid w:val="00805618"/>
    <w:rsid w:val="00805CF4"/>
    <w:rsid w:val="00810236"/>
    <w:rsid w:val="00815C27"/>
    <w:rsid w:val="00824069"/>
    <w:rsid w:val="008246F6"/>
    <w:rsid w:val="008273D1"/>
    <w:rsid w:val="0082792B"/>
    <w:rsid w:val="00830732"/>
    <w:rsid w:val="00832634"/>
    <w:rsid w:val="00836BE7"/>
    <w:rsid w:val="0084378B"/>
    <w:rsid w:val="008439CC"/>
    <w:rsid w:val="00844685"/>
    <w:rsid w:val="0085087F"/>
    <w:rsid w:val="00850FB4"/>
    <w:rsid w:val="00852A22"/>
    <w:rsid w:val="008537CC"/>
    <w:rsid w:val="00856162"/>
    <w:rsid w:val="00856827"/>
    <w:rsid w:val="0086089C"/>
    <w:rsid w:val="00864468"/>
    <w:rsid w:val="00864E71"/>
    <w:rsid w:val="008650A2"/>
    <w:rsid w:val="00866BDD"/>
    <w:rsid w:val="00866ECA"/>
    <w:rsid w:val="00867702"/>
    <w:rsid w:val="00870606"/>
    <w:rsid w:val="008710C8"/>
    <w:rsid w:val="0087517F"/>
    <w:rsid w:val="008814DF"/>
    <w:rsid w:val="00883DA6"/>
    <w:rsid w:val="00890194"/>
    <w:rsid w:val="008927F7"/>
    <w:rsid w:val="008958CE"/>
    <w:rsid w:val="008A17EC"/>
    <w:rsid w:val="008A5A1C"/>
    <w:rsid w:val="008A666C"/>
    <w:rsid w:val="008A6F51"/>
    <w:rsid w:val="008B5BD8"/>
    <w:rsid w:val="008C285E"/>
    <w:rsid w:val="008C4538"/>
    <w:rsid w:val="008C6CB7"/>
    <w:rsid w:val="008C7949"/>
    <w:rsid w:val="008C7C2C"/>
    <w:rsid w:val="008D467B"/>
    <w:rsid w:val="008D5A63"/>
    <w:rsid w:val="008E155B"/>
    <w:rsid w:val="008E6A0F"/>
    <w:rsid w:val="008E7A0F"/>
    <w:rsid w:val="008F1D83"/>
    <w:rsid w:val="008F2733"/>
    <w:rsid w:val="008F318E"/>
    <w:rsid w:val="008F36DC"/>
    <w:rsid w:val="008F6C70"/>
    <w:rsid w:val="008F7D67"/>
    <w:rsid w:val="009013D9"/>
    <w:rsid w:val="009026A5"/>
    <w:rsid w:val="00902CCA"/>
    <w:rsid w:val="00903C67"/>
    <w:rsid w:val="00905B42"/>
    <w:rsid w:val="00907C84"/>
    <w:rsid w:val="00915CC7"/>
    <w:rsid w:val="00921024"/>
    <w:rsid w:val="0092143D"/>
    <w:rsid w:val="00925762"/>
    <w:rsid w:val="00926B09"/>
    <w:rsid w:val="00927F6A"/>
    <w:rsid w:val="0093046A"/>
    <w:rsid w:val="00934980"/>
    <w:rsid w:val="00935AF9"/>
    <w:rsid w:val="00935E82"/>
    <w:rsid w:val="00936BE6"/>
    <w:rsid w:val="00942298"/>
    <w:rsid w:val="009428ED"/>
    <w:rsid w:val="0094367E"/>
    <w:rsid w:val="00945374"/>
    <w:rsid w:val="0094742E"/>
    <w:rsid w:val="00947432"/>
    <w:rsid w:val="00947F42"/>
    <w:rsid w:val="009562A0"/>
    <w:rsid w:val="00962928"/>
    <w:rsid w:val="009639B8"/>
    <w:rsid w:val="00972B41"/>
    <w:rsid w:val="00981939"/>
    <w:rsid w:val="00982348"/>
    <w:rsid w:val="00982554"/>
    <w:rsid w:val="0098385D"/>
    <w:rsid w:val="00985458"/>
    <w:rsid w:val="00991016"/>
    <w:rsid w:val="0099157E"/>
    <w:rsid w:val="009971D2"/>
    <w:rsid w:val="009A0AA6"/>
    <w:rsid w:val="009A0B44"/>
    <w:rsid w:val="009A2067"/>
    <w:rsid w:val="009A3119"/>
    <w:rsid w:val="009A3B63"/>
    <w:rsid w:val="009A4B43"/>
    <w:rsid w:val="009A733E"/>
    <w:rsid w:val="009A779B"/>
    <w:rsid w:val="009A7F34"/>
    <w:rsid w:val="009B2DEF"/>
    <w:rsid w:val="009B4EF4"/>
    <w:rsid w:val="009B5B87"/>
    <w:rsid w:val="009C0358"/>
    <w:rsid w:val="009C08D8"/>
    <w:rsid w:val="009C1068"/>
    <w:rsid w:val="009C6128"/>
    <w:rsid w:val="009C6280"/>
    <w:rsid w:val="009D45A3"/>
    <w:rsid w:val="009D4728"/>
    <w:rsid w:val="009D4EEF"/>
    <w:rsid w:val="009D7A01"/>
    <w:rsid w:val="009F0220"/>
    <w:rsid w:val="009F2292"/>
    <w:rsid w:val="009F2CF0"/>
    <w:rsid w:val="009F32B8"/>
    <w:rsid w:val="009F6314"/>
    <w:rsid w:val="00A00FA6"/>
    <w:rsid w:val="00A02BEF"/>
    <w:rsid w:val="00A0558F"/>
    <w:rsid w:val="00A06AB6"/>
    <w:rsid w:val="00A07B1F"/>
    <w:rsid w:val="00A10B80"/>
    <w:rsid w:val="00A1163A"/>
    <w:rsid w:val="00A13EAB"/>
    <w:rsid w:val="00A1450D"/>
    <w:rsid w:val="00A15B57"/>
    <w:rsid w:val="00A15F4B"/>
    <w:rsid w:val="00A17077"/>
    <w:rsid w:val="00A210C0"/>
    <w:rsid w:val="00A230CF"/>
    <w:rsid w:val="00A31734"/>
    <w:rsid w:val="00A319C2"/>
    <w:rsid w:val="00A34A07"/>
    <w:rsid w:val="00A40FEF"/>
    <w:rsid w:val="00A42AD8"/>
    <w:rsid w:val="00A44694"/>
    <w:rsid w:val="00A45C7E"/>
    <w:rsid w:val="00A47178"/>
    <w:rsid w:val="00A477DF"/>
    <w:rsid w:val="00A4780B"/>
    <w:rsid w:val="00A53A56"/>
    <w:rsid w:val="00A53F94"/>
    <w:rsid w:val="00A53FFF"/>
    <w:rsid w:val="00A54094"/>
    <w:rsid w:val="00A5500A"/>
    <w:rsid w:val="00A55026"/>
    <w:rsid w:val="00A567C8"/>
    <w:rsid w:val="00A56A1B"/>
    <w:rsid w:val="00A56BA7"/>
    <w:rsid w:val="00A62C7E"/>
    <w:rsid w:val="00A64325"/>
    <w:rsid w:val="00A64867"/>
    <w:rsid w:val="00A657DA"/>
    <w:rsid w:val="00A661A7"/>
    <w:rsid w:val="00A674A1"/>
    <w:rsid w:val="00A74275"/>
    <w:rsid w:val="00A74341"/>
    <w:rsid w:val="00A801E8"/>
    <w:rsid w:val="00A926C2"/>
    <w:rsid w:val="00A9469A"/>
    <w:rsid w:val="00A9760A"/>
    <w:rsid w:val="00AA0405"/>
    <w:rsid w:val="00AA08D5"/>
    <w:rsid w:val="00AA3A09"/>
    <w:rsid w:val="00AB0A2C"/>
    <w:rsid w:val="00AB138D"/>
    <w:rsid w:val="00AB2FAD"/>
    <w:rsid w:val="00AB7370"/>
    <w:rsid w:val="00AC0ACA"/>
    <w:rsid w:val="00AC0BF9"/>
    <w:rsid w:val="00AC0DCA"/>
    <w:rsid w:val="00AC40AE"/>
    <w:rsid w:val="00AC46EC"/>
    <w:rsid w:val="00AC4F0B"/>
    <w:rsid w:val="00AC6494"/>
    <w:rsid w:val="00AD3E58"/>
    <w:rsid w:val="00AE12F9"/>
    <w:rsid w:val="00AE30FA"/>
    <w:rsid w:val="00AE7995"/>
    <w:rsid w:val="00AF1025"/>
    <w:rsid w:val="00AF189B"/>
    <w:rsid w:val="00AF368D"/>
    <w:rsid w:val="00AF4C73"/>
    <w:rsid w:val="00B03CB9"/>
    <w:rsid w:val="00B03E6C"/>
    <w:rsid w:val="00B0452C"/>
    <w:rsid w:val="00B046E2"/>
    <w:rsid w:val="00B104B0"/>
    <w:rsid w:val="00B10CCC"/>
    <w:rsid w:val="00B113D8"/>
    <w:rsid w:val="00B11B91"/>
    <w:rsid w:val="00B120C2"/>
    <w:rsid w:val="00B16393"/>
    <w:rsid w:val="00B20CF3"/>
    <w:rsid w:val="00B23439"/>
    <w:rsid w:val="00B2611F"/>
    <w:rsid w:val="00B30927"/>
    <w:rsid w:val="00B37A8B"/>
    <w:rsid w:val="00B43966"/>
    <w:rsid w:val="00B47887"/>
    <w:rsid w:val="00B55FB7"/>
    <w:rsid w:val="00B57DBB"/>
    <w:rsid w:val="00B6410E"/>
    <w:rsid w:val="00B6466F"/>
    <w:rsid w:val="00B67727"/>
    <w:rsid w:val="00B7082C"/>
    <w:rsid w:val="00B72379"/>
    <w:rsid w:val="00B76844"/>
    <w:rsid w:val="00B80E79"/>
    <w:rsid w:val="00B82021"/>
    <w:rsid w:val="00B867D1"/>
    <w:rsid w:val="00B86A9F"/>
    <w:rsid w:val="00B874CD"/>
    <w:rsid w:val="00B94C74"/>
    <w:rsid w:val="00BA2779"/>
    <w:rsid w:val="00BA3E1E"/>
    <w:rsid w:val="00BA5408"/>
    <w:rsid w:val="00BA74C8"/>
    <w:rsid w:val="00BA79A0"/>
    <w:rsid w:val="00BB3C08"/>
    <w:rsid w:val="00BB3C22"/>
    <w:rsid w:val="00BC3235"/>
    <w:rsid w:val="00BC4715"/>
    <w:rsid w:val="00BC737B"/>
    <w:rsid w:val="00BC7776"/>
    <w:rsid w:val="00BD0E24"/>
    <w:rsid w:val="00BD50B8"/>
    <w:rsid w:val="00BE0D25"/>
    <w:rsid w:val="00BE368A"/>
    <w:rsid w:val="00BE501C"/>
    <w:rsid w:val="00BE6459"/>
    <w:rsid w:val="00BF658A"/>
    <w:rsid w:val="00BF677B"/>
    <w:rsid w:val="00C0055A"/>
    <w:rsid w:val="00C011B2"/>
    <w:rsid w:val="00C02D3D"/>
    <w:rsid w:val="00C04C2F"/>
    <w:rsid w:val="00C05AFA"/>
    <w:rsid w:val="00C110DA"/>
    <w:rsid w:val="00C20A81"/>
    <w:rsid w:val="00C25F4C"/>
    <w:rsid w:val="00C30D28"/>
    <w:rsid w:val="00C34897"/>
    <w:rsid w:val="00C349A3"/>
    <w:rsid w:val="00C351B0"/>
    <w:rsid w:val="00C35EBA"/>
    <w:rsid w:val="00C41103"/>
    <w:rsid w:val="00C42A9A"/>
    <w:rsid w:val="00C4740A"/>
    <w:rsid w:val="00C53DCE"/>
    <w:rsid w:val="00C5568E"/>
    <w:rsid w:val="00C55737"/>
    <w:rsid w:val="00C602DA"/>
    <w:rsid w:val="00C61C1E"/>
    <w:rsid w:val="00C6499D"/>
    <w:rsid w:val="00C6515F"/>
    <w:rsid w:val="00C7017B"/>
    <w:rsid w:val="00C77E14"/>
    <w:rsid w:val="00C913D4"/>
    <w:rsid w:val="00C9274E"/>
    <w:rsid w:val="00C97369"/>
    <w:rsid w:val="00CA1A9E"/>
    <w:rsid w:val="00CA1CFF"/>
    <w:rsid w:val="00CA6823"/>
    <w:rsid w:val="00CB50DD"/>
    <w:rsid w:val="00CB5DE5"/>
    <w:rsid w:val="00CB6070"/>
    <w:rsid w:val="00CB650B"/>
    <w:rsid w:val="00CB7310"/>
    <w:rsid w:val="00CC0B5D"/>
    <w:rsid w:val="00CC40E4"/>
    <w:rsid w:val="00CD029A"/>
    <w:rsid w:val="00CD08DF"/>
    <w:rsid w:val="00CD1137"/>
    <w:rsid w:val="00CD5367"/>
    <w:rsid w:val="00CE5080"/>
    <w:rsid w:val="00CF076C"/>
    <w:rsid w:val="00CF09DF"/>
    <w:rsid w:val="00CF2690"/>
    <w:rsid w:val="00CF3C79"/>
    <w:rsid w:val="00D04835"/>
    <w:rsid w:val="00D144F2"/>
    <w:rsid w:val="00D14CFD"/>
    <w:rsid w:val="00D16B5B"/>
    <w:rsid w:val="00D171D2"/>
    <w:rsid w:val="00D17C19"/>
    <w:rsid w:val="00D23CFC"/>
    <w:rsid w:val="00D24277"/>
    <w:rsid w:val="00D278E2"/>
    <w:rsid w:val="00D36A13"/>
    <w:rsid w:val="00D36ECC"/>
    <w:rsid w:val="00D46CED"/>
    <w:rsid w:val="00D50176"/>
    <w:rsid w:val="00D51A81"/>
    <w:rsid w:val="00D54176"/>
    <w:rsid w:val="00D54BFD"/>
    <w:rsid w:val="00D553A1"/>
    <w:rsid w:val="00D6129B"/>
    <w:rsid w:val="00D61DC7"/>
    <w:rsid w:val="00D65802"/>
    <w:rsid w:val="00D65E7B"/>
    <w:rsid w:val="00D664D7"/>
    <w:rsid w:val="00D67525"/>
    <w:rsid w:val="00D71213"/>
    <w:rsid w:val="00D716D3"/>
    <w:rsid w:val="00D72FA0"/>
    <w:rsid w:val="00D7455E"/>
    <w:rsid w:val="00D75916"/>
    <w:rsid w:val="00D760E7"/>
    <w:rsid w:val="00D83808"/>
    <w:rsid w:val="00D848C0"/>
    <w:rsid w:val="00D85BD7"/>
    <w:rsid w:val="00D9367A"/>
    <w:rsid w:val="00DA077C"/>
    <w:rsid w:val="00DA218E"/>
    <w:rsid w:val="00DA2D8B"/>
    <w:rsid w:val="00DA5078"/>
    <w:rsid w:val="00DA5403"/>
    <w:rsid w:val="00DA65B0"/>
    <w:rsid w:val="00DA66ED"/>
    <w:rsid w:val="00DA7C79"/>
    <w:rsid w:val="00DB29D1"/>
    <w:rsid w:val="00DB6A0C"/>
    <w:rsid w:val="00DB746F"/>
    <w:rsid w:val="00DB7C0B"/>
    <w:rsid w:val="00DC077A"/>
    <w:rsid w:val="00DC3039"/>
    <w:rsid w:val="00DC4812"/>
    <w:rsid w:val="00DD308B"/>
    <w:rsid w:val="00DD3288"/>
    <w:rsid w:val="00DD43E3"/>
    <w:rsid w:val="00DD71AF"/>
    <w:rsid w:val="00DE36F4"/>
    <w:rsid w:val="00DE491F"/>
    <w:rsid w:val="00DE4A88"/>
    <w:rsid w:val="00DE5181"/>
    <w:rsid w:val="00DE5CEF"/>
    <w:rsid w:val="00DF34A7"/>
    <w:rsid w:val="00DF43E4"/>
    <w:rsid w:val="00DF4CC4"/>
    <w:rsid w:val="00DF51C2"/>
    <w:rsid w:val="00DF58C6"/>
    <w:rsid w:val="00DF5983"/>
    <w:rsid w:val="00DF746F"/>
    <w:rsid w:val="00E05BCD"/>
    <w:rsid w:val="00E061B5"/>
    <w:rsid w:val="00E06C21"/>
    <w:rsid w:val="00E1405A"/>
    <w:rsid w:val="00E1711E"/>
    <w:rsid w:val="00E1758D"/>
    <w:rsid w:val="00E17ECC"/>
    <w:rsid w:val="00E206A5"/>
    <w:rsid w:val="00E220BA"/>
    <w:rsid w:val="00E321F1"/>
    <w:rsid w:val="00E32557"/>
    <w:rsid w:val="00E36BD0"/>
    <w:rsid w:val="00E4335B"/>
    <w:rsid w:val="00E45D1D"/>
    <w:rsid w:val="00E46DBE"/>
    <w:rsid w:val="00E47F00"/>
    <w:rsid w:val="00E508DD"/>
    <w:rsid w:val="00E50BF2"/>
    <w:rsid w:val="00E57A13"/>
    <w:rsid w:val="00E60389"/>
    <w:rsid w:val="00E64DFC"/>
    <w:rsid w:val="00E725DA"/>
    <w:rsid w:val="00E738A2"/>
    <w:rsid w:val="00E77A38"/>
    <w:rsid w:val="00E77F54"/>
    <w:rsid w:val="00E803B0"/>
    <w:rsid w:val="00E815A4"/>
    <w:rsid w:val="00E850DE"/>
    <w:rsid w:val="00E85D39"/>
    <w:rsid w:val="00E91767"/>
    <w:rsid w:val="00E9285B"/>
    <w:rsid w:val="00E93D3C"/>
    <w:rsid w:val="00E93DA0"/>
    <w:rsid w:val="00E96554"/>
    <w:rsid w:val="00EA2402"/>
    <w:rsid w:val="00EA4965"/>
    <w:rsid w:val="00EA5E38"/>
    <w:rsid w:val="00EB0709"/>
    <w:rsid w:val="00EB2D27"/>
    <w:rsid w:val="00EB3608"/>
    <w:rsid w:val="00EB41C8"/>
    <w:rsid w:val="00EB75FC"/>
    <w:rsid w:val="00EC20CB"/>
    <w:rsid w:val="00EC4C0B"/>
    <w:rsid w:val="00EC5726"/>
    <w:rsid w:val="00EC5BA1"/>
    <w:rsid w:val="00EC6E2A"/>
    <w:rsid w:val="00ED024A"/>
    <w:rsid w:val="00ED2F51"/>
    <w:rsid w:val="00ED50CF"/>
    <w:rsid w:val="00EE2C6C"/>
    <w:rsid w:val="00EE5684"/>
    <w:rsid w:val="00EF1B75"/>
    <w:rsid w:val="00EF1E67"/>
    <w:rsid w:val="00EF2AFF"/>
    <w:rsid w:val="00EF2B67"/>
    <w:rsid w:val="00EF417D"/>
    <w:rsid w:val="00F01496"/>
    <w:rsid w:val="00F01746"/>
    <w:rsid w:val="00F03F64"/>
    <w:rsid w:val="00F07361"/>
    <w:rsid w:val="00F07A5E"/>
    <w:rsid w:val="00F07B10"/>
    <w:rsid w:val="00F07C5E"/>
    <w:rsid w:val="00F12A2C"/>
    <w:rsid w:val="00F167C0"/>
    <w:rsid w:val="00F22A7E"/>
    <w:rsid w:val="00F27115"/>
    <w:rsid w:val="00F31826"/>
    <w:rsid w:val="00F31AB1"/>
    <w:rsid w:val="00F31E96"/>
    <w:rsid w:val="00F32004"/>
    <w:rsid w:val="00F37040"/>
    <w:rsid w:val="00F37B44"/>
    <w:rsid w:val="00F406C7"/>
    <w:rsid w:val="00F40925"/>
    <w:rsid w:val="00F44AB3"/>
    <w:rsid w:val="00F47521"/>
    <w:rsid w:val="00F51302"/>
    <w:rsid w:val="00F5456E"/>
    <w:rsid w:val="00F561CD"/>
    <w:rsid w:val="00F570CB"/>
    <w:rsid w:val="00F605F3"/>
    <w:rsid w:val="00F63296"/>
    <w:rsid w:val="00F6362D"/>
    <w:rsid w:val="00F637AC"/>
    <w:rsid w:val="00F67BA6"/>
    <w:rsid w:val="00F7374A"/>
    <w:rsid w:val="00F757FF"/>
    <w:rsid w:val="00F814FA"/>
    <w:rsid w:val="00F827A7"/>
    <w:rsid w:val="00F8475D"/>
    <w:rsid w:val="00F905F3"/>
    <w:rsid w:val="00F90E54"/>
    <w:rsid w:val="00F9134E"/>
    <w:rsid w:val="00F94928"/>
    <w:rsid w:val="00F94DA5"/>
    <w:rsid w:val="00F951E8"/>
    <w:rsid w:val="00F960E5"/>
    <w:rsid w:val="00FA0037"/>
    <w:rsid w:val="00FA4D58"/>
    <w:rsid w:val="00FA7E8D"/>
    <w:rsid w:val="00FB679A"/>
    <w:rsid w:val="00FC4A55"/>
    <w:rsid w:val="00FC63FC"/>
    <w:rsid w:val="00FC6B89"/>
    <w:rsid w:val="00FD38A0"/>
    <w:rsid w:val="00FD50F4"/>
    <w:rsid w:val="00FE4A43"/>
    <w:rsid w:val="00FE4D4E"/>
    <w:rsid w:val="00FE7BF0"/>
    <w:rsid w:val="00FF0387"/>
    <w:rsid w:val="00FF05E4"/>
    <w:rsid w:val="00FF6156"/>
    <w:rsid w:val="021121D4"/>
    <w:rsid w:val="068C1DF0"/>
    <w:rsid w:val="06B92984"/>
    <w:rsid w:val="06FB1826"/>
    <w:rsid w:val="073412B8"/>
    <w:rsid w:val="077D21B9"/>
    <w:rsid w:val="07AE3820"/>
    <w:rsid w:val="087618D3"/>
    <w:rsid w:val="08CA4437"/>
    <w:rsid w:val="08E91583"/>
    <w:rsid w:val="096E47C8"/>
    <w:rsid w:val="0DD170E1"/>
    <w:rsid w:val="0EB27954"/>
    <w:rsid w:val="107E11AC"/>
    <w:rsid w:val="11BB7D05"/>
    <w:rsid w:val="12903CAD"/>
    <w:rsid w:val="13214D81"/>
    <w:rsid w:val="13855D7A"/>
    <w:rsid w:val="14FC218F"/>
    <w:rsid w:val="163D5698"/>
    <w:rsid w:val="16F51C1F"/>
    <w:rsid w:val="171B5B9F"/>
    <w:rsid w:val="175E3F92"/>
    <w:rsid w:val="179A36E7"/>
    <w:rsid w:val="17F80429"/>
    <w:rsid w:val="191D1278"/>
    <w:rsid w:val="19861509"/>
    <w:rsid w:val="1C837F26"/>
    <w:rsid w:val="1DAB2F82"/>
    <w:rsid w:val="1EFC02B9"/>
    <w:rsid w:val="20FD5D10"/>
    <w:rsid w:val="21B928D3"/>
    <w:rsid w:val="23AC48D5"/>
    <w:rsid w:val="23BE777A"/>
    <w:rsid w:val="25492FD7"/>
    <w:rsid w:val="25F360F4"/>
    <w:rsid w:val="268B728B"/>
    <w:rsid w:val="277B5EED"/>
    <w:rsid w:val="285C1EA6"/>
    <w:rsid w:val="29056BCD"/>
    <w:rsid w:val="297C0A66"/>
    <w:rsid w:val="2A3724CA"/>
    <w:rsid w:val="2BD53179"/>
    <w:rsid w:val="2CC9318D"/>
    <w:rsid w:val="2E5C5BDC"/>
    <w:rsid w:val="309B29D1"/>
    <w:rsid w:val="309F01FD"/>
    <w:rsid w:val="3202374F"/>
    <w:rsid w:val="326757BF"/>
    <w:rsid w:val="335824CA"/>
    <w:rsid w:val="33DB03CA"/>
    <w:rsid w:val="341C71B1"/>
    <w:rsid w:val="343D5673"/>
    <w:rsid w:val="346766D7"/>
    <w:rsid w:val="35317575"/>
    <w:rsid w:val="36D23030"/>
    <w:rsid w:val="39203420"/>
    <w:rsid w:val="3D1D404B"/>
    <w:rsid w:val="3DE762B2"/>
    <w:rsid w:val="3E6A6447"/>
    <w:rsid w:val="3E7E17E4"/>
    <w:rsid w:val="3ED37B6B"/>
    <w:rsid w:val="3F1C4B0E"/>
    <w:rsid w:val="40C27AB7"/>
    <w:rsid w:val="41DD7287"/>
    <w:rsid w:val="4257702C"/>
    <w:rsid w:val="427C213F"/>
    <w:rsid w:val="435B5C77"/>
    <w:rsid w:val="476F6158"/>
    <w:rsid w:val="479B23D3"/>
    <w:rsid w:val="49BC2066"/>
    <w:rsid w:val="4ACD18DA"/>
    <w:rsid w:val="4ADF05A2"/>
    <w:rsid w:val="4AFA3D8C"/>
    <w:rsid w:val="4B200FC6"/>
    <w:rsid w:val="4B680C94"/>
    <w:rsid w:val="4BDC1278"/>
    <w:rsid w:val="4BFA0164"/>
    <w:rsid w:val="4C51166A"/>
    <w:rsid w:val="4D63257F"/>
    <w:rsid w:val="4D683978"/>
    <w:rsid w:val="4E4A45B3"/>
    <w:rsid w:val="50865DCD"/>
    <w:rsid w:val="523F31FB"/>
    <w:rsid w:val="526A1A91"/>
    <w:rsid w:val="52703BF3"/>
    <w:rsid w:val="52A15E9F"/>
    <w:rsid w:val="52B0757C"/>
    <w:rsid w:val="557F3182"/>
    <w:rsid w:val="55F253E7"/>
    <w:rsid w:val="57BB4CB8"/>
    <w:rsid w:val="583D0E4D"/>
    <w:rsid w:val="5ACD05C5"/>
    <w:rsid w:val="5B637C99"/>
    <w:rsid w:val="5C0F29A0"/>
    <w:rsid w:val="5CF96273"/>
    <w:rsid w:val="5EEB1EFA"/>
    <w:rsid w:val="5F2E14A0"/>
    <w:rsid w:val="5FBE3AC5"/>
    <w:rsid w:val="61200914"/>
    <w:rsid w:val="61713A54"/>
    <w:rsid w:val="62154BC4"/>
    <w:rsid w:val="63BC36E0"/>
    <w:rsid w:val="64264EEF"/>
    <w:rsid w:val="654E1091"/>
    <w:rsid w:val="65A61042"/>
    <w:rsid w:val="66273848"/>
    <w:rsid w:val="68286232"/>
    <w:rsid w:val="68773500"/>
    <w:rsid w:val="68AD5B0C"/>
    <w:rsid w:val="692023B1"/>
    <w:rsid w:val="6AA32A5C"/>
    <w:rsid w:val="718E470C"/>
    <w:rsid w:val="72F72FF4"/>
    <w:rsid w:val="741C5941"/>
    <w:rsid w:val="74B37B58"/>
    <w:rsid w:val="764A3029"/>
    <w:rsid w:val="785B5923"/>
    <w:rsid w:val="78FA6164"/>
    <w:rsid w:val="796A5BDE"/>
    <w:rsid w:val="799800FE"/>
    <w:rsid w:val="7AB036BA"/>
    <w:rsid w:val="7B182BC6"/>
    <w:rsid w:val="7BEF7D72"/>
    <w:rsid w:val="7D3255D4"/>
    <w:rsid w:val="7D975A91"/>
    <w:rsid w:val="7E7F108E"/>
    <w:rsid w:val="7E8A04D6"/>
    <w:rsid w:val="7EB252D1"/>
    <w:rsid w:val="7F1618D1"/>
    <w:rsid w:val="7F2762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4"/>
    <w:semiHidden/>
    <w:unhideWhenUsed/>
    <w:qFormat/>
    <w:uiPriority w:val="99"/>
    <w:pPr>
      <w:jc w:val="left"/>
    </w:pPr>
  </w:style>
  <w:style w:type="paragraph" w:styleId="5">
    <w:name w:val="toc 3"/>
    <w:basedOn w:val="1"/>
    <w:next w:val="1"/>
    <w:semiHidden/>
    <w:unhideWhenUsed/>
    <w:qFormat/>
    <w:uiPriority w:val="39"/>
    <w:pPr>
      <w:widowControl/>
      <w:spacing w:after="100" w:line="276" w:lineRule="auto"/>
      <w:ind w:left="440"/>
      <w:jc w:val="left"/>
    </w:pPr>
    <w:rPr>
      <w:kern w:val="0"/>
      <w:sz w:val="22"/>
    </w:rPr>
  </w:style>
  <w:style w:type="paragraph" w:styleId="6">
    <w:name w:val="Balloon Text"/>
    <w:basedOn w:val="1"/>
    <w:link w:val="22"/>
    <w:semiHidden/>
    <w:unhideWhenUsed/>
    <w:qFormat/>
    <w:uiPriority w:val="99"/>
    <w:rPr>
      <w:sz w:val="18"/>
      <w:szCs w:val="18"/>
    </w:rPr>
  </w:style>
  <w:style w:type="paragraph" w:styleId="7">
    <w:name w:val="footer"/>
    <w:basedOn w:val="1"/>
    <w:link w:val="18"/>
    <w:unhideWhenUsed/>
    <w:qFormat/>
    <w:uiPriority w:val="99"/>
    <w:pPr>
      <w:tabs>
        <w:tab w:val="center" w:pos="4153"/>
        <w:tab w:val="right" w:pos="8306"/>
      </w:tabs>
      <w:snapToGrid w:val="0"/>
      <w:jc w:val="left"/>
    </w:pPr>
    <w:rPr>
      <w:sz w:val="18"/>
      <w:szCs w:val="18"/>
    </w:rPr>
  </w:style>
  <w:style w:type="paragraph" w:styleId="8">
    <w:name w:val="header"/>
    <w:basedOn w:val="1"/>
    <w:link w:val="1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unhideWhenUsed/>
    <w:qFormat/>
    <w:uiPriority w:val="39"/>
    <w:pPr>
      <w:widowControl/>
      <w:spacing w:after="100" w:line="276" w:lineRule="auto"/>
      <w:jc w:val="left"/>
    </w:pPr>
    <w:rPr>
      <w:kern w:val="0"/>
      <w:sz w:val="22"/>
    </w:rPr>
  </w:style>
  <w:style w:type="paragraph" w:styleId="10">
    <w:name w:val="toc 2"/>
    <w:basedOn w:val="1"/>
    <w:next w:val="1"/>
    <w:unhideWhenUsed/>
    <w:qFormat/>
    <w:uiPriority w:val="39"/>
    <w:pPr>
      <w:widowControl/>
      <w:spacing w:after="100" w:line="276" w:lineRule="auto"/>
      <w:ind w:left="220"/>
      <w:jc w:val="left"/>
    </w:pPr>
    <w:rPr>
      <w:kern w:val="0"/>
      <w:sz w:val="22"/>
    </w:rPr>
  </w:style>
  <w:style w:type="paragraph" w:styleId="11">
    <w:name w:val="annotation subject"/>
    <w:basedOn w:val="4"/>
    <w:next w:val="4"/>
    <w:link w:val="25"/>
    <w:semiHidden/>
    <w:unhideWhenUsed/>
    <w:qFormat/>
    <w:uiPriority w:val="99"/>
    <w:rPr>
      <w:b/>
      <w:bCs/>
    </w:r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5">
    <w:name w:val="Hyperlink"/>
    <w:basedOn w:val="14"/>
    <w:unhideWhenUsed/>
    <w:qFormat/>
    <w:uiPriority w:val="99"/>
    <w:rPr>
      <w:color w:val="0000FF" w:themeColor="hyperlink"/>
      <w:u w:val="single"/>
      <w14:textFill>
        <w14:solidFill>
          <w14:schemeClr w14:val="hlink"/>
        </w14:solidFill>
      </w14:textFill>
    </w:rPr>
  </w:style>
  <w:style w:type="character" w:styleId="16">
    <w:name w:val="annotation reference"/>
    <w:basedOn w:val="14"/>
    <w:semiHidden/>
    <w:unhideWhenUsed/>
    <w:qFormat/>
    <w:uiPriority w:val="99"/>
    <w:rPr>
      <w:sz w:val="21"/>
      <w:szCs w:val="21"/>
    </w:rPr>
  </w:style>
  <w:style w:type="character" w:customStyle="1" w:styleId="17">
    <w:name w:val="页眉 Char"/>
    <w:basedOn w:val="14"/>
    <w:link w:val="8"/>
    <w:semiHidden/>
    <w:qFormat/>
    <w:uiPriority w:val="99"/>
    <w:rPr>
      <w:sz w:val="18"/>
      <w:szCs w:val="18"/>
    </w:rPr>
  </w:style>
  <w:style w:type="character" w:customStyle="1" w:styleId="18">
    <w:name w:val="页脚 Char"/>
    <w:basedOn w:val="14"/>
    <w:link w:val="7"/>
    <w:qFormat/>
    <w:uiPriority w:val="99"/>
    <w:rPr>
      <w:sz w:val="18"/>
      <w:szCs w:val="18"/>
    </w:rPr>
  </w:style>
  <w:style w:type="paragraph" w:styleId="19">
    <w:name w:val="List Paragraph"/>
    <w:basedOn w:val="1"/>
    <w:qFormat/>
    <w:uiPriority w:val="34"/>
    <w:pPr>
      <w:ind w:firstLine="420" w:firstLineChars="200"/>
    </w:pPr>
  </w:style>
  <w:style w:type="character" w:customStyle="1" w:styleId="20">
    <w:name w:val="标题 1 Char"/>
    <w:basedOn w:val="14"/>
    <w:link w:val="2"/>
    <w:qFormat/>
    <w:uiPriority w:val="9"/>
    <w:rPr>
      <w:b/>
      <w:bCs/>
      <w:kern w:val="44"/>
      <w:sz w:val="44"/>
      <w:szCs w:val="44"/>
    </w:rPr>
  </w:style>
  <w:style w:type="paragraph" w:customStyle="1" w:styleId="21">
    <w:name w:val="TOC Heading"/>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2">
    <w:name w:val="批注框文本 Char"/>
    <w:basedOn w:val="14"/>
    <w:link w:val="6"/>
    <w:semiHidden/>
    <w:qFormat/>
    <w:uiPriority w:val="99"/>
    <w:rPr>
      <w:sz w:val="18"/>
      <w:szCs w:val="18"/>
    </w:rPr>
  </w:style>
  <w:style w:type="character" w:customStyle="1" w:styleId="23">
    <w:name w:val="标题 2 Char"/>
    <w:basedOn w:val="14"/>
    <w:link w:val="3"/>
    <w:qFormat/>
    <w:uiPriority w:val="9"/>
    <w:rPr>
      <w:rFonts w:asciiTheme="majorHAnsi" w:hAnsiTheme="majorHAnsi" w:eastAsiaTheme="majorEastAsia" w:cstheme="majorBidi"/>
      <w:b/>
      <w:bCs/>
      <w:sz w:val="32"/>
      <w:szCs w:val="32"/>
    </w:rPr>
  </w:style>
  <w:style w:type="character" w:customStyle="1" w:styleId="24">
    <w:name w:val="批注文字 Char"/>
    <w:basedOn w:val="14"/>
    <w:link w:val="4"/>
    <w:semiHidden/>
    <w:qFormat/>
    <w:uiPriority w:val="99"/>
  </w:style>
  <w:style w:type="character" w:customStyle="1" w:styleId="25">
    <w:name w:val="批注主题 Char"/>
    <w:basedOn w:val="24"/>
    <w:link w:val="11"/>
    <w:semiHidden/>
    <w:qFormat/>
    <w:uiPriority w:val="99"/>
    <w:rPr>
      <w:b/>
      <w:bCs/>
    </w:rPr>
  </w:style>
  <w:style w:type="paragraph" w:customStyle="1" w:styleId="26">
    <w:name w:val="样式1"/>
    <w:basedOn w:val="4"/>
    <w:next w:val="1"/>
    <w:link w:val="27"/>
    <w:qFormat/>
    <w:uiPriority w:val="0"/>
  </w:style>
  <w:style w:type="character" w:customStyle="1" w:styleId="27">
    <w:name w:val="样式1 Char"/>
    <w:basedOn w:val="24"/>
    <w:link w:val="26"/>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828890-87D7-4A94-801D-DC58984CB18C}">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31</Pages>
  <Words>5196</Words>
  <Characters>29621</Characters>
  <Lines>246</Lines>
  <Paragraphs>69</Paragraphs>
  <TotalTime>1</TotalTime>
  <ScaleCrop>false</ScaleCrop>
  <LinksUpToDate>false</LinksUpToDate>
  <CharactersWithSpaces>34748</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2018-05-28T02:12:00Z</dcterms:created>
  <dc:creator>程艳伟</dc:creator>
  <cp:lastModifiedBy>涟漪</cp:lastModifiedBy>
  <cp:lastPrinted>2020-09-15T02:50:00Z</cp:lastPrinted>
  <dcterms:modified xsi:type="dcterms:W3CDTF">2021-05-13T01:54:38Z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2E3720D6CC874695B90267D3D8458BC7</vt:lpwstr>
  </property>
</Properties>
</file>