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C21" w:rsidRDefault="00A9612E">
      <w:pPr>
        <w:pStyle w:val="241"/>
        <w:spacing w:line="360" w:lineRule="auto"/>
        <w:ind w:left="420"/>
        <w:rPr>
          <w:rFonts w:ascii="仿宋_GB2312" w:eastAsia="仿宋_GB2312"/>
          <w:b/>
          <w:bCs/>
          <w:sz w:val="44"/>
          <w:szCs w:val="44"/>
        </w:rPr>
      </w:pPr>
      <w:bookmarkStart w:id="0" w:name="_Toc460859018"/>
      <w:bookmarkStart w:id="1" w:name="_Toc406155643"/>
      <w:bookmarkStart w:id="2" w:name="_Toc406161664"/>
      <w:bookmarkStart w:id="3" w:name="_Toc460858773"/>
      <w:bookmarkStart w:id="4" w:name="_Toc460858254"/>
      <w:bookmarkStart w:id="5" w:name="_Toc460858490"/>
      <w:bookmarkStart w:id="6" w:name="_Toc460857128"/>
      <w:bookmarkStart w:id="7" w:name="_Toc406238845"/>
      <w:bookmarkStart w:id="8" w:name="_Toc460856895"/>
      <w:bookmarkStart w:id="9" w:name="_Toc406144464"/>
      <w:r>
        <w:rPr>
          <w:rFonts w:ascii="仿宋_GB2312" w:eastAsia="仿宋_GB2312" w:cs="仿宋_GB2312" w:hint="eastAsia"/>
          <w:b/>
          <w:bCs/>
          <w:sz w:val="44"/>
          <w:szCs w:val="44"/>
        </w:rPr>
        <w:t>跨境电商园</w:t>
      </w:r>
      <w:r w:rsidR="00346286">
        <w:rPr>
          <w:rFonts w:ascii="仿宋_GB2312" w:eastAsia="仿宋_GB2312" w:cs="仿宋_GB2312" w:hint="eastAsia"/>
          <w:b/>
          <w:bCs/>
          <w:sz w:val="44"/>
          <w:szCs w:val="44"/>
        </w:rPr>
        <w:t>装修管理规定</w:t>
      </w:r>
      <w:bookmarkEnd w:id="0"/>
      <w:bookmarkEnd w:id="1"/>
      <w:bookmarkEnd w:id="2"/>
      <w:bookmarkEnd w:id="3"/>
      <w:bookmarkEnd w:id="4"/>
      <w:bookmarkEnd w:id="5"/>
      <w:bookmarkEnd w:id="6"/>
      <w:bookmarkEnd w:id="7"/>
      <w:bookmarkEnd w:id="8"/>
      <w:bookmarkEnd w:id="9"/>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hint="eastAsia"/>
          <w:sz w:val="28"/>
          <w:szCs w:val="28"/>
        </w:rPr>
        <w:t>为规范</w:t>
      </w:r>
      <w:r w:rsidR="00A9612E">
        <w:rPr>
          <w:rFonts w:ascii="仿宋_GB2312" w:eastAsia="仿宋_GB2312" w:hAnsi="宋体" w:cs="仿宋_GB2312" w:hint="eastAsia"/>
          <w:sz w:val="28"/>
          <w:szCs w:val="28"/>
        </w:rPr>
        <w:t>跨境电商园</w:t>
      </w:r>
      <w:r>
        <w:rPr>
          <w:rFonts w:ascii="仿宋_GB2312" w:eastAsia="仿宋_GB2312" w:hAnsi="宋体" w:cs="仿宋_GB2312" w:hint="eastAsia"/>
          <w:sz w:val="28"/>
          <w:szCs w:val="28"/>
        </w:rPr>
        <w:t>的装修，确保装修过程的安全及可控性，同时考虑到整体协调和美观度，特作如下规定：</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sz w:val="28"/>
          <w:szCs w:val="28"/>
        </w:rPr>
        <w:t>1</w:t>
      </w:r>
      <w:r>
        <w:rPr>
          <w:rFonts w:ascii="仿宋_GB2312" w:eastAsia="仿宋_GB2312" w:hAnsi="宋体" w:cs="仿宋_GB2312" w:hint="eastAsia"/>
          <w:sz w:val="28"/>
          <w:szCs w:val="28"/>
        </w:rPr>
        <w:t>、装修必须符合消防、电气、建筑规范及《</w:t>
      </w:r>
      <w:r w:rsidR="00A9612E">
        <w:rPr>
          <w:rFonts w:ascii="仿宋_GB2312" w:eastAsia="仿宋_GB2312" w:hAnsi="宋体" w:cs="仿宋_GB2312" w:hint="eastAsia"/>
          <w:sz w:val="28"/>
          <w:szCs w:val="28"/>
        </w:rPr>
        <w:t>跨境电商园</w:t>
      </w:r>
      <w:r>
        <w:rPr>
          <w:rFonts w:ascii="仿宋_GB2312" w:eastAsia="仿宋_GB2312" w:hAnsi="宋体" w:cs="仿宋_GB2312" w:hint="eastAsia"/>
          <w:sz w:val="28"/>
          <w:szCs w:val="28"/>
        </w:rPr>
        <w:t>用火管理制度》和《</w:t>
      </w:r>
      <w:r w:rsidR="00A9612E">
        <w:rPr>
          <w:rFonts w:ascii="仿宋_GB2312" w:eastAsia="仿宋_GB2312" w:hAnsi="宋体" w:cs="仿宋_GB2312" w:hint="eastAsia"/>
          <w:sz w:val="28"/>
          <w:szCs w:val="28"/>
        </w:rPr>
        <w:t>跨境电商园</w:t>
      </w:r>
      <w:r>
        <w:rPr>
          <w:rFonts w:ascii="仿宋_GB2312" w:eastAsia="仿宋_GB2312" w:hAnsi="宋体" w:cs="仿宋_GB2312" w:hint="eastAsia"/>
          <w:sz w:val="28"/>
          <w:szCs w:val="28"/>
        </w:rPr>
        <w:t>用电管理制度》要求，并经公司有关部门审核同意后方可施工。</w:t>
      </w:r>
    </w:p>
    <w:p w:rsidR="00865C21" w:rsidRDefault="00346286">
      <w:pPr>
        <w:spacing w:line="360" w:lineRule="auto"/>
        <w:ind w:firstLineChars="200" w:firstLine="560"/>
        <w:textAlignment w:val="bottom"/>
        <w:rPr>
          <w:rFonts w:ascii="仿宋_GB2312" w:eastAsia="仿宋_GB2312"/>
          <w:sz w:val="28"/>
          <w:szCs w:val="28"/>
        </w:rPr>
      </w:pPr>
      <w:r>
        <w:rPr>
          <w:rFonts w:ascii="仿宋_GB2312" w:eastAsia="仿宋_GB2312" w:hAnsi="宋体" w:cs="仿宋_GB2312"/>
          <w:sz w:val="28"/>
          <w:szCs w:val="28"/>
        </w:rPr>
        <w:t>2</w:t>
      </w:r>
      <w:r>
        <w:rPr>
          <w:rFonts w:ascii="仿宋_GB2312" w:eastAsia="仿宋_GB2312" w:hAnsi="宋体" w:cs="仿宋_GB2312" w:hint="eastAsia"/>
          <w:sz w:val="28"/>
          <w:szCs w:val="28"/>
        </w:rPr>
        <w:t>、</w:t>
      </w:r>
      <w:r>
        <w:rPr>
          <w:rFonts w:ascii="仿宋_GB2312" w:eastAsia="仿宋_GB2312" w:cs="仿宋_GB2312" w:hint="eastAsia"/>
          <w:sz w:val="28"/>
          <w:szCs w:val="28"/>
        </w:rPr>
        <w:t>吊顶材料必须符合市场消防要求，不准使用三合板、五厘板、九厘板、亚克力板等可燃材料，不准用不干胶、波音纸等非防火材料贴面，；装修材料必须使用</w:t>
      </w:r>
      <w:r>
        <w:rPr>
          <w:rFonts w:ascii="仿宋_GB2312" w:eastAsia="仿宋_GB2312" w:cs="仿宋_GB2312"/>
          <w:sz w:val="28"/>
          <w:szCs w:val="28"/>
        </w:rPr>
        <w:t>A</w:t>
      </w:r>
      <w:r>
        <w:rPr>
          <w:rFonts w:ascii="仿宋_GB2312" w:eastAsia="仿宋_GB2312" w:cs="仿宋_GB2312" w:hint="eastAsia"/>
          <w:sz w:val="28"/>
          <w:szCs w:val="28"/>
        </w:rPr>
        <w:t>类（不燃材料）、</w:t>
      </w:r>
      <w:r>
        <w:rPr>
          <w:rFonts w:ascii="仿宋_GB2312" w:eastAsia="仿宋_GB2312" w:cs="仿宋_GB2312"/>
          <w:sz w:val="28"/>
          <w:szCs w:val="28"/>
        </w:rPr>
        <w:t>B1</w:t>
      </w:r>
      <w:r>
        <w:rPr>
          <w:rFonts w:ascii="仿宋_GB2312" w:eastAsia="仿宋_GB2312" w:cs="仿宋_GB2312" w:hint="eastAsia"/>
          <w:sz w:val="28"/>
          <w:szCs w:val="28"/>
        </w:rPr>
        <w:t>类（难燃材料）阻燃板，如密度板、石膏板、矿棉板、铝塑板、耐高温防火贴纸等防火材料制作，其它非防火材料必须经刷防火漆等防火处理。必须确保</w:t>
      </w:r>
      <w:r w:rsidR="00872CD1">
        <w:rPr>
          <w:rFonts w:ascii="仿宋_GB2312" w:eastAsia="仿宋_GB2312" w:cs="仿宋_GB2312" w:hint="eastAsia"/>
          <w:sz w:val="28"/>
          <w:szCs w:val="28"/>
        </w:rPr>
        <w:t>园区</w:t>
      </w:r>
      <w:bookmarkStart w:id="10" w:name="_GoBack"/>
      <w:bookmarkEnd w:id="10"/>
      <w:r>
        <w:rPr>
          <w:rFonts w:ascii="仿宋_GB2312" w:eastAsia="仿宋_GB2312" w:cs="仿宋_GB2312" w:hint="eastAsia"/>
          <w:sz w:val="28"/>
          <w:szCs w:val="28"/>
        </w:rPr>
        <w:t>内空调系统、烟感系统、喷淋系统等的正常运行。在规定的位置预留规定尺寸、数量的检修口，规定预留尺寸</w:t>
      </w:r>
      <w:r>
        <w:rPr>
          <w:rFonts w:ascii="仿宋_GB2312" w:eastAsia="仿宋_GB2312" w:cs="仿宋_GB2312"/>
          <w:sz w:val="28"/>
          <w:szCs w:val="28"/>
        </w:rPr>
        <w:t>40CM*40CM</w:t>
      </w:r>
      <w:r>
        <w:rPr>
          <w:rFonts w:ascii="仿宋_GB2312" w:eastAsia="仿宋_GB2312" w:cs="仿宋_GB2312" w:hint="eastAsia"/>
          <w:sz w:val="28"/>
          <w:szCs w:val="28"/>
        </w:rPr>
        <w:t>。</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sz w:val="28"/>
          <w:szCs w:val="28"/>
        </w:rPr>
        <w:t>3</w:t>
      </w:r>
      <w:r>
        <w:rPr>
          <w:rFonts w:ascii="仿宋_GB2312" w:eastAsia="仿宋_GB2312" w:hAnsi="宋体" w:cs="仿宋_GB2312" w:hint="eastAsia"/>
          <w:sz w:val="28"/>
          <w:szCs w:val="28"/>
        </w:rPr>
        <w:t>、装修过程中不得改动、破坏原有建筑外观和结构，如确需变动，需提出书面申请，经公司审批同意后方可进行。不得擅自改变写字楼结构，不允许设置阁楼和暗间。如需隔断，隔板顶部须与吊顶间隔</w:t>
      </w:r>
      <w:r>
        <w:rPr>
          <w:rFonts w:ascii="仿宋_GB2312" w:eastAsia="仿宋_GB2312" w:hAnsi="宋体" w:cs="仿宋_GB2312"/>
          <w:sz w:val="28"/>
          <w:szCs w:val="28"/>
        </w:rPr>
        <w:t>0.5</w:t>
      </w:r>
      <w:r>
        <w:rPr>
          <w:rFonts w:ascii="仿宋_GB2312" w:eastAsia="仿宋_GB2312" w:hAnsi="宋体" w:cs="仿宋_GB2312" w:hint="eastAsia"/>
          <w:sz w:val="28"/>
          <w:szCs w:val="28"/>
        </w:rPr>
        <w:t>米。房间内排烟口不得遮挡，不得做隔断，影响机械排烟</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sz w:val="28"/>
          <w:szCs w:val="28"/>
        </w:rPr>
        <w:t>4</w:t>
      </w:r>
      <w:r>
        <w:rPr>
          <w:rFonts w:ascii="仿宋_GB2312" w:eastAsia="仿宋_GB2312" w:hAnsi="宋体" w:cs="仿宋_GB2312" w:hint="eastAsia"/>
          <w:sz w:val="28"/>
          <w:szCs w:val="28"/>
        </w:rPr>
        <w:t>、装修过程中不得破坏、损坏、遮挡原有消防设施，如果影响原有消防设施的使用功能时，必须事先报请公司安保部同意，并采取相应防范措施后才能施工。不得遮蔽原柱，墙面消防、电气设施，如需移动原有设施，必须将原有设施接至装修层表面，同时符合消防安</w:t>
      </w:r>
      <w:r>
        <w:rPr>
          <w:rFonts w:ascii="仿宋_GB2312" w:eastAsia="仿宋_GB2312" w:hAnsi="宋体" w:cs="仿宋_GB2312" w:hint="eastAsia"/>
          <w:sz w:val="28"/>
          <w:szCs w:val="28"/>
        </w:rPr>
        <w:lastRenderedPageBreak/>
        <w:t>全规定。</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hint="eastAsia"/>
          <w:sz w:val="28"/>
          <w:szCs w:val="28"/>
        </w:rPr>
        <w:t>如需移动消防设施，必须报请现场安保部同意后，由专职人员移动，所需费用由使用人承担，否则由施工方或店铺使用人承担一切责任。</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hint="eastAsia"/>
          <w:sz w:val="28"/>
          <w:szCs w:val="28"/>
        </w:rPr>
        <w:t>7.线路安装必须遵守国家规范和相应操作规程，电气安装必须由持证电工上岗操作。每个商位用电容量不得超过原设计用电容量，不得擅自更改内部接线，所有电气线路必须采用符合国家标准的</w:t>
      </w:r>
      <w:r>
        <w:rPr>
          <w:rFonts w:ascii="仿宋_GB2312" w:eastAsia="仿宋_GB2312" w:hAnsi="宋体" w:cs="仿宋_GB2312"/>
          <w:sz w:val="28"/>
          <w:szCs w:val="28"/>
        </w:rPr>
        <w:t>BV2.5</w:t>
      </w:r>
      <w:r>
        <w:rPr>
          <w:rFonts w:ascii="仿宋_GB2312" w:eastAsia="仿宋_GB2312" w:hAnsi="宋体" w:cs="仿宋_GB2312" w:hint="eastAsia"/>
          <w:sz w:val="28"/>
          <w:szCs w:val="28"/>
        </w:rPr>
        <w:t>平方毫米及以上单芯铜导线（每平方毫米电线所载负荷不得超过</w:t>
      </w:r>
      <w:r>
        <w:rPr>
          <w:rFonts w:ascii="仿宋_GB2312" w:eastAsia="仿宋_GB2312" w:hAnsi="宋体" w:cs="仿宋_GB2312"/>
          <w:sz w:val="28"/>
          <w:szCs w:val="28"/>
        </w:rPr>
        <w:t>1</w:t>
      </w:r>
      <w:r>
        <w:rPr>
          <w:rFonts w:ascii="仿宋_GB2312" w:eastAsia="仿宋_GB2312" w:hAnsi="宋体" w:cs="仿宋_GB2312" w:hint="eastAsia"/>
          <w:sz w:val="28"/>
          <w:szCs w:val="28"/>
        </w:rPr>
        <w:t>千瓦），严禁使用花线、护套线、电话线、音响线等代替。</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hint="eastAsia"/>
          <w:sz w:val="28"/>
          <w:szCs w:val="28"/>
        </w:rPr>
        <w:t>8、暗装线路必须使用</w:t>
      </w:r>
      <w:r>
        <w:rPr>
          <w:rFonts w:ascii="仿宋_GB2312" w:eastAsia="仿宋_GB2312" w:hAnsi="宋体" w:cs="仿宋_GB2312"/>
          <w:sz w:val="28"/>
          <w:szCs w:val="28"/>
        </w:rPr>
        <w:t>KBG</w:t>
      </w:r>
      <w:r>
        <w:rPr>
          <w:rFonts w:ascii="仿宋_GB2312" w:eastAsia="仿宋_GB2312" w:hAnsi="宋体" w:cs="仿宋_GB2312" w:hint="eastAsia"/>
          <w:sz w:val="28"/>
          <w:szCs w:val="28"/>
        </w:rPr>
        <w:t>钢管并套管到位（使用扣压连接），明装线路可使用</w:t>
      </w:r>
      <w:r>
        <w:rPr>
          <w:rFonts w:ascii="仿宋_GB2312" w:eastAsia="仿宋_GB2312" w:hAnsi="宋体" w:cs="仿宋_GB2312"/>
          <w:sz w:val="28"/>
          <w:szCs w:val="28"/>
        </w:rPr>
        <w:t>PVC</w:t>
      </w:r>
      <w:r>
        <w:rPr>
          <w:rFonts w:ascii="仿宋_GB2312" w:eastAsia="仿宋_GB2312" w:hAnsi="宋体" w:cs="仿宋_GB2312" w:hint="eastAsia"/>
          <w:sz w:val="28"/>
          <w:szCs w:val="28"/>
        </w:rPr>
        <w:t>中型阻燃电线管或</w:t>
      </w:r>
      <w:r>
        <w:rPr>
          <w:rFonts w:ascii="仿宋_GB2312" w:eastAsia="仿宋_GB2312" w:hAnsi="宋体" w:cs="仿宋_GB2312"/>
          <w:sz w:val="28"/>
          <w:szCs w:val="28"/>
        </w:rPr>
        <w:t>PVC</w:t>
      </w:r>
      <w:r>
        <w:rPr>
          <w:rFonts w:ascii="仿宋_GB2312" w:eastAsia="仿宋_GB2312" w:hAnsi="宋体" w:cs="仿宋_GB2312" w:hint="eastAsia"/>
          <w:sz w:val="28"/>
          <w:szCs w:val="28"/>
        </w:rPr>
        <w:t>阻燃线槽；电线接头应设在钢制接线盒内，在管子内不能有接头，接头搭接牢固，电绝缘胶布应缠绕均匀紧密；管线应沿墙敷设，整齐美观，除遇到墙角、柱子外尽量减少弯曲。</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hint="eastAsia"/>
          <w:sz w:val="28"/>
          <w:szCs w:val="28"/>
        </w:rPr>
        <w:t>9、电气线路、开关要与用电负荷匹配，严禁出现大开关带小负荷或小线径导线带大负荷情况，每只开关只能有一路出线，带有插座的线路必须使用漏电保护开关及可靠接地，自备的配电箱（开关箱）总线必须设有总漏保，涉及到有金属的电气设施也必须有可靠接地。</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hint="eastAsia"/>
          <w:sz w:val="28"/>
          <w:szCs w:val="28"/>
        </w:rPr>
        <w:t>10、安装电气设备必须符合消防安全规定，照明用灯具应选用电子灯具或</w:t>
      </w:r>
      <w:r>
        <w:rPr>
          <w:rFonts w:ascii="仿宋_GB2312" w:eastAsia="仿宋_GB2312" w:hAnsi="宋体" w:cs="仿宋_GB2312"/>
          <w:sz w:val="28"/>
          <w:szCs w:val="28"/>
        </w:rPr>
        <w:t>LED</w:t>
      </w:r>
      <w:r>
        <w:rPr>
          <w:rFonts w:ascii="仿宋_GB2312" w:eastAsia="仿宋_GB2312" w:hAnsi="宋体" w:cs="仿宋_GB2312" w:hint="eastAsia"/>
          <w:sz w:val="28"/>
          <w:szCs w:val="28"/>
        </w:rPr>
        <w:t>灯具（含射灯），严禁使用电感类灯具；插座应固定在墙面，需要移动插座时应购买有</w:t>
      </w:r>
      <w:r>
        <w:rPr>
          <w:rFonts w:ascii="仿宋_GB2312" w:eastAsia="仿宋_GB2312" w:hAnsi="宋体" w:cs="仿宋_GB2312"/>
          <w:sz w:val="28"/>
          <w:szCs w:val="28"/>
        </w:rPr>
        <w:t>3C</w:t>
      </w:r>
      <w:r>
        <w:rPr>
          <w:rFonts w:ascii="仿宋_GB2312" w:eastAsia="仿宋_GB2312" w:hAnsi="宋体" w:cs="仿宋_GB2312" w:hint="eastAsia"/>
          <w:sz w:val="28"/>
          <w:szCs w:val="28"/>
        </w:rPr>
        <w:t>认证的成品带线插座，并从固定插座引出，一个固定插座只能使用一个移动插座，移动插座线路经过</w:t>
      </w:r>
      <w:r>
        <w:rPr>
          <w:rFonts w:ascii="仿宋_GB2312" w:eastAsia="仿宋_GB2312" w:hAnsi="宋体" w:cs="仿宋_GB2312" w:hint="eastAsia"/>
          <w:sz w:val="28"/>
          <w:szCs w:val="28"/>
        </w:rPr>
        <w:lastRenderedPageBreak/>
        <w:t>地面部分应使用半圆地线槽进行保护；其他用电设备必须有合格证。</w:t>
      </w:r>
    </w:p>
    <w:p w:rsidR="00865C21" w:rsidRDefault="00346286">
      <w:pPr>
        <w:spacing w:line="360" w:lineRule="auto"/>
        <w:ind w:firstLineChars="200" w:firstLine="560"/>
        <w:textAlignment w:val="bottom"/>
        <w:rPr>
          <w:rFonts w:ascii="仿宋_GB2312" w:eastAsia="仿宋_GB2312"/>
          <w:sz w:val="28"/>
          <w:szCs w:val="28"/>
        </w:rPr>
      </w:pPr>
      <w:r>
        <w:rPr>
          <w:rFonts w:ascii="仿宋_GB2312" w:eastAsia="仿宋_GB2312" w:hAnsi="宋体" w:cs="仿宋_GB2312" w:hint="eastAsia"/>
          <w:sz w:val="28"/>
          <w:szCs w:val="28"/>
        </w:rPr>
        <w:t>11、施工</w:t>
      </w:r>
      <w:r>
        <w:rPr>
          <w:rFonts w:ascii="仿宋_GB2312" w:eastAsia="仿宋_GB2312" w:cs="仿宋_GB2312" w:hint="eastAsia"/>
          <w:sz w:val="28"/>
          <w:szCs w:val="28"/>
        </w:rPr>
        <w:t>现场确需使用电、气焊等明火作业时，必须事先申请办理动火审批手续，经同意后方可作业。作业人员必须持证上岗（电、气焊特种作业操作证），操作现场必须符合消防安全要求（动火须符合市场动火管理规定）。对未经审批私自动火或无证上岗作业的相关人员发现一次扣除装修保证金</w:t>
      </w:r>
      <w:r>
        <w:rPr>
          <w:rFonts w:ascii="仿宋_GB2312" w:eastAsia="仿宋_GB2312" w:cs="仿宋_GB2312"/>
          <w:sz w:val="28"/>
          <w:szCs w:val="28"/>
        </w:rPr>
        <w:t>500</w:t>
      </w:r>
      <w:r>
        <w:rPr>
          <w:rFonts w:ascii="仿宋_GB2312" w:eastAsia="仿宋_GB2312" w:cs="仿宋_GB2312" w:hint="eastAsia"/>
          <w:sz w:val="28"/>
          <w:szCs w:val="28"/>
        </w:rPr>
        <w:t>元。</w:t>
      </w:r>
    </w:p>
    <w:p w:rsidR="00865C21" w:rsidRDefault="00346286">
      <w:pPr>
        <w:spacing w:line="360" w:lineRule="auto"/>
        <w:ind w:firstLineChars="200" w:firstLine="560"/>
        <w:textAlignment w:val="bottom"/>
        <w:rPr>
          <w:rFonts w:ascii="仿宋_GB2312" w:eastAsia="仿宋_GB2312"/>
          <w:sz w:val="28"/>
          <w:szCs w:val="28"/>
        </w:rPr>
      </w:pPr>
      <w:r>
        <w:rPr>
          <w:rFonts w:ascii="仿宋_GB2312" w:eastAsia="仿宋_GB2312" w:hAnsi="宋体" w:cs="仿宋_GB2312" w:hint="eastAsia"/>
          <w:sz w:val="28"/>
          <w:szCs w:val="28"/>
        </w:rPr>
        <w:t>12、</w:t>
      </w:r>
      <w:r>
        <w:rPr>
          <w:rFonts w:ascii="仿宋_GB2312" w:eastAsia="仿宋_GB2312" w:cs="仿宋_GB2312" w:hint="eastAsia"/>
          <w:sz w:val="28"/>
          <w:szCs w:val="28"/>
        </w:rPr>
        <w:t>施工现场严禁吸烟，对违反消防安全管理规定的，公司管理人员有权责令停止施工作业，并根据规定作出相应处罚。（吸烟</w:t>
      </w:r>
      <w:r>
        <w:rPr>
          <w:rFonts w:ascii="仿宋_GB2312" w:eastAsia="仿宋_GB2312" w:cs="仿宋_GB2312"/>
          <w:sz w:val="28"/>
          <w:szCs w:val="28"/>
        </w:rPr>
        <w:t>100</w:t>
      </w:r>
      <w:r>
        <w:rPr>
          <w:rFonts w:ascii="仿宋_GB2312" w:eastAsia="仿宋_GB2312" w:cs="仿宋_GB2312" w:hint="eastAsia"/>
          <w:sz w:val="28"/>
          <w:szCs w:val="28"/>
        </w:rPr>
        <w:t>元</w:t>
      </w:r>
      <w:r>
        <w:rPr>
          <w:rFonts w:ascii="仿宋_GB2312" w:eastAsia="仿宋_GB2312" w:cs="仿宋_GB2312"/>
          <w:sz w:val="28"/>
          <w:szCs w:val="28"/>
        </w:rPr>
        <w:t>/</w:t>
      </w:r>
      <w:r>
        <w:rPr>
          <w:rFonts w:ascii="仿宋_GB2312" w:eastAsia="仿宋_GB2312" w:cs="仿宋_GB2312" w:hint="eastAsia"/>
          <w:sz w:val="28"/>
          <w:szCs w:val="28"/>
        </w:rPr>
        <w:t>次，烟头</w:t>
      </w:r>
      <w:r>
        <w:rPr>
          <w:rFonts w:ascii="仿宋_GB2312" w:eastAsia="仿宋_GB2312" w:cs="仿宋_GB2312"/>
          <w:sz w:val="28"/>
          <w:szCs w:val="28"/>
        </w:rPr>
        <w:t>50</w:t>
      </w:r>
      <w:r>
        <w:rPr>
          <w:rFonts w:ascii="仿宋_GB2312" w:eastAsia="仿宋_GB2312" w:cs="仿宋_GB2312" w:hint="eastAsia"/>
          <w:sz w:val="28"/>
          <w:szCs w:val="28"/>
        </w:rPr>
        <w:t>元</w:t>
      </w:r>
      <w:r>
        <w:rPr>
          <w:rFonts w:ascii="仿宋_GB2312" w:eastAsia="仿宋_GB2312" w:cs="仿宋_GB2312"/>
          <w:sz w:val="28"/>
          <w:szCs w:val="28"/>
        </w:rPr>
        <w:t>/</w:t>
      </w:r>
      <w:r>
        <w:rPr>
          <w:rFonts w:ascii="仿宋_GB2312" w:eastAsia="仿宋_GB2312" w:cs="仿宋_GB2312" w:hint="eastAsia"/>
          <w:sz w:val="28"/>
          <w:szCs w:val="28"/>
        </w:rPr>
        <w:t>个）。</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sz w:val="28"/>
          <w:szCs w:val="28"/>
        </w:rPr>
        <w:t>1</w:t>
      </w:r>
      <w:r>
        <w:rPr>
          <w:rFonts w:ascii="仿宋_GB2312" w:eastAsia="仿宋_GB2312" w:hAnsi="宋体" w:cs="仿宋_GB2312" w:hint="eastAsia"/>
          <w:sz w:val="28"/>
          <w:szCs w:val="28"/>
        </w:rPr>
        <w:t>3、施工建筑垃圾、要求当天清运出场，不得堆放在公用场地。若施工方未及时清运，公司将组织清理，所发生的一切费用由施工方或店铺使用人承担。</w:t>
      </w:r>
    </w:p>
    <w:p w:rsidR="005B3B51" w:rsidRDefault="005B3B51" w:rsidP="00A9612E">
      <w:pPr>
        <w:spacing w:line="360" w:lineRule="auto"/>
        <w:ind w:firstLineChars="98" w:firstLine="433"/>
        <w:jc w:val="center"/>
        <w:rPr>
          <w:rFonts w:ascii="仿宋_GB2312" w:eastAsia="仿宋_GB2312" w:cs="仿宋_GB2312"/>
          <w:b/>
          <w:bCs/>
          <w:sz w:val="44"/>
          <w:szCs w:val="44"/>
        </w:rPr>
      </w:pPr>
    </w:p>
    <w:p w:rsidR="005B3B51" w:rsidRDefault="005B3B51" w:rsidP="00A9612E">
      <w:pPr>
        <w:spacing w:line="360" w:lineRule="auto"/>
        <w:ind w:firstLineChars="98" w:firstLine="433"/>
        <w:jc w:val="center"/>
        <w:rPr>
          <w:rFonts w:ascii="仿宋_GB2312" w:eastAsia="仿宋_GB2312" w:cs="仿宋_GB2312"/>
          <w:b/>
          <w:bCs/>
          <w:sz w:val="44"/>
          <w:szCs w:val="44"/>
        </w:rPr>
      </w:pPr>
    </w:p>
    <w:p w:rsidR="005B3B51" w:rsidRDefault="005B3B51" w:rsidP="00A9612E">
      <w:pPr>
        <w:spacing w:line="360" w:lineRule="auto"/>
        <w:ind w:firstLineChars="98" w:firstLine="433"/>
        <w:jc w:val="center"/>
        <w:rPr>
          <w:rFonts w:ascii="仿宋_GB2312" w:eastAsia="仿宋_GB2312" w:cs="仿宋_GB2312"/>
          <w:b/>
          <w:bCs/>
          <w:sz w:val="44"/>
          <w:szCs w:val="44"/>
        </w:rPr>
      </w:pPr>
    </w:p>
    <w:p w:rsidR="005B3B51" w:rsidRDefault="005B3B51" w:rsidP="00A9612E">
      <w:pPr>
        <w:spacing w:line="360" w:lineRule="auto"/>
        <w:ind w:firstLineChars="98" w:firstLine="433"/>
        <w:jc w:val="center"/>
        <w:rPr>
          <w:rFonts w:ascii="仿宋_GB2312" w:eastAsia="仿宋_GB2312" w:cs="仿宋_GB2312"/>
          <w:b/>
          <w:bCs/>
          <w:sz w:val="44"/>
          <w:szCs w:val="44"/>
        </w:rPr>
      </w:pPr>
    </w:p>
    <w:p w:rsidR="005B3B51" w:rsidRDefault="005B3B51" w:rsidP="00A9612E">
      <w:pPr>
        <w:spacing w:line="360" w:lineRule="auto"/>
        <w:ind w:firstLineChars="98" w:firstLine="433"/>
        <w:jc w:val="center"/>
        <w:rPr>
          <w:rFonts w:ascii="仿宋_GB2312" w:eastAsia="仿宋_GB2312" w:cs="仿宋_GB2312"/>
          <w:b/>
          <w:bCs/>
          <w:sz w:val="44"/>
          <w:szCs w:val="44"/>
        </w:rPr>
      </w:pPr>
    </w:p>
    <w:p w:rsidR="005B3B51" w:rsidRDefault="005B3B51" w:rsidP="00A9612E">
      <w:pPr>
        <w:spacing w:line="360" w:lineRule="auto"/>
        <w:ind w:firstLineChars="98" w:firstLine="433"/>
        <w:jc w:val="center"/>
        <w:rPr>
          <w:rFonts w:ascii="仿宋_GB2312" w:eastAsia="仿宋_GB2312" w:cs="仿宋_GB2312"/>
          <w:b/>
          <w:bCs/>
          <w:sz w:val="44"/>
          <w:szCs w:val="44"/>
        </w:rPr>
      </w:pPr>
    </w:p>
    <w:p w:rsidR="00872CD1" w:rsidRDefault="00872CD1" w:rsidP="00A9612E">
      <w:pPr>
        <w:spacing w:line="360" w:lineRule="auto"/>
        <w:ind w:firstLineChars="98" w:firstLine="433"/>
        <w:jc w:val="center"/>
        <w:rPr>
          <w:rFonts w:ascii="仿宋_GB2312" w:eastAsia="仿宋_GB2312" w:cs="仿宋_GB2312"/>
          <w:b/>
          <w:bCs/>
          <w:sz w:val="44"/>
          <w:szCs w:val="44"/>
        </w:rPr>
      </w:pPr>
    </w:p>
    <w:p w:rsidR="00872CD1" w:rsidRDefault="00872CD1" w:rsidP="00A9612E">
      <w:pPr>
        <w:spacing w:line="360" w:lineRule="auto"/>
        <w:ind w:firstLineChars="98" w:firstLine="433"/>
        <w:jc w:val="center"/>
        <w:rPr>
          <w:rFonts w:ascii="仿宋_GB2312" w:eastAsia="仿宋_GB2312" w:cs="仿宋_GB2312"/>
          <w:b/>
          <w:bCs/>
          <w:sz w:val="44"/>
          <w:szCs w:val="44"/>
        </w:rPr>
      </w:pPr>
    </w:p>
    <w:p w:rsidR="00872CD1" w:rsidRDefault="00872CD1" w:rsidP="00A9612E">
      <w:pPr>
        <w:spacing w:line="360" w:lineRule="auto"/>
        <w:ind w:firstLineChars="98" w:firstLine="433"/>
        <w:jc w:val="center"/>
        <w:rPr>
          <w:rFonts w:ascii="仿宋_GB2312" w:eastAsia="仿宋_GB2312" w:cs="仿宋_GB2312" w:hint="eastAsia"/>
          <w:b/>
          <w:bCs/>
          <w:sz w:val="44"/>
          <w:szCs w:val="44"/>
        </w:rPr>
      </w:pPr>
    </w:p>
    <w:p w:rsidR="005B3B51" w:rsidRDefault="005B3B51" w:rsidP="00A9612E">
      <w:pPr>
        <w:spacing w:line="360" w:lineRule="auto"/>
        <w:ind w:firstLineChars="98" w:firstLine="433"/>
        <w:jc w:val="center"/>
        <w:rPr>
          <w:rFonts w:ascii="仿宋_GB2312" w:eastAsia="仿宋_GB2312" w:cs="仿宋_GB2312"/>
          <w:b/>
          <w:bCs/>
          <w:sz w:val="44"/>
          <w:szCs w:val="44"/>
        </w:rPr>
      </w:pPr>
    </w:p>
    <w:p w:rsidR="00865C21" w:rsidRDefault="00A9612E" w:rsidP="00A9612E">
      <w:pPr>
        <w:spacing w:line="360" w:lineRule="auto"/>
        <w:ind w:firstLineChars="98" w:firstLine="433"/>
        <w:jc w:val="center"/>
        <w:rPr>
          <w:rFonts w:ascii="仿宋_GB2312" w:eastAsia="仿宋_GB2312" w:hAnsi="宋体"/>
          <w:b/>
          <w:bCs/>
          <w:sz w:val="44"/>
          <w:szCs w:val="44"/>
        </w:rPr>
      </w:pPr>
      <w:r w:rsidRPr="00A9612E">
        <w:rPr>
          <w:rFonts w:ascii="仿宋_GB2312" w:eastAsia="仿宋_GB2312" w:cs="仿宋_GB2312" w:hint="eastAsia"/>
          <w:b/>
          <w:bCs/>
          <w:sz w:val="44"/>
          <w:szCs w:val="44"/>
        </w:rPr>
        <w:lastRenderedPageBreak/>
        <w:t>跨境电商园</w:t>
      </w:r>
      <w:r w:rsidR="00346286">
        <w:rPr>
          <w:rFonts w:ascii="仿宋_GB2312" w:eastAsia="仿宋_GB2312" w:cs="仿宋_GB2312" w:hint="eastAsia"/>
          <w:b/>
          <w:bCs/>
          <w:sz w:val="44"/>
          <w:szCs w:val="44"/>
        </w:rPr>
        <w:t>装修</w:t>
      </w:r>
      <w:r w:rsidR="00346286">
        <w:rPr>
          <w:rFonts w:ascii="仿宋_GB2312" w:eastAsia="仿宋_GB2312" w:hAnsi="宋体" w:cs="仿宋_GB2312" w:hint="eastAsia"/>
          <w:b/>
          <w:bCs/>
          <w:sz w:val="44"/>
          <w:szCs w:val="44"/>
        </w:rPr>
        <w:t>审批程序</w:t>
      </w:r>
    </w:p>
    <w:p w:rsidR="00865C21" w:rsidRPr="005B3B51" w:rsidRDefault="00865C21">
      <w:pPr>
        <w:spacing w:line="360" w:lineRule="auto"/>
        <w:ind w:firstLineChars="200" w:firstLine="560"/>
        <w:rPr>
          <w:rFonts w:ascii="仿宋_GB2312" w:eastAsia="仿宋_GB2312" w:hAnsi="宋体"/>
          <w:sz w:val="28"/>
          <w:szCs w:val="28"/>
        </w:rPr>
      </w:pP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sz w:val="28"/>
          <w:szCs w:val="28"/>
        </w:rPr>
        <w:t>1</w:t>
      </w:r>
      <w:r>
        <w:rPr>
          <w:rFonts w:ascii="仿宋_GB2312" w:eastAsia="仿宋_GB2312" w:hAnsi="宋体" w:cs="仿宋_GB2312" w:hint="eastAsia"/>
          <w:sz w:val="28"/>
          <w:szCs w:val="28"/>
        </w:rPr>
        <w:t>、需装修的单位或个人写字楼办公点中心领取《装修审批表》。</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sz w:val="28"/>
          <w:szCs w:val="28"/>
        </w:rPr>
        <w:t>2</w:t>
      </w:r>
      <w:r>
        <w:rPr>
          <w:rFonts w:ascii="仿宋_GB2312" w:eastAsia="仿宋_GB2312" w:hAnsi="宋体" w:cs="仿宋_GB2312" w:hint="eastAsia"/>
          <w:sz w:val="28"/>
          <w:szCs w:val="28"/>
        </w:rPr>
        <w:t>、如实填写审批表一式三份，连同有偿使用协议书、使用人身份证、施工负责人身份证的复印件、装修设计图，经装修审批同意后，领取《装修许可证》方可施工。</w:t>
      </w:r>
    </w:p>
    <w:p w:rsidR="00865C21" w:rsidRDefault="00346286">
      <w:pPr>
        <w:spacing w:line="360" w:lineRule="auto"/>
        <w:ind w:firstLineChars="200" w:firstLine="560"/>
        <w:rPr>
          <w:rFonts w:ascii="仿宋_GB2312" w:eastAsia="仿宋_GB2312" w:hAnsi="宋体"/>
          <w:sz w:val="28"/>
          <w:szCs w:val="28"/>
        </w:rPr>
      </w:pPr>
      <w:r>
        <w:rPr>
          <w:rFonts w:ascii="仿宋_GB2312" w:eastAsia="仿宋_GB2312" w:hAnsi="宋体" w:cs="仿宋_GB2312"/>
          <w:sz w:val="28"/>
          <w:szCs w:val="28"/>
        </w:rPr>
        <w:t>3</w:t>
      </w:r>
      <w:r>
        <w:rPr>
          <w:rFonts w:ascii="仿宋_GB2312" w:eastAsia="仿宋_GB2312" w:hAnsi="宋体" w:cs="仿宋_GB2312" w:hint="eastAsia"/>
          <w:sz w:val="28"/>
          <w:szCs w:val="28"/>
        </w:rPr>
        <w:t>、《装修许可证》必须统一张贴在明显处并及时准备好电工证复印件、电气产品合格证书和装修用材放火检测报告（报告需有出售材料店的公章）。</w:t>
      </w:r>
    </w:p>
    <w:p w:rsidR="00865C21" w:rsidRDefault="00346286">
      <w:pPr>
        <w:spacing w:line="360" w:lineRule="auto"/>
        <w:ind w:firstLineChars="200" w:firstLine="560"/>
      </w:pPr>
      <w:r>
        <w:rPr>
          <w:rFonts w:ascii="仿宋_GB2312" w:eastAsia="仿宋_GB2312" w:hAnsi="宋体" w:cs="仿宋_GB2312"/>
          <w:sz w:val="28"/>
          <w:szCs w:val="28"/>
        </w:rPr>
        <w:t>4</w:t>
      </w:r>
      <w:r>
        <w:rPr>
          <w:rFonts w:ascii="仿宋_GB2312" w:eastAsia="仿宋_GB2312" w:hAnsi="宋体" w:cs="仿宋_GB2312" w:hint="eastAsia"/>
          <w:sz w:val="28"/>
          <w:szCs w:val="28"/>
        </w:rPr>
        <w:t>、装修需交纳两千元装修保证金。</w:t>
      </w:r>
    </w:p>
    <w:sectPr w:rsidR="00865C21" w:rsidSect="00865C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2C8" w:rsidRDefault="00EC62C8" w:rsidP="00A9612E">
      <w:r>
        <w:separator/>
      </w:r>
    </w:p>
  </w:endnote>
  <w:endnote w:type="continuationSeparator" w:id="0">
    <w:p w:rsidR="00EC62C8" w:rsidRDefault="00EC62C8" w:rsidP="00A96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宋体"/>
    <w:charset w:val="86"/>
    <w:family w:val="auto"/>
    <w:pitch w:val="default"/>
    <w:sig w:usb0="00000000" w:usb1="0000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2C8" w:rsidRDefault="00EC62C8" w:rsidP="00A9612E">
      <w:r>
        <w:separator/>
      </w:r>
    </w:p>
  </w:footnote>
  <w:footnote w:type="continuationSeparator" w:id="0">
    <w:p w:rsidR="00EC62C8" w:rsidRDefault="00EC62C8" w:rsidP="00A96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B5974"/>
    <w:rsid w:val="00095B96"/>
    <w:rsid w:val="000A602D"/>
    <w:rsid w:val="000B4809"/>
    <w:rsid w:val="00103318"/>
    <w:rsid w:val="00131F85"/>
    <w:rsid w:val="001A3F01"/>
    <w:rsid w:val="002576DD"/>
    <w:rsid w:val="002A49E2"/>
    <w:rsid w:val="002B67FC"/>
    <w:rsid w:val="00346286"/>
    <w:rsid w:val="003E3E91"/>
    <w:rsid w:val="0047741C"/>
    <w:rsid w:val="004D3729"/>
    <w:rsid w:val="005B3B51"/>
    <w:rsid w:val="005B7D39"/>
    <w:rsid w:val="00612E2C"/>
    <w:rsid w:val="00623C3E"/>
    <w:rsid w:val="00792A90"/>
    <w:rsid w:val="00796D38"/>
    <w:rsid w:val="00853279"/>
    <w:rsid w:val="00865C21"/>
    <w:rsid w:val="00872CD1"/>
    <w:rsid w:val="00897D7F"/>
    <w:rsid w:val="009C0BB2"/>
    <w:rsid w:val="009D4113"/>
    <w:rsid w:val="00A06AC1"/>
    <w:rsid w:val="00A10810"/>
    <w:rsid w:val="00A2119E"/>
    <w:rsid w:val="00A9612E"/>
    <w:rsid w:val="00AC4B45"/>
    <w:rsid w:val="00B31BD6"/>
    <w:rsid w:val="00BF1790"/>
    <w:rsid w:val="00CD02F8"/>
    <w:rsid w:val="00CD325A"/>
    <w:rsid w:val="00D646EB"/>
    <w:rsid w:val="00DA2596"/>
    <w:rsid w:val="00DF0607"/>
    <w:rsid w:val="00E7309F"/>
    <w:rsid w:val="00EB5974"/>
    <w:rsid w:val="00EB6730"/>
    <w:rsid w:val="00EC62C8"/>
    <w:rsid w:val="00FF6E3E"/>
    <w:rsid w:val="25B807F0"/>
    <w:rsid w:val="678D5703"/>
    <w:rsid w:val="7D5438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AC50263-C654-43AD-A9C9-C63E789F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5C21"/>
    <w:pPr>
      <w:widowControl w:val="0"/>
      <w:jc w:val="both"/>
    </w:pPr>
    <w:rPr>
      <w:rFonts w:ascii="Times New Roman" w:hAnsi="Times New Roman"/>
      <w:kern w:val="2"/>
      <w:sz w:val="21"/>
      <w:szCs w:val="21"/>
    </w:rPr>
  </w:style>
  <w:style w:type="paragraph" w:styleId="2">
    <w:name w:val="heading 2"/>
    <w:basedOn w:val="3"/>
    <w:next w:val="a"/>
    <w:link w:val="2Char"/>
    <w:uiPriority w:val="99"/>
    <w:qFormat/>
    <w:rsid w:val="00865C21"/>
    <w:pPr>
      <w:jc w:val="center"/>
      <w:outlineLvl w:val="1"/>
    </w:pPr>
    <w:rPr>
      <w:rFonts w:eastAsia="方正小标宋简体"/>
      <w:b w:val="0"/>
      <w:bCs w:val="0"/>
    </w:rPr>
  </w:style>
  <w:style w:type="paragraph" w:styleId="3">
    <w:name w:val="heading 3"/>
    <w:basedOn w:val="a"/>
    <w:next w:val="a"/>
    <w:link w:val="3Char"/>
    <w:uiPriority w:val="99"/>
    <w:qFormat/>
    <w:rsid w:val="00865C2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qFormat/>
    <w:rsid w:val="00865C21"/>
    <w:pPr>
      <w:tabs>
        <w:tab w:val="center" w:pos="4153"/>
        <w:tab w:val="right" w:pos="8306"/>
      </w:tabs>
      <w:snapToGrid w:val="0"/>
      <w:jc w:val="left"/>
    </w:pPr>
    <w:rPr>
      <w:rFonts w:ascii="Calibri" w:hAnsi="Calibri" w:cs="Calibri"/>
      <w:sz w:val="18"/>
      <w:szCs w:val="18"/>
    </w:rPr>
  </w:style>
  <w:style w:type="paragraph" w:styleId="a4">
    <w:name w:val="header"/>
    <w:basedOn w:val="a"/>
    <w:link w:val="Char0"/>
    <w:uiPriority w:val="99"/>
    <w:semiHidden/>
    <w:qFormat/>
    <w:rsid w:val="00865C21"/>
    <w:pPr>
      <w:pBdr>
        <w:bottom w:val="single" w:sz="6" w:space="1" w:color="auto"/>
      </w:pBdr>
      <w:tabs>
        <w:tab w:val="center" w:pos="4153"/>
        <w:tab w:val="right" w:pos="8306"/>
      </w:tabs>
      <w:snapToGrid w:val="0"/>
      <w:jc w:val="center"/>
    </w:pPr>
    <w:rPr>
      <w:rFonts w:ascii="Calibri" w:hAnsi="Calibri" w:cs="Calibri"/>
      <w:sz w:val="18"/>
      <w:szCs w:val="18"/>
    </w:rPr>
  </w:style>
  <w:style w:type="character" w:customStyle="1" w:styleId="2Char">
    <w:name w:val="标题 2 Char"/>
    <w:link w:val="2"/>
    <w:uiPriority w:val="99"/>
    <w:qFormat/>
    <w:locked/>
    <w:rsid w:val="00865C21"/>
    <w:rPr>
      <w:rFonts w:ascii="Times New Roman" w:eastAsia="方正小标宋简体" w:hAnsi="Times New Roman" w:cs="Times New Roman"/>
      <w:sz w:val="32"/>
      <w:szCs w:val="32"/>
    </w:rPr>
  </w:style>
  <w:style w:type="character" w:customStyle="1" w:styleId="3Char">
    <w:name w:val="标题 3 Char"/>
    <w:link w:val="3"/>
    <w:uiPriority w:val="99"/>
    <w:semiHidden/>
    <w:qFormat/>
    <w:locked/>
    <w:rsid w:val="00865C21"/>
    <w:rPr>
      <w:rFonts w:ascii="Times New Roman" w:eastAsia="宋体" w:hAnsi="Times New Roman" w:cs="Times New Roman"/>
      <w:b/>
      <w:bCs/>
      <w:sz w:val="32"/>
      <w:szCs w:val="32"/>
    </w:rPr>
  </w:style>
  <w:style w:type="character" w:customStyle="1" w:styleId="Char0">
    <w:name w:val="页眉 Char"/>
    <w:link w:val="a4"/>
    <w:uiPriority w:val="99"/>
    <w:semiHidden/>
    <w:locked/>
    <w:rsid w:val="00865C21"/>
    <w:rPr>
      <w:sz w:val="18"/>
      <w:szCs w:val="18"/>
    </w:rPr>
  </w:style>
  <w:style w:type="character" w:customStyle="1" w:styleId="Char">
    <w:name w:val="页脚 Char"/>
    <w:link w:val="a3"/>
    <w:uiPriority w:val="99"/>
    <w:semiHidden/>
    <w:locked/>
    <w:rsid w:val="00865C21"/>
    <w:rPr>
      <w:sz w:val="18"/>
      <w:szCs w:val="18"/>
    </w:rPr>
  </w:style>
  <w:style w:type="paragraph" w:customStyle="1" w:styleId="241">
    <w:name w:val="样式 标题 2 + 左侧:  4 字符1"/>
    <w:basedOn w:val="2"/>
    <w:uiPriority w:val="99"/>
    <w:rsid w:val="00865C21"/>
    <w:pPr>
      <w:ind w:leftChars="200"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250</Words>
  <Characters>1428</Characters>
  <Application>Microsoft Office Word</Application>
  <DocSecurity>0</DocSecurity>
  <Lines>11</Lines>
  <Paragraphs>3</Paragraphs>
  <ScaleCrop>false</ScaleCrop>
  <Company>Microsoft</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商位装修管理规定</dc:title>
  <dc:creator>冯沁冰</dc:creator>
  <cp:lastModifiedBy>KLSD</cp:lastModifiedBy>
  <cp:revision>8</cp:revision>
  <cp:lastPrinted>2019-01-17T06:32:00Z</cp:lastPrinted>
  <dcterms:created xsi:type="dcterms:W3CDTF">2019-01-11T01:07:00Z</dcterms:created>
  <dcterms:modified xsi:type="dcterms:W3CDTF">2019-02-24T07:34:00Z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