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浙矿价评[2021]</w:t>
      </w:r>
      <w:r>
        <w:rPr>
          <w:rFonts w:hint="eastAsia" w:ascii="仿宋" w:hAnsi="仿宋" w:eastAsia="仿宋" w:cs="仿宋"/>
          <w:color w:val="FF0000"/>
          <w:spacing w:val="10"/>
          <w:sz w:val="28"/>
          <w:szCs w:val="28"/>
          <w:lang w:val="en-US" w:eastAsia="zh-CN"/>
        </w:rPr>
        <w:t>11</w:t>
      </w:r>
      <w:r>
        <w:rPr>
          <w:rFonts w:hint="eastAsia" w:ascii="仿宋" w:hAnsi="仿宋" w:eastAsia="仿宋" w:cs="仿宋"/>
          <w:color w:val="FF0000"/>
          <w:spacing w:val="10"/>
          <w:sz w:val="28"/>
          <w:szCs w:val="28"/>
        </w:rPr>
        <w:t>-  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pPr>
    </w:p>
    <w:p>
      <w:pPr>
        <w:pStyle w:val="2"/>
        <w:ind w:firstLine="0" w:firstLineChars="0"/>
      </w:pPr>
    </w:p>
    <w:p>
      <w:pPr>
        <w:ind w:left="2530" w:hanging="2530" w:hangingChars="900"/>
        <w:rPr>
          <w:rFonts w:ascii="仿宋" w:hAnsi="仿宋" w:eastAsia="仿宋"/>
          <w:sz w:val="28"/>
          <w:szCs w:val="28"/>
          <w:u w:val="single"/>
        </w:rPr>
      </w:pPr>
      <w:r>
        <w:rPr>
          <w:rFonts w:hint="eastAsia" w:ascii="仿宋" w:hAnsi="仿宋" w:eastAsia="仿宋" w:cs="仿宋"/>
          <w:b/>
          <w:kern w:val="0"/>
          <w:sz w:val="28"/>
        </w:rPr>
        <w:t>项</w:t>
      </w:r>
      <w:r>
        <w:rPr>
          <w:rFonts w:hint="eastAsia" w:ascii="仿宋" w:hAnsi="仿宋" w:eastAsia="仿宋" w:cs="仿宋"/>
          <w:b/>
          <w:kern w:val="0"/>
          <w:sz w:val="28"/>
          <w:lang w:val="en-US" w:eastAsia="zh-CN"/>
        </w:rPr>
        <w:t xml:space="preserve">  </w:t>
      </w:r>
      <w:r>
        <w:rPr>
          <w:rFonts w:hint="eastAsia" w:ascii="仿宋" w:hAnsi="仿宋" w:eastAsia="仿宋" w:cs="仿宋"/>
          <w:b/>
          <w:kern w:val="0"/>
          <w:sz w:val="28"/>
        </w:rPr>
        <w:t>目</w:t>
      </w:r>
      <w:r>
        <w:rPr>
          <w:rFonts w:hint="eastAsia" w:ascii="仿宋" w:hAnsi="仿宋" w:eastAsia="仿宋" w:cs="仿宋"/>
          <w:b/>
          <w:kern w:val="0"/>
          <w:sz w:val="28"/>
          <w:lang w:val="en-US" w:eastAsia="zh-CN"/>
        </w:rPr>
        <w:t xml:space="preserve">  </w:t>
      </w:r>
      <w:r>
        <w:rPr>
          <w:rFonts w:hint="eastAsia" w:ascii="仿宋" w:hAnsi="仿宋" w:eastAsia="仿宋" w:cs="仿宋"/>
          <w:b/>
          <w:spacing w:val="140"/>
          <w:kern w:val="0"/>
          <w:sz w:val="28"/>
          <w:szCs w:val="28"/>
        </w:rPr>
        <w:t>名称</w:t>
      </w:r>
      <w:r>
        <w:rPr>
          <w:rFonts w:hint="eastAsia" w:ascii="仿宋" w:hAnsi="仿宋" w:eastAsia="仿宋" w:cs="仿宋"/>
          <w:b/>
          <w:kern w:val="0"/>
          <w:sz w:val="28"/>
          <w:szCs w:val="28"/>
        </w:rPr>
        <w:t>：</w:t>
      </w:r>
      <w:r>
        <w:rPr>
          <w:rFonts w:hint="eastAsia" w:ascii="仿宋" w:hAnsi="仿宋" w:eastAsia="仿宋"/>
          <w:sz w:val="28"/>
          <w:szCs w:val="28"/>
          <w:u w:val="single"/>
          <w:lang w:val="zh-CN"/>
        </w:rPr>
        <w:t>新建杭州至温州铁路义乌市城西街道香山岭隧道</w:t>
      </w:r>
      <w:r>
        <w:rPr>
          <w:rFonts w:hint="eastAsia" w:ascii="仿宋" w:hAnsi="仿宋" w:eastAsia="仿宋"/>
          <w:sz w:val="28"/>
          <w:szCs w:val="28"/>
          <w:u w:val="single"/>
        </w:rPr>
        <w:t>开挖区</w:t>
      </w:r>
      <w:r>
        <w:rPr>
          <w:rFonts w:hint="eastAsia" w:ascii="仿宋" w:hAnsi="仿宋" w:eastAsia="仿宋"/>
          <w:sz w:val="28"/>
          <w:szCs w:val="28"/>
          <w:u w:val="single"/>
          <w:lang w:val="en-US" w:eastAsia="zh-CN"/>
        </w:rPr>
        <w:t>采出</w:t>
      </w:r>
      <w:r>
        <w:rPr>
          <w:rFonts w:hint="eastAsia" w:ascii="仿宋" w:hAnsi="仿宋" w:eastAsia="仿宋"/>
          <w:sz w:val="28"/>
          <w:szCs w:val="28"/>
          <w:u w:val="single"/>
        </w:rPr>
        <w:t>普通建筑石料</w:t>
      </w:r>
      <w:r>
        <w:rPr>
          <w:rFonts w:hint="eastAsia" w:ascii="仿宋" w:hAnsi="仿宋" w:eastAsia="仿宋" w:cs="仿宋"/>
          <w:sz w:val="28"/>
          <w:u w:val="single"/>
        </w:rPr>
        <w:t>资源</w:t>
      </w:r>
      <w:r>
        <w:rPr>
          <w:rFonts w:hint="eastAsia" w:ascii="仿宋" w:hAnsi="仿宋" w:eastAsia="仿宋" w:cs="仿宋"/>
          <w:sz w:val="28"/>
          <w:u w:val="single"/>
          <w:lang w:val="en-US" w:eastAsia="zh-CN"/>
        </w:rPr>
        <w:t>处置价值</w:t>
      </w:r>
      <w:r>
        <w:rPr>
          <w:rFonts w:hint="eastAsia" w:ascii="仿宋" w:hAnsi="仿宋" w:eastAsia="仿宋" w:cs="仿宋"/>
          <w:sz w:val="28"/>
          <w:u w:val="single"/>
        </w:rPr>
        <w:t>评估</w:t>
      </w:r>
    </w:p>
    <w:p>
      <w:pPr>
        <w:rPr>
          <w:rFonts w:ascii="仿宋" w:hAnsi="仿宋" w:eastAsia="仿宋" w:cs="仿宋"/>
          <w:color w:val="FF0000"/>
          <w:sz w:val="28"/>
          <w:szCs w:val="28"/>
          <w:u w:val="single"/>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sz w:val="28"/>
          <w:szCs w:val="28"/>
          <w:u w:val="single"/>
        </w:rPr>
        <w:t>义乌市人民政府后宅街道办事处</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二〇二一年</w:t>
      </w:r>
      <w:r>
        <w:rPr>
          <w:rFonts w:hint="eastAsia" w:ascii="仿宋" w:hAnsi="仿宋" w:eastAsia="仿宋" w:cs="仿宋"/>
          <w:spacing w:val="1"/>
          <w:kern w:val="0"/>
          <w:sz w:val="28"/>
          <w:u w:val="single"/>
          <w:lang w:val="en-US" w:eastAsia="zh-CN"/>
        </w:rPr>
        <w:t>十一</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val="en-US" w:eastAsia="zh-CN"/>
        </w:rPr>
        <w:t>五</w:t>
      </w:r>
      <w:r>
        <w:rPr>
          <w:rFonts w:hint="eastAsia" w:ascii="仿宋" w:hAnsi="仿宋" w:eastAsia="仿宋" w:cs="仿宋"/>
          <w:spacing w:val="1"/>
          <w:kern w:val="0"/>
          <w:sz w:val="28"/>
          <w:u w:val="single"/>
        </w:rPr>
        <w:t>日</w:t>
      </w:r>
    </w:p>
    <w:p>
      <w:pPr>
        <w:autoSpaceDE w:val="0"/>
        <w:autoSpaceDN w:val="0"/>
        <w:adjustRightInd w:val="0"/>
        <w:spacing w:line="660" w:lineRule="exact"/>
        <w:jc w:val="left"/>
        <w:rPr>
          <w:rFonts w:ascii="仿宋" w:hAnsi="仿宋" w:eastAsia="仿宋" w:cs="仿宋"/>
          <w:spacing w:val="1"/>
          <w:kern w:val="0"/>
          <w:sz w:val="28"/>
          <w:u w:val="single"/>
        </w:rPr>
      </w:pPr>
    </w:p>
    <w:p>
      <w:pPr>
        <w:spacing w:line="700" w:lineRule="exact"/>
        <w:jc w:val="center"/>
        <w:rPr>
          <w:rFonts w:hint="eastAsia" w:ascii="仿宋" w:hAnsi="仿宋" w:eastAsia="仿宋"/>
          <w:b/>
          <w:bCs w:val="0"/>
          <w:color w:val="auto"/>
          <w:sz w:val="32"/>
          <w:szCs w:val="32"/>
        </w:rPr>
      </w:pPr>
      <w:r>
        <w:rPr>
          <w:rFonts w:hint="eastAsia" w:ascii="仿宋" w:hAnsi="仿宋" w:eastAsia="仿宋"/>
          <w:b/>
          <w:bCs w:val="0"/>
          <w:color w:val="auto"/>
          <w:sz w:val="32"/>
          <w:szCs w:val="32"/>
          <w:lang w:val="zh-CN"/>
        </w:rPr>
        <w:t>新建杭州至温州铁路义乌市城西街道香山岭隧道</w:t>
      </w:r>
      <w:r>
        <w:rPr>
          <w:rFonts w:hint="eastAsia" w:ascii="仿宋" w:hAnsi="仿宋" w:eastAsia="仿宋"/>
          <w:b/>
          <w:bCs w:val="0"/>
          <w:color w:val="auto"/>
          <w:sz w:val="32"/>
          <w:szCs w:val="32"/>
        </w:rPr>
        <w:t>开挖区</w:t>
      </w:r>
    </w:p>
    <w:p>
      <w:pPr>
        <w:spacing w:line="700" w:lineRule="exact"/>
        <w:jc w:val="center"/>
        <w:rPr>
          <w:rFonts w:ascii="仿宋" w:hAnsi="仿宋" w:eastAsia="仿宋"/>
          <w:b/>
          <w:bCs w:val="0"/>
          <w:color w:val="auto"/>
          <w:sz w:val="32"/>
          <w:szCs w:val="32"/>
        </w:rPr>
      </w:pPr>
      <w:r>
        <w:rPr>
          <w:rFonts w:hint="eastAsia" w:ascii="仿宋" w:hAnsi="仿宋" w:eastAsia="仿宋"/>
          <w:b/>
          <w:bCs w:val="0"/>
          <w:color w:val="auto"/>
          <w:sz w:val="32"/>
          <w:szCs w:val="32"/>
          <w:lang w:val="en-US" w:eastAsia="zh-CN"/>
        </w:rPr>
        <w:t>采出</w:t>
      </w:r>
      <w:r>
        <w:rPr>
          <w:rFonts w:hint="eastAsia" w:ascii="仿宋" w:hAnsi="仿宋" w:eastAsia="仿宋"/>
          <w:b/>
          <w:bCs w:val="0"/>
          <w:color w:val="auto"/>
          <w:sz w:val="32"/>
          <w:szCs w:val="32"/>
        </w:rPr>
        <w:t>普通建筑石料</w:t>
      </w:r>
      <w:r>
        <w:rPr>
          <w:rFonts w:hint="eastAsia" w:ascii="仿宋" w:hAnsi="仿宋" w:eastAsia="仿宋" w:cs="仿宋"/>
          <w:b/>
          <w:bCs w:val="0"/>
          <w:color w:val="auto"/>
          <w:sz w:val="32"/>
          <w:szCs w:val="32"/>
        </w:rPr>
        <w:t>资源</w:t>
      </w:r>
      <w:r>
        <w:rPr>
          <w:rFonts w:hint="eastAsia" w:ascii="仿宋" w:hAnsi="仿宋" w:eastAsia="仿宋" w:cs="仿宋"/>
          <w:b/>
          <w:bCs w:val="0"/>
          <w:color w:val="auto"/>
          <w:sz w:val="32"/>
          <w:szCs w:val="32"/>
          <w:lang w:val="en-US" w:eastAsia="zh-CN"/>
        </w:rPr>
        <w:t>处置价值</w:t>
      </w:r>
      <w:r>
        <w:rPr>
          <w:rFonts w:hint="eastAsia" w:ascii="仿宋" w:hAnsi="仿宋" w:eastAsia="仿宋" w:cs="仿宋"/>
          <w:b/>
          <w:bCs w:val="0"/>
          <w:color w:val="auto"/>
          <w:sz w:val="32"/>
          <w:szCs w:val="32"/>
        </w:rPr>
        <w:t>评估结论书</w:t>
      </w:r>
    </w:p>
    <w:p>
      <w:pPr>
        <w:jc w:val="center"/>
        <w:rPr>
          <w:rFonts w:ascii="仿宋" w:hAnsi="仿宋" w:eastAsia="仿宋" w:cs="仿宋"/>
          <w:sz w:val="28"/>
          <w:szCs w:val="28"/>
        </w:rPr>
      </w:pPr>
      <w:r>
        <w:rPr>
          <w:rFonts w:hint="eastAsia" w:ascii="仿宋" w:hAnsi="仿宋" w:eastAsia="仿宋" w:cs="仿宋"/>
          <w:spacing w:val="10"/>
          <w:sz w:val="28"/>
          <w:szCs w:val="28"/>
        </w:rPr>
        <w:t>浙矿价评[2021]</w:t>
      </w:r>
      <w:r>
        <w:rPr>
          <w:rFonts w:hint="eastAsia" w:ascii="仿宋" w:hAnsi="仿宋" w:eastAsia="仿宋" w:cs="仿宋"/>
          <w:color w:val="FF0000"/>
          <w:spacing w:val="10"/>
          <w:sz w:val="28"/>
          <w:szCs w:val="28"/>
          <w:lang w:val="en-US" w:eastAsia="zh-CN"/>
        </w:rPr>
        <w:t>11</w:t>
      </w:r>
      <w:r>
        <w:rPr>
          <w:rFonts w:hint="eastAsia" w:ascii="仿宋" w:hAnsi="仿宋" w:eastAsia="仿宋" w:cs="仿宋"/>
          <w:color w:val="FF0000"/>
          <w:spacing w:val="10"/>
          <w:sz w:val="28"/>
          <w:szCs w:val="28"/>
        </w:rPr>
        <w:t>-  号</w:t>
      </w:r>
    </w:p>
    <w:p>
      <w:pPr>
        <w:rPr>
          <w:rFonts w:ascii="仿宋" w:hAnsi="仿宋" w:eastAsia="仿宋" w:cs="仿宋"/>
          <w:color w:val="FF0000"/>
          <w:sz w:val="28"/>
          <w:szCs w:val="28"/>
          <w:u w:val="single"/>
        </w:rPr>
      </w:pPr>
      <w:r>
        <w:rPr>
          <w:rFonts w:hint="eastAsia" w:ascii="仿宋" w:hAnsi="仿宋" w:eastAsia="仿宋"/>
          <w:b/>
          <w:sz w:val="28"/>
          <w:szCs w:val="28"/>
        </w:rPr>
        <w:t>义乌市人民政府城西街道办事处</w:t>
      </w:r>
      <w:r>
        <w:rPr>
          <w:rFonts w:hint="eastAsia" w:ascii="仿宋" w:hAnsi="仿宋" w:eastAsia="仿宋" w:cs="仿宋"/>
          <w:kern w:val="0"/>
          <w:sz w:val="28"/>
        </w:rPr>
        <w:t>：</w:t>
      </w:r>
    </w:p>
    <w:p>
      <w:pPr>
        <w:spacing w:line="360" w:lineRule="auto"/>
        <w:ind w:firstLine="608" w:firstLineChars="200"/>
        <w:rPr>
          <w:rFonts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w:t>
      </w:r>
      <w:r>
        <w:rPr>
          <w:rFonts w:hint="eastAsia" w:ascii="仿宋" w:hAnsi="仿宋" w:eastAsia="仿宋"/>
          <w:sz w:val="28"/>
          <w:szCs w:val="28"/>
          <w:lang w:val="en-US" w:eastAsia="zh-CN"/>
        </w:rPr>
        <w:t>采出</w:t>
      </w:r>
      <w:r>
        <w:rPr>
          <w:rFonts w:hint="eastAsia" w:ascii="仿宋" w:hAnsi="仿宋" w:eastAsia="仿宋"/>
          <w:sz w:val="28"/>
          <w:szCs w:val="28"/>
        </w:rPr>
        <w:t>普通</w:t>
      </w:r>
      <w:r>
        <w:rPr>
          <w:rFonts w:hint="eastAsia" w:ascii="仿宋" w:hAnsi="仿宋" w:eastAsia="仿宋" w:cs="仿宋"/>
          <w:spacing w:val="12"/>
          <w:sz w:val="28"/>
          <w:szCs w:val="28"/>
        </w:rPr>
        <w:t>建筑用石料资源</w:t>
      </w:r>
      <w:r>
        <w:rPr>
          <w:rFonts w:hint="eastAsia" w:ascii="仿宋" w:hAnsi="仿宋" w:eastAsia="仿宋" w:cs="仿宋"/>
          <w:spacing w:val="12"/>
          <w:sz w:val="28"/>
          <w:szCs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spacing w:line="360" w:lineRule="auto"/>
        <w:rPr>
          <w:rFonts w:ascii="仿宋" w:hAnsi="仿宋" w:eastAsia="仿宋" w:cs="仿宋"/>
          <w:b/>
          <w:kern w:val="0"/>
          <w:sz w:val="28"/>
        </w:rPr>
      </w:pPr>
      <w:r>
        <w:rPr>
          <w:rFonts w:hint="eastAsia" w:ascii="仿宋" w:hAnsi="仿宋" w:eastAsia="仿宋" w:cs="仿宋"/>
          <w:b/>
          <w:kern w:val="0"/>
          <w:sz w:val="28"/>
        </w:rPr>
        <w:t>一、价格评估标的：</w:t>
      </w:r>
    </w:p>
    <w:p>
      <w:pPr>
        <w:spacing w:line="360" w:lineRule="auto"/>
        <w:ind w:firstLine="560" w:firstLineChars="200"/>
        <w:rPr>
          <w:rFonts w:ascii="仿宋" w:hAnsi="仿宋" w:eastAsia="仿宋" w:cs="仿宋"/>
          <w:b/>
          <w:kern w:val="0"/>
          <w:sz w:val="28"/>
        </w:rPr>
      </w:pP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w:t>
      </w:r>
      <w:r>
        <w:rPr>
          <w:rFonts w:hint="eastAsia" w:ascii="仿宋" w:hAnsi="仿宋" w:eastAsia="仿宋"/>
          <w:sz w:val="28"/>
          <w:szCs w:val="28"/>
          <w:lang w:val="en-US" w:eastAsia="zh-CN"/>
        </w:rPr>
        <w:t>采出</w:t>
      </w:r>
      <w:r>
        <w:rPr>
          <w:rFonts w:hint="eastAsia" w:ascii="仿宋" w:hAnsi="仿宋" w:eastAsia="仿宋"/>
          <w:sz w:val="28"/>
          <w:szCs w:val="28"/>
        </w:rPr>
        <w:t>普通建筑石料</w:t>
      </w:r>
      <w:r>
        <w:rPr>
          <w:rFonts w:hint="eastAsia" w:ascii="仿宋" w:hAnsi="仿宋" w:eastAsia="仿宋" w:cs="仿宋"/>
          <w:sz w:val="28"/>
        </w:rPr>
        <w:t>资源</w:t>
      </w:r>
      <w:r>
        <w:rPr>
          <w:rFonts w:hint="eastAsia" w:ascii="仿宋" w:hAnsi="仿宋" w:eastAsia="仿宋" w:cs="仿宋"/>
          <w:sz w:val="28"/>
          <w:lang w:val="en-US"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val="en-US" w:eastAsia="zh-CN"/>
        </w:rPr>
        <w:t>处置价值</w:t>
      </w:r>
      <w:r>
        <w:rPr>
          <w:rFonts w:hint="eastAsia" w:ascii="仿宋" w:hAnsi="仿宋" w:eastAsia="仿宋" w:cs="仿宋"/>
          <w:spacing w:val="12"/>
          <w:sz w:val="28"/>
          <w:szCs w:val="28"/>
        </w:rPr>
        <w:t>（场地交货价）。</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二、价格评估目的：</w:t>
      </w:r>
    </w:p>
    <w:p>
      <w:p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三、价格评估基准日：</w:t>
      </w:r>
    </w:p>
    <w:p>
      <w:pPr>
        <w:autoSpaceDE w:val="0"/>
        <w:autoSpaceDN w:val="0"/>
        <w:adjustRightInd w:val="0"/>
        <w:spacing w:line="360" w:lineRule="auto"/>
        <w:ind w:firstLine="608" w:firstLineChars="200"/>
        <w:jc w:val="left"/>
        <w:rPr>
          <w:rFonts w:ascii="仿宋" w:hAnsi="仿宋" w:eastAsia="仿宋" w:cs="仿宋"/>
          <w:spacing w:val="12"/>
          <w:sz w:val="28"/>
          <w:szCs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val="en-US" w:eastAsia="zh-CN"/>
        </w:rPr>
        <w:t>十一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一</w:t>
      </w:r>
      <w:r>
        <w:rPr>
          <w:rFonts w:hint="eastAsia" w:ascii="仿宋" w:hAnsi="仿宋" w:eastAsia="仿宋" w:cs="仿宋"/>
          <w:spacing w:val="12"/>
          <w:sz w:val="28"/>
          <w:szCs w:val="28"/>
        </w:rPr>
        <w:t>日。</w:t>
      </w:r>
    </w:p>
    <w:p>
      <w:pPr>
        <w:numPr>
          <w:ilvl w:val="0"/>
          <w:numId w:val="1"/>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评估对象基本概况</w:t>
      </w:r>
    </w:p>
    <w:p>
      <w:pPr>
        <w:numPr>
          <w:ilvl w:val="0"/>
          <w:numId w:val="2"/>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堆料体现状</w:t>
      </w:r>
    </w:p>
    <w:p>
      <w:pPr>
        <w:spacing w:line="360" w:lineRule="auto"/>
        <w:ind w:firstLine="560" w:firstLineChars="200"/>
        <w:jc w:val="both"/>
        <w:rPr>
          <w:rFonts w:ascii="仿宋" w:hAnsi="仿宋" w:eastAsia="仿宋"/>
          <w:sz w:val="28"/>
          <w:szCs w:val="28"/>
        </w:rPr>
      </w:pPr>
      <w:r>
        <w:rPr>
          <w:rFonts w:hint="eastAsia" w:ascii="仿宋" w:hAnsi="仿宋" w:eastAsia="仿宋" w:cs="仿宋"/>
          <w:color w:val="000000" w:themeColor="text1"/>
          <w:sz w:val="28"/>
          <w:szCs w:val="28"/>
        </w:rPr>
        <w:t>根据</w:t>
      </w:r>
      <w:r>
        <w:rPr>
          <w:rFonts w:hint="eastAsia" w:ascii="仿宋" w:hAnsi="仿宋" w:eastAsia="仿宋" w:cs="仿宋"/>
          <w:sz w:val="28"/>
          <w:szCs w:val="28"/>
        </w:rPr>
        <w:t>《</w:t>
      </w: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开挖区普通建筑石料矿资源</w:t>
      </w:r>
      <w:r>
        <w:rPr>
          <w:rFonts w:hint="eastAsia" w:ascii="仿宋" w:hAnsi="仿宋" w:eastAsia="仿宋"/>
          <w:sz w:val="28"/>
          <w:szCs w:val="28"/>
          <w:lang w:val="en-US" w:eastAsia="zh-CN"/>
        </w:rPr>
        <w:t>储量</w:t>
      </w:r>
      <w:r>
        <w:rPr>
          <w:rFonts w:hint="eastAsia" w:ascii="仿宋" w:hAnsi="仿宋" w:eastAsia="仿宋"/>
          <w:sz w:val="28"/>
          <w:szCs w:val="28"/>
        </w:rPr>
        <w:t>估算报告</w:t>
      </w:r>
      <w:r>
        <w:rPr>
          <w:rFonts w:hint="eastAsia" w:ascii="仿宋" w:hAnsi="仿宋" w:eastAsia="仿宋" w:cs="仿宋"/>
          <w:sz w:val="28"/>
          <w:szCs w:val="28"/>
        </w:rPr>
        <w:t>》</w:t>
      </w:r>
      <w:r>
        <w:rPr>
          <w:rFonts w:hint="eastAsia" w:ascii="仿宋" w:hAnsi="仿宋" w:eastAsia="仿宋" w:cs="仿宋"/>
          <w:color w:val="000000" w:themeColor="text1"/>
          <w:sz w:val="28"/>
          <w:szCs w:val="28"/>
        </w:rPr>
        <w:t>（以下简称《估算</w:t>
      </w:r>
      <w:r>
        <w:rPr>
          <w:rFonts w:hint="eastAsia" w:ascii="仿宋" w:hAnsi="仿宋" w:eastAsia="仿宋"/>
          <w:sz w:val="28"/>
          <w:szCs w:val="28"/>
        </w:rPr>
        <w:t>报告</w:t>
      </w:r>
      <w:r>
        <w:rPr>
          <w:rFonts w:hint="eastAsia" w:ascii="仿宋" w:hAnsi="仿宋" w:eastAsia="仿宋" w:cs="仿宋"/>
          <w:color w:val="000000" w:themeColor="text1"/>
          <w:sz w:val="28"/>
          <w:szCs w:val="28"/>
        </w:rPr>
        <w:t>》），</w:t>
      </w: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w:t>
      </w:r>
      <w:r>
        <w:rPr>
          <w:rFonts w:hint="eastAsia" w:ascii="仿宋" w:hAnsi="仿宋" w:eastAsia="仿宋"/>
          <w:sz w:val="28"/>
          <w:szCs w:val="28"/>
          <w:lang w:val="en-US" w:eastAsia="zh-CN"/>
        </w:rPr>
        <w:t>项目</w:t>
      </w:r>
      <w:r>
        <w:rPr>
          <w:rFonts w:ascii="仿宋" w:hAnsi="仿宋" w:eastAsia="仿宋"/>
          <w:sz w:val="28"/>
          <w:szCs w:val="28"/>
        </w:rPr>
        <w:t>位于浙江省义乌市</w:t>
      </w:r>
      <w:r>
        <w:rPr>
          <w:rFonts w:hint="eastAsia" w:ascii="仿宋" w:hAnsi="仿宋" w:eastAsia="仿宋"/>
          <w:sz w:val="28"/>
          <w:szCs w:val="28"/>
          <w:lang w:val="en-US" w:eastAsia="zh-CN"/>
        </w:rPr>
        <w:t>毛店桥头村附近</w:t>
      </w:r>
      <w:r>
        <w:rPr>
          <w:rFonts w:ascii="仿宋" w:hAnsi="仿宋" w:eastAsia="仿宋"/>
          <w:sz w:val="28"/>
          <w:szCs w:val="28"/>
        </w:rPr>
        <w:t>。</w:t>
      </w:r>
      <w:r>
        <w:rPr>
          <w:rFonts w:hint="eastAsia" w:ascii="仿宋" w:hAnsi="仿宋" w:eastAsia="仿宋"/>
          <w:sz w:val="28"/>
          <w:szCs w:val="28"/>
        </w:rPr>
        <w:t>工程主要由隧道和东侧出口明挖路基组成，长</w:t>
      </w:r>
      <w:r>
        <w:rPr>
          <w:rFonts w:ascii="仿宋" w:hAnsi="仿宋" w:eastAsia="仿宋"/>
          <w:sz w:val="28"/>
          <w:szCs w:val="28"/>
        </w:rPr>
        <w:t>625.23</w:t>
      </w:r>
      <w:r>
        <w:rPr>
          <w:rFonts w:hint="eastAsia" w:ascii="仿宋" w:hAnsi="仿宋" w:eastAsia="仿宋"/>
          <w:sz w:val="28"/>
          <w:szCs w:val="28"/>
        </w:rPr>
        <w:t>m，硐身断面上部呈圆弧状，底部呈椭圆状，根据围岩类别不同，规格略有差别，围岩类别分为Ⅲ</w:t>
      </w:r>
      <w:r>
        <w:rPr>
          <w:rFonts w:hint="eastAsia" w:ascii="仿宋" w:hAnsi="仿宋" w:eastAsia="仿宋"/>
          <w:sz w:val="28"/>
          <w:szCs w:val="28"/>
          <w:lang w:val="en-US" w:eastAsia="zh-CN"/>
        </w:rPr>
        <w:t>-</w:t>
      </w:r>
      <w:r>
        <w:rPr>
          <w:rFonts w:hint="eastAsia" w:ascii="仿宋" w:hAnsi="仿宋" w:eastAsia="仿宋"/>
          <w:sz w:val="28"/>
          <w:szCs w:val="28"/>
        </w:rPr>
        <w:t>Ⅴ级，硐身面积分别为</w:t>
      </w:r>
      <w:r>
        <w:rPr>
          <w:rFonts w:ascii="仿宋" w:hAnsi="仿宋" w:eastAsia="仿宋"/>
          <w:sz w:val="28"/>
          <w:szCs w:val="28"/>
        </w:rPr>
        <w:t>129.92</w:t>
      </w:r>
      <w:r>
        <w:rPr>
          <w:rFonts w:hint="eastAsia" w:ascii="仿宋" w:hAnsi="仿宋" w:eastAsia="仿宋"/>
          <w:sz w:val="28"/>
          <w:szCs w:val="28"/>
          <w:lang w:eastAsia="zh-CN"/>
        </w:rPr>
        <w:t>～</w:t>
      </w:r>
      <w:r>
        <w:rPr>
          <w:rFonts w:ascii="仿宋" w:hAnsi="仿宋" w:eastAsia="仿宋"/>
          <w:sz w:val="28"/>
          <w:szCs w:val="28"/>
        </w:rPr>
        <w:t>141.33</w:t>
      </w:r>
      <w:r>
        <w:rPr>
          <w:rFonts w:hint="eastAsia" w:ascii="仿宋" w:hAnsi="仿宋" w:eastAsia="仿宋"/>
          <w:sz w:val="28"/>
          <w:szCs w:val="28"/>
        </w:rPr>
        <w:t>m</w:t>
      </w:r>
      <w:r>
        <w:rPr>
          <w:rFonts w:hint="eastAsia" w:ascii="仿宋" w:hAnsi="仿宋" w:eastAsia="仿宋"/>
          <w:sz w:val="28"/>
          <w:szCs w:val="28"/>
          <w:vertAlign w:val="superscript"/>
        </w:rPr>
        <w:t>2</w:t>
      </w:r>
      <w:r>
        <w:rPr>
          <w:rFonts w:hint="eastAsia" w:ascii="仿宋" w:hAnsi="仿宋" w:eastAsia="仿宋"/>
          <w:sz w:val="28"/>
          <w:szCs w:val="28"/>
        </w:rPr>
        <w:t>；隧道硐室中分布两个设备硐室，其顶部呈弧形，下部呈矩形，一般长约</w:t>
      </w:r>
      <w:r>
        <w:rPr>
          <w:rFonts w:ascii="仿宋" w:hAnsi="仿宋" w:eastAsia="仿宋"/>
          <w:sz w:val="28"/>
          <w:szCs w:val="28"/>
        </w:rPr>
        <w:t>4</w:t>
      </w:r>
      <w:r>
        <w:rPr>
          <w:rFonts w:hint="eastAsia" w:ascii="仿宋" w:hAnsi="仿宋" w:eastAsia="仿宋"/>
          <w:sz w:val="28"/>
          <w:szCs w:val="28"/>
        </w:rPr>
        <w:t>m，宽约</w:t>
      </w:r>
      <w:r>
        <w:rPr>
          <w:rFonts w:ascii="仿宋" w:hAnsi="仿宋" w:eastAsia="仿宋"/>
          <w:sz w:val="28"/>
          <w:szCs w:val="28"/>
        </w:rPr>
        <w:t>3.6</w:t>
      </w:r>
      <w:r>
        <w:rPr>
          <w:rFonts w:hint="eastAsia" w:ascii="仿宋" w:hAnsi="仿宋" w:eastAsia="仿宋"/>
          <w:sz w:val="28"/>
          <w:szCs w:val="28"/>
        </w:rPr>
        <w:t>m，高约</w:t>
      </w:r>
      <w:r>
        <w:rPr>
          <w:rFonts w:ascii="仿宋" w:hAnsi="仿宋" w:eastAsia="仿宋"/>
          <w:sz w:val="28"/>
          <w:szCs w:val="28"/>
        </w:rPr>
        <w:t>3.28</w:t>
      </w:r>
      <w:r>
        <w:rPr>
          <w:rFonts w:hint="eastAsia" w:ascii="仿宋" w:hAnsi="仿宋" w:eastAsia="仿宋"/>
          <w:sz w:val="28"/>
          <w:szCs w:val="28"/>
        </w:rPr>
        <w:t>m，围岩类别的不同，开挖体积略有差别，单个体积为</w:t>
      </w:r>
      <w:r>
        <w:rPr>
          <w:rFonts w:ascii="仿宋" w:hAnsi="仿宋" w:eastAsia="仿宋"/>
          <w:sz w:val="28"/>
          <w:szCs w:val="28"/>
        </w:rPr>
        <w:t>78.53</w:t>
      </w:r>
      <w:r>
        <w:rPr>
          <w:rFonts w:hint="eastAsia" w:ascii="仿宋" w:hAnsi="仿宋" w:eastAsia="仿宋"/>
          <w:sz w:val="28"/>
          <w:szCs w:val="28"/>
          <w:lang w:eastAsia="zh-CN"/>
        </w:rPr>
        <w:t>～</w:t>
      </w:r>
      <w:r>
        <w:rPr>
          <w:rFonts w:ascii="仿宋" w:hAnsi="仿宋" w:eastAsia="仿宋"/>
          <w:sz w:val="28"/>
          <w:szCs w:val="28"/>
        </w:rPr>
        <w:t>96.88</w:t>
      </w:r>
      <w:r>
        <w:rPr>
          <w:rFonts w:hint="eastAsia" w:ascii="仿宋" w:hAnsi="仿宋" w:eastAsia="仿宋"/>
          <w:sz w:val="28"/>
          <w:szCs w:val="28"/>
        </w:rPr>
        <w:t>m</w:t>
      </w:r>
      <w:r>
        <w:rPr>
          <w:rFonts w:hint="eastAsia" w:ascii="仿宋" w:hAnsi="仿宋" w:eastAsia="仿宋"/>
          <w:sz w:val="28"/>
          <w:szCs w:val="28"/>
          <w:vertAlign w:val="superscript"/>
        </w:rPr>
        <w:t>3</w:t>
      </w:r>
      <w:r>
        <w:rPr>
          <w:rFonts w:hint="eastAsia" w:ascii="仿宋" w:hAnsi="仿宋" w:eastAsia="仿宋"/>
          <w:sz w:val="28"/>
          <w:szCs w:val="28"/>
        </w:rPr>
        <w:t>之间；出口部分明挖连接，长1</w:t>
      </w:r>
      <w:r>
        <w:rPr>
          <w:rFonts w:ascii="仿宋" w:hAnsi="仿宋" w:eastAsia="仿宋"/>
          <w:sz w:val="28"/>
          <w:szCs w:val="28"/>
        </w:rPr>
        <w:t>9m</w:t>
      </w:r>
      <w:r>
        <w:rPr>
          <w:rFonts w:hint="eastAsia" w:ascii="仿宋" w:hAnsi="仿宋" w:eastAsia="仿宋"/>
          <w:sz w:val="28"/>
          <w:szCs w:val="28"/>
        </w:rPr>
        <w:t>。</w:t>
      </w:r>
    </w:p>
    <w:p>
      <w:pPr>
        <w:spacing w:line="360" w:lineRule="auto"/>
        <w:ind w:firstLine="537" w:firstLineChars="192"/>
        <w:rPr>
          <w:rFonts w:ascii="仿宋" w:hAnsi="仿宋" w:eastAsia="仿宋"/>
          <w:color w:val="000000"/>
          <w:sz w:val="28"/>
          <w:szCs w:val="28"/>
        </w:rPr>
      </w:pPr>
      <w:r>
        <w:rPr>
          <w:rFonts w:hint="eastAsia" w:ascii="仿宋" w:hAnsi="仿宋" w:eastAsia="仿宋"/>
          <w:sz w:val="28"/>
          <w:szCs w:val="28"/>
        </w:rPr>
        <w:t>根据</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仿宋"/>
          <w:color w:val="000000" w:themeColor="text1"/>
          <w:sz w:val="28"/>
          <w:szCs w:val="28"/>
        </w:rPr>
        <w:t>》</w:t>
      </w:r>
      <w:r>
        <w:rPr>
          <w:rFonts w:hint="eastAsia" w:ascii="仿宋" w:hAnsi="仿宋" w:eastAsia="仿宋"/>
          <w:sz w:val="28"/>
          <w:szCs w:val="28"/>
        </w:rPr>
        <w:t>，</w:t>
      </w:r>
      <w:r>
        <w:rPr>
          <w:rFonts w:hint="eastAsia" w:ascii="仿宋" w:hAnsi="仿宋" w:eastAsia="仿宋"/>
          <w:sz w:val="28"/>
          <w:szCs w:val="28"/>
          <w:lang w:val="en-US" w:eastAsia="zh-CN"/>
        </w:rPr>
        <w:t>开挖区资源量估算范围主要由工程明挖段和隧道硐身组成，具体开挖范围见</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仿宋"/>
          <w:color w:val="000000" w:themeColor="text1"/>
          <w:sz w:val="28"/>
          <w:szCs w:val="28"/>
        </w:rPr>
        <w:t>》</w:t>
      </w:r>
      <w:r>
        <w:rPr>
          <w:rFonts w:hint="eastAsia" w:ascii="仿宋" w:hAnsi="仿宋" w:eastAsia="仿宋"/>
          <w:sz w:val="28"/>
          <w:szCs w:val="28"/>
        </w:rPr>
        <w:t>。</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pStyle w:val="40"/>
        <w:wordWrap w:val="0"/>
        <w:ind w:left="-25" w:firstLine="560"/>
        <w:jc w:val="both"/>
        <w:rPr>
          <w:rFonts w:ascii="仿宋" w:hAnsi="仿宋" w:eastAsia="仿宋"/>
        </w:rPr>
      </w:pP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开挖区项目位于义乌市毛店桥头村附近，城西街道正北向4.5km。距义乌市区约8km</w:t>
      </w:r>
      <w:r>
        <w:rPr>
          <w:rFonts w:ascii="仿宋" w:hAnsi="仿宋" w:eastAsia="仿宋"/>
          <w:sz w:val="28"/>
          <w:szCs w:val="28"/>
        </w:rPr>
        <w:t>，交通</w:t>
      </w:r>
      <w:r>
        <w:rPr>
          <w:rFonts w:hint="eastAsia" w:ascii="仿宋" w:hAnsi="仿宋" w:eastAsia="仿宋"/>
          <w:sz w:val="28"/>
          <w:szCs w:val="28"/>
          <w:lang w:val="en-US" w:eastAsia="zh-CN"/>
        </w:rPr>
        <w:t>较</w:t>
      </w:r>
      <w:r>
        <w:rPr>
          <w:rFonts w:ascii="仿宋" w:hAnsi="仿宋" w:eastAsia="仿宋"/>
          <w:sz w:val="28"/>
          <w:szCs w:val="28"/>
        </w:rPr>
        <w:t>便利</w:t>
      </w:r>
      <w:r>
        <w:rPr>
          <w:rFonts w:hint="eastAsia" w:ascii="仿宋" w:hAnsi="仿宋" w:eastAsia="仿宋"/>
          <w:sz w:val="28"/>
          <w:szCs w:val="28"/>
        </w:rPr>
        <w:t>（见图4—1）</w:t>
      </w:r>
      <w:r>
        <w:rPr>
          <w:rFonts w:ascii="仿宋" w:hAnsi="仿宋" w:eastAsia="仿宋"/>
          <w:sz w:val="28"/>
          <w:szCs w:val="28"/>
        </w:rPr>
        <w:t>。</w:t>
      </w:r>
    </w:p>
    <w:p>
      <w:pPr>
        <w:widowControl/>
        <w:jc w:val="center"/>
        <w:rPr>
          <w:rFonts w:hAnsi="宋体"/>
          <w:sz w:val="28"/>
        </w:rPr>
      </w:pPr>
      <w:r>
        <w:drawing>
          <wp:inline distT="0" distB="0" distL="114300" distR="114300">
            <wp:extent cx="4591050" cy="37528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591050" cy="3752850"/>
                    </a:xfrm>
                    <a:prstGeom prst="rect">
                      <a:avLst/>
                    </a:prstGeom>
                    <a:noFill/>
                    <a:ln>
                      <a:noFill/>
                    </a:ln>
                  </pic:spPr>
                </pic:pic>
              </a:graphicData>
            </a:graphic>
          </wp:inline>
        </w:drawing>
      </w:r>
    </w:p>
    <w:p>
      <w:pPr>
        <w:pStyle w:val="2"/>
        <w:ind w:firstLine="2380" w:firstLineChars="850"/>
        <w:rPr>
          <w:rFonts w:hint="eastAsia" w:ascii="仿宋" w:hAnsi="仿宋" w:eastAsia="仿宋" w:cs="仿宋"/>
          <w:szCs w:val="28"/>
        </w:rPr>
      </w:pPr>
      <w:r>
        <w:rPr>
          <w:rFonts w:hint="eastAsia" w:ascii="仿宋" w:hAnsi="仿宋" w:eastAsia="仿宋" w:cs="仿宋"/>
          <w:szCs w:val="28"/>
        </w:rPr>
        <w:t xml:space="preserve">图4-1  </w:t>
      </w:r>
      <w:r>
        <w:rPr>
          <w:rFonts w:hint="eastAsia" w:ascii="仿宋" w:hAnsi="仿宋" w:eastAsia="仿宋" w:cs="仿宋"/>
          <w:szCs w:val="28"/>
          <w:lang w:val="en-US" w:eastAsia="zh-CN"/>
        </w:rPr>
        <w:t>开挖区</w:t>
      </w:r>
      <w:r>
        <w:rPr>
          <w:rFonts w:hint="eastAsia" w:ascii="仿宋" w:hAnsi="仿宋" w:eastAsia="仿宋" w:cs="仿宋"/>
          <w:szCs w:val="28"/>
        </w:rPr>
        <w:t>交通位置示意图</w:t>
      </w:r>
    </w:p>
    <w:p>
      <w:pPr>
        <w:pStyle w:val="2"/>
        <w:ind w:firstLine="2380" w:firstLineChars="850"/>
        <w:rPr>
          <w:rFonts w:hint="eastAsia" w:ascii="仿宋" w:hAnsi="仿宋" w:eastAsia="仿宋" w:cs="仿宋"/>
          <w:szCs w:val="28"/>
        </w:rPr>
      </w:pP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3、自然地理和气象</w:t>
      </w:r>
    </w:p>
    <w:p>
      <w:pPr>
        <w:spacing w:line="360" w:lineRule="auto"/>
        <w:ind w:firstLine="537" w:firstLineChars="192"/>
        <w:rPr>
          <w:rFonts w:hint="eastAsia" w:ascii="仿宋" w:hAnsi="仿宋" w:eastAsia="仿宋"/>
          <w:sz w:val="28"/>
          <w:szCs w:val="28"/>
        </w:rPr>
      </w:pPr>
      <w:r>
        <w:rPr>
          <w:rFonts w:hint="eastAsia" w:ascii="仿宋" w:hAnsi="仿宋" w:eastAsia="仿宋"/>
          <w:sz w:val="28"/>
          <w:szCs w:val="28"/>
        </w:rPr>
        <w:t>本区属亚热带季风气候区，受地形影响又具有明显的盆地气候特点，区内四季分明，光照充足，空气湿润，雨量充沛。统计义乌市1987-2014年间气象资料，多年平均气温17.1℃，年平均最高气温为22.9℃，年平均最低气温为13.2℃；7月份气温最高，极端最高气温40.9℃；1月份气温最低，极端最低气温为-10.7℃，相对湿度82-93%。</w:t>
      </w:r>
    </w:p>
    <w:p>
      <w:pPr>
        <w:spacing w:line="360" w:lineRule="auto"/>
        <w:ind w:firstLine="537" w:firstLineChars="192"/>
        <w:rPr>
          <w:rFonts w:hint="eastAsia" w:ascii="仿宋" w:hAnsi="仿宋" w:eastAsia="仿宋"/>
          <w:sz w:val="28"/>
          <w:szCs w:val="28"/>
        </w:rPr>
      </w:pPr>
      <w:r>
        <w:rPr>
          <w:rFonts w:hint="eastAsia" w:ascii="仿宋" w:hAnsi="仿宋" w:eastAsia="仿宋"/>
          <w:sz w:val="28"/>
          <w:szCs w:val="28"/>
          <w:lang w:eastAsia="zh-CN"/>
        </w:rPr>
        <w:t>开挖区</w:t>
      </w:r>
      <w:r>
        <w:rPr>
          <w:rFonts w:hint="eastAsia" w:ascii="仿宋" w:hAnsi="仿宋" w:eastAsia="仿宋"/>
          <w:sz w:val="28"/>
          <w:szCs w:val="28"/>
        </w:rPr>
        <w:t>雨水充沛，但降雨量变幅较大，时空分布不均。据义乌市气象站资料统计（1960</w:t>
      </w:r>
      <w:r>
        <w:rPr>
          <w:rFonts w:hint="eastAsia" w:ascii="仿宋" w:hAnsi="仿宋" w:eastAsia="仿宋"/>
          <w:sz w:val="28"/>
          <w:szCs w:val="28"/>
          <w:lang w:eastAsia="zh-CN"/>
        </w:rPr>
        <w:t>～</w:t>
      </w:r>
      <w:r>
        <w:rPr>
          <w:rFonts w:hint="eastAsia" w:ascii="仿宋" w:hAnsi="仿宋" w:eastAsia="仿宋"/>
          <w:sz w:val="28"/>
          <w:szCs w:val="28"/>
        </w:rPr>
        <w:t>2020年），多年平均降雨量为1382mm，最大年降水量1910mm，最少年降水量870.9mm。降水平均日数152天，最多年184天，最少年120天。降水日数3月最多，12月最少，最多月降水日数达25天，最长连续降水日20天，最长连续无水日数43天。春雨及梅雨季节降水集中，7</w:t>
      </w:r>
      <w:r>
        <w:rPr>
          <w:rFonts w:hint="eastAsia" w:ascii="仿宋" w:hAnsi="仿宋" w:eastAsia="仿宋" w:cs="仿宋"/>
          <w:color w:val="000000" w:themeColor="text1"/>
          <w:sz w:val="28"/>
          <w:szCs w:val="28"/>
          <w:lang w:eastAsia="zh-CN"/>
        </w:rPr>
        <w:t>～</w:t>
      </w:r>
      <w:r>
        <w:rPr>
          <w:rFonts w:hint="eastAsia" w:ascii="仿宋" w:hAnsi="仿宋" w:eastAsia="仿宋"/>
          <w:sz w:val="28"/>
          <w:szCs w:val="28"/>
        </w:rPr>
        <w:t>8月受副热带高压控制，干旱少雨。</w:t>
      </w:r>
    </w:p>
    <w:p>
      <w:pPr>
        <w:spacing w:line="360" w:lineRule="auto"/>
        <w:ind w:firstLine="537" w:firstLineChars="192"/>
        <w:rPr>
          <w:rFonts w:hint="eastAsia" w:ascii="仿宋" w:hAnsi="仿宋" w:eastAsia="仿宋"/>
          <w:sz w:val="28"/>
          <w:szCs w:val="28"/>
        </w:rPr>
      </w:pPr>
      <w:r>
        <w:rPr>
          <w:rFonts w:hint="eastAsia" w:ascii="仿宋" w:hAnsi="仿宋" w:eastAsia="仿宋"/>
          <w:sz w:val="28"/>
          <w:szCs w:val="28"/>
        </w:rPr>
        <w:t>暴雨和特大暴雨是造成洪涝灾害的根源，也是形成地质灾害的重要因素之一。7</w:t>
      </w:r>
      <w:r>
        <w:rPr>
          <w:rFonts w:hint="eastAsia" w:ascii="仿宋" w:hAnsi="仿宋" w:eastAsia="仿宋" w:cs="仿宋"/>
          <w:color w:val="000000" w:themeColor="text1"/>
          <w:sz w:val="28"/>
          <w:szCs w:val="28"/>
          <w:lang w:eastAsia="zh-CN"/>
        </w:rPr>
        <w:t>～</w:t>
      </w:r>
      <w:r>
        <w:rPr>
          <w:rFonts w:hint="eastAsia" w:ascii="仿宋" w:hAnsi="仿宋" w:eastAsia="仿宋"/>
          <w:sz w:val="28"/>
          <w:szCs w:val="28"/>
        </w:rPr>
        <w:t>8月份受台风影响，常形成强暴雨过程，极易诱发崩塌、崩塌等地质灾害的突发现象。</w:t>
      </w:r>
    </w:p>
    <w:p>
      <w:pPr>
        <w:spacing w:line="360" w:lineRule="auto"/>
        <w:ind w:firstLine="537" w:firstLineChars="192"/>
        <w:rPr>
          <w:rFonts w:hint="eastAsia" w:ascii="仿宋" w:hAnsi="仿宋" w:eastAsia="仿宋"/>
          <w:sz w:val="28"/>
          <w:szCs w:val="28"/>
        </w:rPr>
      </w:pPr>
      <w:r>
        <w:rPr>
          <w:rFonts w:hint="eastAsia" w:ascii="仿宋" w:hAnsi="仿宋" w:eastAsia="仿宋"/>
          <w:sz w:val="28"/>
          <w:szCs w:val="28"/>
        </w:rPr>
        <w:t>开挖区属侵蚀剥蚀丘陵地貌，位于义乌盆地东侧，总体地势南高北低，由低矮风化残丘组成，开挖区西侧山顶海拔约290m，最低点位于东侧，高程约130m，</w:t>
      </w:r>
      <w:r>
        <w:rPr>
          <w:rFonts w:hint="eastAsia" w:ascii="仿宋" w:hAnsi="仿宋" w:eastAsia="仿宋" w:cs="仿宋"/>
          <w:sz w:val="28"/>
          <w:szCs w:val="28"/>
        </w:rPr>
        <w:t>最大相对高差160m。山脊走向近南北向，山体自然坡度一般在10°</w:t>
      </w:r>
      <w:r>
        <w:rPr>
          <w:rFonts w:hint="eastAsia" w:ascii="仿宋" w:hAnsi="仿宋" w:eastAsia="仿宋" w:cs="仿宋"/>
          <w:sz w:val="28"/>
          <w:szCs w:val="28"/>
          <w:lang w:eastAsia="zh-CN"/>
        </w:rPr>
        <w:t>～</w:t>
      </w:r>
      <w:r>
        <w:rPr>
          <w:rFonts w:hint="eastAsia" w:ascii="仿宋" w:hAnsi="仿宋" w:eastAsia="仿宋" w:cs="仿宋"/>
          <w:sz w:val="28"/>
          <w:szCs w:val="28"/>
        </w:rPr>
        <w:t>20°</w:t>
      </w:r>
      <w:r>
        <w:rPr>
          <w:rFonts w:hint="eastAsia" w:ascii="仿宋" w:hAnsi="仿宋" w:eastAsia="仿宋"/>
          <w:sz w:val="28"/>
          <w:szCs w:val="28"/>
        </w:rPr>
        <w:t>之间，以林地为主，植被发育良好，以高大乔木为主。</w:t>
      </w:r>
    </w:p>
    <w:p>
      <w:pPr>
        <w:spacing w:line="360" w:lineRule="auto"/>
        <w:ind w:firstLine="537" w:firstLineChars="192"/>
        <w:rPr>
          <w:rFonts w:ascii="仿宋" w:hAnsi="仿宋" w:eastAsia="仿宋"/>
          <w:sz w:val="28"/>
          <w:szCs w:val="28"/>
        </w:rPr>
      </w:pPr>
      <w:r>
        <w:rPr>
          <w:rFonts w:hint="eastAsia" w:ascii="仿宋" w:hAnsi="仿宋" w:eastAsia="仿宋"/>
          <w:sz w:val="28"/>
          <w:szCs w:val="28"/>
        </w:rPr>
        <w:t>开挖区属钱塘江水系，地表水体主要为义乌江支流。地表径流严格受大气降水控制，流量变化大，自然排泄通畅，枯水期流量小。</w:t>
      </w:r>
    </w:p>
    <w:p>
      <w:pPr>
        <w:autoSpaceDE w:val="0"/>
        <w:autoSpaceDN w:val="0"/>
        <w:adjustRightInd w:val="0"/>
        <w:spacing w:line="360" w:lineRule="auto"/>
        <w:jc w:val="left"/>
        <w:rPr>
          <w:rFonts w:hint="default" w:ascii="仿宋" w:hAnsi="仿宋" w:eastAsia="仿宋" w:cs="仿宋"/>
          <w:b/>
          <w:kern w:val="0"/>
          <w:sz w:val="28"/>
          <w:szCs w:val="28"/>
          <w:lang w:val="en-US" w:eastAsia="zh-CN"/>
        </w:rPr>
      </w:pPr>
      <w:r>
        <w:rPr>
          <w:rFonts w:hint="eastAsia" w:ascii="仿宋" w:hAnsi="仿宋" w:eastAsia="仿宋" w:cs="仿宋"/>
          <w:b/>
          <w:kern w:val="0"/>
          <w:sz w:val="28"/>
          <w:szCs w:val="28"/>
        </w:rPr>
        <w:t>4、</w:t>
      </w:r>
      <w:r>
        <w:rPr>
          <w:rFonts w:hint="eastAsia" w:ascii="仿宋" w:hAnsi="仿宋" w:eastAsia="仿宋" w:cs="仿宋"/>
          <w:b/>
          <w:kern w:val="0"/>
          <w:sz w:val="28"/>
          <w:szCs w:val="28"/>
          <w:lang w:val="en-US" w:eastAsia="zh-CN"/>
        </w:rPr>
        <w:t>开挖区地质及矿体地质特征</w:t>
      </w:r>
    </w:p>
    <w:p>
      <w:pPr>
        <w:pStyle w:val="4"/>
        <w:adjustRightInd w:val="0"/>
        <w:snapToGrid w:val="0"/>
        <w:spacing w:before="0" w:after="0" w:line="360" w:lineRule="auto"/>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 xml:space="preserve">4.1  </w:t>
      </w:r>
      <w:r>
        <w:rPr>
          <w:rFonts w:hint="eastAsia" w:ascii="仿宋" w:hAnsi="仿宋" w:eastAsia="仿宋" w:cs="仿宋"/>
          <w:color w:val="000000" w:themeColor="text1"/>
          <w:sz w:val="28"/>
          <w:szCs w:val="28"/>
          <w:lang w:val="en-US" w:eastAsia="zh-CN"/>
        </w:rPr>
        <w:t>开挖区地质</w:t>
      </w:r>
    </w:p>
    <w:p>
      <w:pPr>
        <w:adjustRightInd w:val="0"/>
        <w:snapToGrid w:val="0"/>
        <w:spacing w:line="360" w:lineRule="auto"/>
        <w:ind w:firstLine="560" w:firstLineChars="200"/>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本区大地构造位置处于江绍拼合带南东侧、华南褶皱系，区域断裂构造以北东向为主，次为东西向断裂，出露地层有白垩系和第四系，褶皱构造不发育。</w:t>
      </w:r>
    </w:p>
    <w:p>
      <w:pPr>
        <w:adjustRightInd w:val="0"/>
        <w:snapToGrid w:val="0"/>
        <w:spacing w:line="360" w:lineRule="auto"/>
        <w:ind w:firstLine="560" w:firstLineChars="200"/>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1</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地层</w:t>
      </w:r>
    </w:p>
    <w:p>
      <w:pPr>
        <w:spacing w:line="360" w:lineRule="auto"/>
        <w:ind w:firstLine="565" w:firstLineChars="20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区内地层为白垩系下统劳村组（K</w:t>
      </w:r>
      <w:r>
        <w:rPr>
          <w:rFonts w:hint="eastAsia" w:ascii="仿宋" w:hAnsi="仿宋" w:eastAsia="仿宋" w:cs="仿宋"/>
          <w:color w:val="000000" w:themeColor="text1"/>
          <w:sz w:val="28"/>
          <w:szCs w:val="28"/>
          <w:vertAlign w:val="subscript"/>
        </w:rPr>
        <w:t>1</w:t>
      </w:r>
      <w:r>
        <w:rPr>
          <w:rFonts w:hint="eastAsia" w:ascii="仿宋" w:hAnsi="仿宋" w:eastAsia="仿宋" w:cs="仿宋"/>
          <w:i/>
          <w:iCs/>
          <w:color w:val="000000" w:themeColor="text1"/>
          <w:sz w:val="28"/>
          <w:szCs w:val="28"/>
          <w:vertAlign w:val="baseline"/>
          <w:lang w:val="en-US" w:eastAsia="zh-CN"/>
        </w:rPr>
        <w:t>l</w:t>
      </w:r>
      <w:r>
        <w:rPr>
          <w:rFonts w:hint="eastAsia" w:ascii="仿宋" w:hAnsi="仿宋" w:eastAsia="仿宋" w:cs="仿宋"/>
          <w:color w:val="000000" w:themeColor="text1"/>
          <w:sz w:val="28"/>
          <w:szCs w:val="28"/>
        </w:rPr>
        <w:t>）及第四系（Q）。</w:t>
      </w:r>
    </w:p>
    <w:p>
      <w:pPr>
        <w:spacing w:line="360" w:lineRule="auto"/>
        <w:ind w:firstLine="565" w:firstLineChars="202"/>
        <w:rPr>
          <w:rFonts w:ascii="仿宋" w:hAnsi="仿宋" w:eastAsia="仿宋"/>
          <w:sz w:val="28"/>
          <w:szCs w:val="28"/>
        </w:rPr>
      </w:pPr>
      <w:r>
        <w:rPr>
          <w:rFonts w:hint="eastAsia" w:ascii="仿宋" w:hAnsi="仿宋" w:eastAsia="仿宋" w:cs="仿宋"/>
          <w:color w:val="000000" w:themeColor="text1"/>
          <w:sz w:val="28"/>
          <w:szCs w:val="28"/>
        </w:rPr>
        <w:t>白垩系下统劳村组（K</w:t>
      </w:r>
      <w:r>
        <w:rPr>
          <w:rFonts w:hint="eastAsia" w:ascii="仿宋" w:hAnsi="仿宋" w:eastAsia="仿宋" w:cs="仿宋"/>
          <w:color w:val="000000" w:themeColor="text1"/>
          <w:sz w:val="28"/>
          <w:szCs w:val="28"/>
          <w:vertAlign w:val="subscript"/>
        </w:rPr>
        <w:t>1</w:t>
      </w:r>
      <w:r>
        <w:rPr>
          <w:rFonts w:hint="eastAsia" w:ascii="仿宋" w:hAnsi="仿宋" w:eastAsia="仿宋" w:cs="仿宋"/>
          <w:i/>
          <w:iCs/>
          <w:color w:val="000000" w:themeColor="text1"/>
          <w:sz w:val="28"/>
          <w:szCs w:val="28"/>
          <w:vertAlign w:val="baseline"/>
          <w:lang w:val="en-US" w:eastAsia="zh-CN"/>
        </w:rPr>
        <w:t>l</w:t>
      </w:r>
      <w:r>
        <w:rPr>
          <w:rFonts w:hint="eastAsia" w:ascii="仿宋" w:hAnsi="仿宋" w:eastAsia="仿宋" w:cs="仿宋"/>
          <w:color w:val="000000" w:themeColor="text1"/>
          <w:sz w:val="28"/>
          <w:szCs w:val="28"/>
        </w:rPr>
        <w:t>）：岩性以凝灰质砂岩为主，灰绿色，浅紫红色，碎屑结构，厚层状构造。碎屑成分以长石、石英为主，含少量云母等。含有少量砾石，砾石成分以凝灰岩为主，含少量硅质岩等，次棱角-次圆状，含量3-5%，粒径0.2</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4cm不等，少量5</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7cm。泥硅质胶结</w:t>
      </w:r>
      <w:r>
        <w:rPr>
          <w:rFonts w:ascii="仿宋" w:hAnsi="仿宋" w:eastAsia="仿宋"/>
          <w:sz w:val="28"/>
          <w:szCs w:val="28"/>
        </w:rPr>
        <w:t>。</w:t>
      </w:r>
    </w:p>
    <w:p>
      <w:pPr>
        <w:spacing w:line="360" w:lineRule="auto"/>
        <w:ind w:firstLine="565" w:firstLineChars="20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第四系（Q）：分布在自然斜坡、山间沟谷中，由残坡积层等组成。黄褐色夹灰黄色，成分主要为粉质粘土、碎石等组成。局部分布，厚度变化大，一般厚度在0.2</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2m之间。碎石成分为火山岩碎屑，往下碎石含量较高。大小一般0.2</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0.4cm之间，大者砾径超过20cm，含量不均，呈棱角状，总体结构松散。</w:t>
      </w:r>
    </w:p>
    <w:p>
      <w:pPr>
        <w:pStyle w:val="2"/>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lang w:val="en-US" w:eastAsia="zh-CN"/>
        </w:rPr>
        <w:t>（2）构造</w:t>
      </w:r>
    </w:p>
    <w:p>
      <w:pPr>
        <w:pStyle w:val="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区内见一条断层于开挖区东侧斜切通过，走向30°</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40°，倾向南东，倾角约73°，为压性断层，断层带宽0.2</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1.5m，可见断层角砾，次棱角状为主，泥、硅质胶结。</w:t>
      </w:r>
    </w:p>
    <w:p>
      <w:pPr>
        <w:pStyle w:val="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节理裂隙局部密集发育，褶皱构造总体不发育，以单斜构造为主。</w:t>
      </w:r>
    </w:p>
    <w:p>
      <w:pPr>
        <w:pStyle w:val="2"/>
        <w:numPr>
          <w:ilvl w:val="0"/>
          <w:numId w:val="3"/>
        </w:numPr>
        <w:rPr>
          <w:rFonts w:hint="eastAsia"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lang w:val="en-US" w:eastAsia="zh-CN"/>
        </w:rPr>
        <w:t>岩浆岩</w:t>
      </w:r>
    </w:p>
    <w:p>
      <w:pPr>
        <w:pStyle w:val="2"/>
        <w:rPr>
          <w:rFonts w:hint="default" w:ascii="仿宋" w:hAnsi="仿宋" w:eastAsia="仿宋" w:cs="仿宋"/>
          <w:color w:val="000000" w:themeColor="text1"/>
          <w:sz w:val="28"/>
          <w:szCs w:val="28"/>
          <w:lang w:val="en-US" w:eastAsia="zh-CN"/>
        </w:rPr>
      </w:pPr>
      <w:r>
        <w:rPr>
          <w:rFonts w:hint="default" w:ascii="仿宋" w:hAnsi="仿宋" w:eastAsia="仿宋" w:cs="仿宋"/>
          <w:color w:val="000000" w:themeColor="text1"/>
          <w:sz w:val="28"/>
          <w:szCs w:val="28"/>
          <w:lang w:val="en-US" w:eastAsia="zh-CN"/>
        </w:rPr>
        <w:t>区内未见岩浆岩发育。</w:t>
      </w:r>
    </w:p>
    <w:p>
      <w:pPr>
        <w:pStyle w:val="4"/>
        <w:adjustRightInd w:val="0"/>
        <w:snapToGrid w:val="0"/>
        <w:spacing w:before="0" w:after="0" w:line="360" w:lineRule="auto"/>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 xml:space="preserve">4.2  </w:t>
      </w:r>
      <w:r>
        <w:rPr>
          <w:rFonts w:hint="eastAsia" w:ascii="仿宋" w:hAnsi="仿宋" w:eastAsia="仿宋" w:cs="仿宋"/>
          <w:sz w:val="28"/>
          <w:lang w:val="en-US" w:eastAsia="zh-CN"/>
        </w:rPr>
        <w:t>矿体地质</w:t>
      </w:r>
    </w:p>
    <w:p>
      <w:pPr>
        <w:snapToGrid w:val="0"/>
        <w:spacing w:line="360" w:lineRule="auto"/>
        <w:ind w:firstLine="537" w:firstLineChars="192"/>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1</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矿体特征</w:t>
      </w:r>
    </w:p>
    <w:p>
      <w:pPr>
        <w:snapToGrid w:val="0"/>
        <w:spacing w:line="360" w:lineRule="auto"/>
        <w:ind w:firstLine="537" w:firstLineChars="19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Ⅰ号矿体：赋存在白垩系下统劳村组凝灰质砂岩中，开挖区内均有分布，矿体平面形态呈长条形，近东-西向展布，长约606m，南-北向宽14.5</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33.5m，厚2.9</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13.5m，岩性由凝灰质砂岩组成。</w:t>
      </w:r>
    </w:p>
    <w:p>
      <w:pPr>
        <w:numPr>
          <w:ilvl w:val="0"/>
          <w:numId w:val="4"/>
        </w:numPr>
        <w:snapToGrid w:val="0"/>
        <w:spacing w:line="360" w:lineRule="auto"/>
        <w:ind w:firstLine="537" w:firstLineChars="192"/>
        <w:rPr>
          <w:rFonts w:hint="eastAsia" w:ascii="仿宋" w:hAnsi="仿宋" w:eastAsia="仿宋"/>
          <w:color w:val="000000"/>
          <w:sz w:val="28"/>
          <w:lang w:val="en-US" w:eastAsia="zh-CN"/>
        </w:rPr>
      </w:pPr>
      <w:r>
        <w:rPr>
          <w:rFonts w:hint="eastAsia" w:ascii="仿宋" w:hAnsi="仿宋" w:eastAsia="仿宋"/>
          <w:color w:val="000000"/>
          <w:sz w:val="28"/>
          <w:lang w:val="en-US" w:eastAsia="zh-CN"/>
        </w:rPr>
        <w:t>矿石质量</w:t>
      </w:r>
    </w:p>
    <w:p>
      <w:pPr>
        <w:snapToGrid w:val="0"/>
        <w:spacing w:line="360" w:lineRule="auto"/>
        <w:ind w:firstLine="537" w:firstLineChars="19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开挖区矿石岩性为凝灰质砂岩等组成，共采集了9个样品，测试成果见表</w:t>
      </w:r>
      <w:r>
        <w:rPr>
          <w:rFonts w:hint="eastAsia" w:ascii="仿宋" w:hAnsi="仿宋" w:eastAsia="仿宋" w:cs="仿宋"/>
          <w:color w:val="000000" w:themeColor="text1"/>
          <w:sz w:val="28"/>
          <w:szCs w:val="28"/>
          <w:lang w:val="en-US" w:eastAsia="zh-CN"/>
        </w:rPr>
        <w:t>4-1</w:t>
      </w:r>
      <w:r>
        <w:rPr>
          <w:rFonts w:hint="eastAsia" w:ascii="仿宋" w:hAnsi="仿宋" w:eastAsia="仿宋" w:cs="仿宋"/>
          <w:color w:val="000000" w:themeColor="text1"/>
          <w:sz w:val="28"/>
          <w:szCs w:val="28"/>
        </w:rPr>
        <w:t>。饱和抗压强度最小值为45.2MPa，最大值为59.2MPa，平均值49.3MPa。参照《浙江省普通建筑石料矿产地质勘查技术要求》附录A，其抗压强度达到Ⅲ类普通建筑石料矿（混凝土用碎石、机制砂）的要求。</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表</w:t>
      </w:r>
      <w:r>
        <w:rPr>
          <w:rFonts w:hint="eastAsia" w:ascii="仿宋_GB2312" w:hAnsi="仿宋_GB2312" w:eastAsia="仿宋_GB2312" w:cs="仿宋_GB2312"/>
          <w:sz w:val="24"/>
          <w:szCs w:val="24"/>
          <w:lang w:val="en-US" w:eastAsia="zh-CN"/>
        </w:rPr>
        <w:t>4-1</w:t>
      </w:r>
      <w:r>
        <w:rPr>
          <w:rFonts w:hint="eastAsia" w:ascii="仿宋_GB2312" w:hAnsi="仿宋_GB2312" w:eastAsia="仿宋_GB2312" w:cs="仿宋_GB2312"/>
          <w:sz w:val="24"/>
          <w:szCs w:val="24"/>
        </w:rPr>
        <w:t xml:space="preserve">   岩石试块饱和抗压强度试验成果表</w:t>
      </w:r>
    </w:p>
    <w:tbl>
      <w:tblPr>
        <w:tblStyle w:val="18"/>
        <w:tblW w:w="86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857"/>
        <w:gridCol w:w="920"/>
        <w:gridCol w:w="1155"/>
        <w:gridCol w:w="830"/>
        <w:gridCol w:w="950"/>
        <w:gridCol w:w="900"/>
        <w:gridCol w:w="1150"/>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8"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样号</w:t>
            </w:r>
          </w:p>
        </w:tc>
        <w:tc>
          <w:tcPr>
            <w:tcW w:w="857"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边长（cm）</w:t>
            </w:r>
          </w:p>
        </w:tc>
        <w:tc>
          <w:tcPr>
            <w:tcW w:w="920"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面积（cm</w:t>
            </w:r>
            <w:r>
              <w:rPr>
                <w:rFonts w:hint="eastAsia" w:ascii="仿宋_GB2312" w:hAnsi="仿宋_GB2312" w:eastAsia="仿宋_GB2312" w:cs="仿宋_GB2312"/>
                <w:kern w:val="0"/>
                <w:sz w:val="24"/>
                <w:szCs w:val="24"/>
                <w:vertAlign w:val="superscript"/>
              </w:rPr>
              <w:t>2</w:t>
            </w:r>
            <w:r>
              <w:rPr>
                <w:rFonts w:hint="eastAsia" w:ascii="仿宋_GB2312" w:hAnsi="仿宋_GB2312" w:eastAsia="仿宋_GB2312" w:cs="仿宋_GB2312"/>
                <w:kern w:val="0"/>
                <w:sz w:val="24"/>
                <w:szCs w:val="24"/>
              </w:rPr>
              <w:t>）</w:t>
            </w:r>
          </w:p>
        </w:tc>
        <w:tc>
          <w:tcPr>
            <w:tcW w:w="1155"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饱和抗压强度（M</w:t>
            </w:r>
            <w:r>
              <w:rPr>
                <w:rFonts w:hint="eastAsia" w:ascii="仿宋_GB2312" w:hAnsi="仿宋_GB2312" w:eastAsia="仿宋_GB2312" w:cs="仿宋_GB2312"/>
                <w:kern w:val="0"/>
                <w:sz w:val="24"/>
                <w:szCs w:val="24"/>
                <w:lang w:val="en-US" w:eastAsia="zh-CN"/>
              </w:rPr>
              <w:t>P</w:t>
            </w:r>
            <w:r>
              <w:rPr>
                <w:rFonts w:hint="eastAsia" w:ascii="仿宋_GB2312" w:hAnsi="仿宋_GB2312" w:eastAsia="仿宋_GB2312" w:cs="仿宋_GB2312"/>
                <w:kern w:val="0"/>
                <w:sz w:val="24"/>
                <w:szCs w:val="24"/>
              </w:rPr>
              <w:t>a）</w:t>
            </w:r>
          </w:p>
        </w:tc>
        <w:tc>
          <w:tcPr>
            <w:tcW w:w="830"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样号</w:t>
            </w:r>
          </w:p>
        </w:tc>
        <w:tc>
          <w:tcPr>
            <w:tcW w:w="950"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边长（cm）</w:t>
            </w:r>
          </w:p>
        </w:tc>
        <w:tc>
          <w:tcPr>
            <w:tcW w:w="900"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面积（cm</w:t>
            </w:r>
            <w:r>
              <w:rPr>
                <w:rFonts w:hint="eastAsia" w:ascii="仿宋_GB2312" w:hAnsi="仿宋_GB2312" w:eastAsia="仿宋_GB2312" w:cs="仿宋_GB2312"/>
                <w:kern w:val="0"/>
                <w:sz w:val="24"/>
                <w:szCs w:val="24"/>
                <w:vertAlign w:val="superscript"/>
              </w:rPr>
              <w:t>2</w:t>
            </w:r>
            <w:r>
              <w:rPr>
                <w:rFonts w:hint="eastAsia" w:ascii="仿宋_GB2312" w:hAnsi="仿宋_GB2312" w:eastAsia="仿宋_GB2312" w:cs="仿宋_GB2312"/>
                <w:kern w:val="0"/>
                <w:sz w:val="24"/>
                <w:szCs w:val="24"/>
              </w:rPr>
              <w:t>）</w:t>
            </w:r>
          </w:p>
        </w:tc>
        <w:tc>
          <w:tcPr>
            <w:tcW w:w="1150"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饱和抗压强度（M</w:t>
            </w:r>
            <w:r>
              <w:rPr>
                <w:rFonts w:hint="eastAsia" w:ascii="仿宋_GB2312" w:hAnsi="仿宋_GB2312" w:eastAsia="仿宋_GB2312" w:cs="仿宋_GB2312"/>
                <w:kern w:val="0"/>
                <w:sz w:val="24"/>
                <w:szCs w:val="24"/>
                <w:lang w:val="en-US" w:eastAsia="zh-CN"/>
              </w:rPr>
              <w:t>P</w:t>
            </w:r>
            <w:r>
              <w:rPr>
                <w:rFonts w:hint="eastAsia" w:ascii="仿宋_GB2312" w:hAnsi="仿宋_GB2312" w:eastAsia="仿宋_GB2312" w:cs="仿宋_GB2312"/>
                <w:kern w:val="0"/>
                <w:sz w:val="24"/>
                <w:szCs w:val="24"/>
              </w:rPr>
              <w:t>a）</w:t>
            </w:r>
          </w:p>
        </w:tc>
        <w:tc>
          <w:tcPr>
            <w:tcW w:w="1003"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8" w:type="dxa"/>
            <w:vMerge w:val="continue"/>
            <w:vAlign w:val="center"/>
          </w:tcPr>
          <w:p>
            <w:pPr>
              <w:jc w:val="center"/>
              <w:rPr>
                <w:rFonts w:hint="eastAsia" w:ascii="仿宋_GB2312" w:hAnsi="仿宋_GB2312" w:eastAsia="仿宋_GB2312" w:cs="仿宋_GB2312"/>
                <w:kern w:val="0"/>
                <w:sz w:val="24"/>
                <w:szCs w:val="24"/>
              </w:rPr>
            </w:pPr>
          </w:p>
        </w:tc>
        <w:tc>
          <w:tcPr>
            <w:tcW w:w="857" w:type="dxa"/>
            <w:vMerge w:val="continue"/>
            <w:vAlign w:val="center"/>
          </w:tcPr>
          <w:p>
            <w:pPr>
              <w:jc w:val="center"/>
              <w:rPr>
                <w:rFonts w:hint="eastAsia" w:ascii="仿宋_GB2312" w:hAnsi="仿宋_GB2312" w:eastAsia="仿宋_GB2312" w:cs="仿宋_GB2312"/>
                <w:kern w:val="0"/>
                <w:sz w:val="24"/>
                <w:szCs w:val="24"/>
              </w:rPr>
            </w:pPr>
          </w:p>
        </w:tc>
        <w:tc>
          <w:tcPr>
            <w:tcW w:w="920" w:type="dxa"/>
            <w:vMerge w:val="continue"/>
            <w:vAlign w:val="center"/>
          </w:tcPr>
          <w:p>
            <w:pPr>
              <w:jc w:val="center"/>
              <w:rPr>
                <w:rFonts w:hint="eastAsia" w:ascii="仿宋_GB2312" w:hAnsi="仿宋_GB2312" w:eastAsia="仿宋_GB2312" w:cs="仿宋_GB2312"/>
                <w:kern w:val="0"/>
                <w:sz w:val="24"/>
                <w:szCs w:val="24"/>
              </w:rPr>
            </w:pPr>
          </w:p>
        </w:tc>
        <w:tc>
          <w:tcPr>
            <w:tcW w:w="1155" w:type="dxa"/>
            <w:vMerge w:val="continue"/>
            <w:vAlign w:val="center"/>
          </w:tcPr>
          <w:p>
            <w:pPr>
              <w:jc w:val="center"/>
              <w:rPr>
                <w:rFonts w:hint="eastAsia" w:ascii="仿宋_GB2312" w:hAnsi="仿宋_GB2312" w:eastAsia="仿宋_GB2312" w:cs="仿宋_GB2312"/>
                <w:kern w:val="0"/>
                <w:sz w:val="24"/>
                <w:szCs w:val="24"/>
              </w:rPr>
            </w:pPr>
          </w:p>
        </w:tc>
        <w:tc>
          <w:tcPr>
            <w:tcW w:w="830" w:type="dxa"/>
            <w:vMerge w:val="continue"/>
            <w:vAlign w:val="center"/>
          </w:tcPr>
          <w:p>
            <w:pPr>
              <w:jc w:val="center"/>
              <w:rPr>
                <w:rFonts w:hint="eastAsia" w:ascii="仿宋_GB2312" w:hAnsi="仿宋_GB2312" w:eastAsia="仿宋_GB2312" w:cs="仿宋_GB2312"/>
                <w:kern w:val="0"/>
                <w:sz w:val="24"/>
                <w:szCs w:val="24"/>
              </w:rPr>
            </w:pPr>
          </w:p>
        </w:tc>
        <w:tc>
          <w:tcPr>
            <w:tcW w:w="950" w:type="dxa"/>
            <w:vMerge w:val="continue"/>
            <w:vAlign w:val="center"/>
          </w:tcPr>
          <w:p>
            <w:pPr>
              <w:jc w:val="center"/>
              <w:rPr>
                <w:rFonts w:hint="eastAsia" w:ascii="仿宋_GB2312" w:hAnsi="仿宋_GB2312" w:eastAsia="仿宋_GB2312" w:cs="仿宋_GB2312"/>
                <w:kern w:val="0"/>
                <w:sz w:val="24"/>
                <w:szCs w:val="24"/>
              </w:rPr>
            </w:pPr>
          </w:p>
        </w:tc>
        <w:tc>
          <w:tcPr>
            <w:tcW w:w="900" w:type="dxa"/>
            <w:vMerge w:val="continue"/>
            <w:vAlign w:val="center"/>
          </w:tcPr>
          <w:p>
            <w:pPr>
              <w:jc w:val="center"/>
              <w:rPr>
                <w:rFonts w:hint="eastAsia" w:ascii="仿宋_GB2312" w:hAnsi="仿宋_GB2312" w:eastAsia="仿宋_GB2312" w:cs="仿宋_GB2312"/>
                <w:kern w:val="0"/>
                <w:sz w:val="24"/>
                <w:szCs w:val="24"/>
              </w:rPr>
            </w:pPr>
          </w:p>
        </w:tc>
        <w:tc>
          <w:tcPr>
            <w:tcW w:w="1150" w:type="dxa"/>
            <w:vMerge w:val="continue"/>
            <w:vAlign w:val="center"/>
          </w:tcPr>
          <w:p>
            <w:pPr>
              <w:jc w:val="center"/>
              <w:rPr>
                <w:rFonts w:hint="eastAsia" w:ascii="仿宋_GB2312" w:hAnsi="仿宋_GB2312" w:eastAsia="仿宋_GB2312" w:cs="仿宋_GB2312"/>
                <w:kern w:val="0"/>
                <w:sz w:val="24"/>
                <w:szCs w:val="24"/>
              </w:rPr>
            </w:pPr>
          </w:p>
        </w:tc>
        <w:tc>
          <w:tcPr>
            <w:tcW w:w="1003" w:type="dxa"/>
            <w:vMerge w:val="continue"/>
            <w:vAlign w:val="center"/>
          </w:tcPr>
          <w:p>
            <w:pPr>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Y1</w:t>
            </w:r>
          </w:p>
        </w:tc>
        <w:tc>
          <w:tcPr>
            <w:tcW w:w="857"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2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5"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59.2</w:t>
            </w:r>
          </w:p>
        </w:tc>
        <w:tc>
          <w:tcPr>
            <w:tcW w:w="83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Y6</w:t>
            </w:r>
          </w:p>
        </w:tc>
        <w:tc>
          <w:tcPr>
            <w:tcW w:w="9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0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51.2</w:t>
            </w:r>
          </w:p>
        </w:tc>
        <w:tc>
          <w:tcPr>
            <w:tcW w:w="1003" w:type="dxa"/>
            <w:vMerge w:val="restart"/>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温州</w:t>
            </w:r>
          </w:p>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方向约500m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Y2</w:t>
            </w:r>
          </w:p>
        </w:tc>
        <w:tc>
          <w:tcPr>
            <w:tcW w:w="857"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2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5"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56.3</w:t>
            </w:r>
          </w:p>
        </w:tc>
        <w:tc>
          <w:tcPr>
            <w:tcW w:w="83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Y7</w:t>
            </w:r>
          </w:p>
        </w:tc>
        <w:tc>
          <w:tcPr>
            <w:tcW w:w="9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0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46.0</w:t>
            </w:r>
          </w:p>
        </w:tc>
        <w:tc>
          <w:tcPr>
            <w:tcW w:w="1003" w:type="dxa"/>
            <w:vMerge w:val="continue"/>
            <w:vAlign w:val="center"/>
          </w:tcPr>
          <w:p>
            <w:pPr>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Y3</w:t>
            </w:r>
          </w:p>
        </w:tc>
        <w:tc>
          <w:tcPr>
            <w:tcW w:w="857"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2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5"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46.4</w:t>
            </w:r>
          </w:p>
        </w:tc>
        <w:tc>
          <w:tcPr>
            <w:tcW w:w="83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Y8</w:t>
            </w:r>
          </w:p>
        </w:tc>
        <w:tc>
          <w:tcPr>
            <w:tcW w:w="9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0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45.2</w:t>
            </w:r>
          </w:p>
        </w:tc>
        <w:tc>
          <w:tcPr>
            <w:tcW w:w="1003" w:type="dxa"/>
            <w:vMerge w:val="continue"/>
            <w:vAlign w:val="center"/>
          </w:tcPr>
          <w:p>
            <w:pPr>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Y4</w:t>
            </w:r>
          </w:p>
        </w:tc>
        <w:tc>
          <w:tcPr>
            <w:tcW w:w="857"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2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5"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46.0</w:t>
            </w:r>
          </w:p>
        </w:tc>
        <w:tc>
          <w:tcPr>
            <w:tcW w:w="83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Y9</w:t>
            </w:r>
          </w:p>
        </w:tc>
        <w:tc>
          <w:tcPr>
            <w:tcW w:w="9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0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45.6</w:t>
            </w:r>
          </w:p>
        </w:tc>
        <w:tc>
          <w:tcPr>
            <w:tcW w:w="1003" w:type="dxa"/>
            <w:vMerge w:val="continue"/>
            <w:vAlign w:val="center"/>
          </w:tcPr>
          <w:p>
            <w:pPr>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Y5</w:t>
            </w:r>
          </w:p>
        </w:tc>
        <w:tc>
          <w:tcPr>
            <w:tcW w:w="857"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2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25</w:t>
            </w:r>
          </w:p>
        </w:tc>
        <w:tc>
          <w:tcPr>
            <w:tcW w:w="1155"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47.6</w:t>
            </w:r>
          </w:p>
        </w:tc>
        <w:tc>
          <w:tcPr>
            <w:tcW w:w="830" w:type="dxa"/>
            <w:vAlign w:val="center"/>
          </w:tcPr>
          <w:p>
            <w:pPr>
              <w:jc w:val="center"/>
              <w:rPr>
                <w:rFonts w:hint="eastAsia" w:ascii="仿宋_GB2312" w:hAnsi="仿宋_GB2312" w:eastAsia="仿宋_GB2312" w:cs="仿宋_GB2312"/>
                <w:kern w:val="0"/>
                <w:sz w:val="24"/>
                <w:szCs w:val="24"/>
              </w:rPr>
            </w:pPr>
          </w:p>
        </w:tc>
        <w:tc>
          <w:tcPr>
            <w:tcW w:w="950" w:type="dxa"/>
            <w:vAlign w:val="center"/>
          </w:tcPr>
          <w:p>
            <w:pPr>
              <w:jc w:val="center"/>
              <w:rPr>
                <w:rFonts w:hint="eastAsia" w:ascii="仿宋_GB2312" w:hAnsi="仿宋_GB2312" w:eastAsia="仿宋_GB2312" w:cs="仿宋_GB2312"/>
                <w:kern w:val="0"/>
                <w:sz w:val="24"/>
                <w:szCs w:val="24"/>
              </w:rPr>
            </w:pPr>
          </w:p>
        </w:tc>
        <w:tc>
          <w:tcPr>
            <w:tcW w:w="900" w:type="dxa"/>
            <w:vAlign w:val="center"/>
          </w:tcPr>
          <w:p>
            <w:pPr>
              <w:jc w:val="center"/>
              <w:rPr>
                <w:rFonts w:hint="eastAsia" w:ascii="仿宋_GB2312" w:hAnsi="仿宋_GB2312" w:eastAsia="仿宋_GB2312" w:cs="仿宋_GB2312"/>
                <w:kern w:val="0"/>
                <w:sz w:val="24"/>
                <w:szCs w:val="24"/>
              </w:rPr>
            </w:pPr>
          </w:p>
        </w:tc>
        <w:tc>
          <w:tcPr>
            <w:tcW w:w="1150" w:type="dxa"/>
            <w:vAlign w:val="center"/>
          </w:tcPr>
          <w:p>
            <w:pPr>
              <w:jc w:val="center"/>
              <w:rPr>
                <w:rFonts w:hint="eastAsia" w:ascii="仿宋_GB2312" w:hAnsi="仿宋_GB2312" w:eastAsia="仿宋_GB2312" w:cs="仿宋_GB2312"/>
                <w:kern w:val="0"/>
                <w:sz w:val="24"/>
                <w:szCs w:val="24"/>
              </w:rPr>
            </w:pPr>
          </w:p>
        </w:tc>
        <w:tc>
          <w:tcPr>
            <w:tcW w:w="1003" w:type="dxa"/>
            <w:vMerge w:val="continue"/>
            <w:vAlign w:val="center"/>
          </w:tcPr>
          <w:p>
            <w:pPr>
              <w:jc w:val="center"/>
              <w:rPr>
                <w:rFonts w:hint="eastAsia" w:ascii="仿宋_GB2312" w:hAnsi="仿宋_GB2312" w:eastAsia="仿宋_GB2312" w:cs="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0" w:type="dxa"/>
            <w:gridSpan w:val="7"/>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平均值</w:t>
            </w:r>
          </w:p>
        </w:tc>
        <w:tc>
          <w:tcPr>
            <w:tcW w:w="1150" w:type="dxa"/>
            <w:vAlign w:val="center"/>
          </w:tcPr>
          <w:p>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49.3</w:t>
            </w:r>
          </w:p>
        </w:tc>
        <w:tc>
          <w:tcPr>
            <w:tcW w:w="1003" w:type="dxa"/>
            <w:vAlign w:val="center"/>
          </w:tcPr>
          <w:p>
            <w:pPr>
              <w:jc w:val="center"/>
              <w:rPr>
                <w:rFonts w:hint="eastAsia" w:ascii="仿宋_GB2312" w:hAnsi="仿宋_GB2312" w:eastAsia="仿宋_GB2312" w:cs="仿宋_GB2312"/>
                <w:kern w:val="0"/>
                <w:sz w:val="24"/>
                <w:szCs w:val="24"/>
              </w:rPr>
            </w:pPr>
          </w:p>
        </w:tc>
      </w:tr>
    </w:tbl>
    <w:p>
      <w:pPr>
        <w:pStyle w:val="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覆盖层主要由风化岩石和第四系残、坡积层组成。</w:t>
      </w:r>
    </w:p>
    <w:p>
      <w:pPr>
        <w:pStyle w:val="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风化岩石区内分布不均，局部缺失，以大块状、碎块状为主，局部岩体破碎，性软弱，质地松软，厚度变化较大，根据“设计”，厚度一般为2.6</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7.8m不等，分为全、强风化层。</w:t>
      </w:r>
    </w:p>
    <w:p>
      <w:pPr>
        <w:pStyle w:val="2"/>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第四系残坡积碎石粉质粘土，黄褐色夹灰黄色，大部分区域分布，成分主要为粉质粘土、碎石等组成，总体结构松散。硬塑-可塑状，厚度0.4</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2.6m。</w:t>
      </w:r>
    </w:p>
    <w:p>
      <w:pPr>
        <w:pStyle w:val="2"/>
        <w:rPr>
          <w:rFonts w:hint="eastAsia" w:ascii="仿宋" w:hAnsi="仿宋" w:eastAsia="仿宋" w:cs="仿宋"/>
          <w:color w:val="000000" w:themeColor="text1"/>
          <w:sz w:val="28"/>
          <w:szCs w:val="28"/>
          <w:lang w:eastAsia="zh-CN"/>
        </w:rPr>
      </w:pPr>
      <w:r>
        <w:rPr>
          <w:rFonts w:hint="eastAsia" w:ascii="仿宋" w:hAnsi="仿宋" w:eastAsia="仿宋" w:cs="仿宋"/>
          <w:color w:val="000000" w:themeColor="text1"/>
          <w:sz w:val="28"/>
          <w:szCs w:val="28"/>
        </w:rPr>
        <w:t>经实地调查，基本查明了开挖区覆盖层的分布特征</w:t>
      </w:r>
      <w:r>
        <w:rPr>
          <w:rFonts w:hint="eastAsia" w:ascii="仿宋" w:hAnsi="仿宋" w:eastAsia="仿宋" w:cs="仿宋"/>
          <w:color w:val="000000" w:themeColor="text1"/>
          <w:sz w:val="28"/>
          <w:szCs w:val="28"/>
          <w:lang w:eastAsia="zh-CN"/>
        </w:rPr>
        <w:t>。</w:t>
      </w:r>
    </w:p>
    <w:p>
      <w:pPr>
        <w:pStyle w:val="4"/>
        <w:adjustRightInd w:val="0"/>
        <w:snapToGrid w:val="0"/>
        <w:spacing w:before="0" w:after="0" w:line="360" w:lineRule="auto"/>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4.</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 xml:space="preserve">  </w:t>
      </w:r>
      <w:r>
        <w:rPr>
          <w:rFonts w:hint="eastAsia" w:ascii="仿宋" w:hAnsi="仿宋" w:eastAsia="仿宋" w:cs="仿宋"/>
          <w:sz w:val="28"/>
          <w:lang w:val="en-US" w:eastAsia="zh-CN"/>
        </w:rPr>
        <w:t>开采技术条件</w:t>
      </w:r>
    </w:p>
    <w:p>
      <w:pPr>
        <w:pStyle w:val="2"/>
        <w:keepNext w:val="0"/>
        <w:keepLines w:val="0"/>
        <w:pageBreakBefore w:val="0"/>
        <w:widowControl w:val="0"/>
        <w:kinsoku/>
        <w:wordWrap/>
        <w:overflowPunct/>
        <w:topLinePunct w:val="0"/>
        <w:autoSpaceDE/>
        <w:autoSpaceDN/>
        <w:bidi w:val="0"/>
        <w:adjustRightInd w:val="0"/>
        <w:snapToGrid/>
        <w:spacing w:line="540" w:lineRule="exact"/>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（1）水文地质特征</w:t>
      </w:r>
    </w:p>
    <w:p>
      <w:pPr>
        <w:pStyle w:val="2"/>
        <w:keepNext w:val="0"/>
        <w:keepLines w:val="0"/>
        <w:pageBreakBefore w:val="0"/>
        <w:widowControl w:val="0"/>
        <w:kinsoku/>
        <w:wordWrap/>
        <w:overflowPunct/>
        <w:topLinePunct w:val="0"/>
        <w:autoSpaceDE/>
        <w:autoSpaceDN/>
        <w:bidi w:val="0"/>
        <w:adjustRightInd w:val="0"/>
        <w:snapToGrid/>
        <w:spacing w:line="540" w:lineRule="exact"/>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根据地下水赋存条件、含水介质和埋藏特征，分为松散岩类孔隙水、基岩裂隙水。</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a、松散岩类孔隙水</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主要赋存于第四系残坡积（</w:t>
      </w:r>
      <w:r>
        <w:rPr>
          <w:rFonts w:hint="eastAsia" w:ascii="仿宋" w:hAnsi="仿宋" w:eastAsia="仿宋" w:cs="仿宋"/>
          <w:color w:val="000000" w:themeColor="text1"/>
          <w:sz w:val="28"/>
          <w:szCs w:val="28"/>
          <w:vertAlign w:val="superscript"/>
        </w:rPr>
        <w:t>el-dl</w:t>
      </w:r>
      <w:r>
        <w:rPr>
          <w:rFonts w:hint="eastAsia" w:ascii="仿宋" w:hAnsi="仿宋" w:eastAsia="仿宋" w:cs="仿宋"/>
          <w:color w:val="000000" w:themeColor="text1"/>
          <w:sz w:val="28"/>
          <w:szCs w:val="28"/>
        </w:rPr>
        <w:t>Q）碎石粉质粘土中。</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第四系残、坡积（</w:t>
      </w:r>
      <w:r>
        <w:rPr>
          <w:rFonts w:hint="eastAsia" w:ascii="仿宋" w:hAnsi="仿宋" w:eastAsia="仿宋" w:cs="仿宋"/>
          <w:color w:val="000000" w:themeColor="text1"/>
          <w:sz w:val="28"/>
          <w:szCs w:val="28"/>
          <w:vertAlign w:val="superscript"/>
        </w:rPr>
        <w:t>el-dl</w:t>
      </w:r>
      <w:r>
        <w:rPr>
          <w:rFonts w:hint="eastAsia" w:ascii="仿宋" w:hAnsi="仿宋" w:eastAsia="仿宋" w:cs="仿宋"/>
          <w:color w:val="000000" w:themeColor="text1"/>
          <w:sz w:val="28"/>
          <w:szCs w:val="28"/>
        </w:rPr>
        <w:t>Q）碎石粉质粘土，黄褐色、灰黄色，分布范围仅限原始地形的沟谷中厚度较大，透水性差，富水性贫乏，主要受大气降水补给。以基岩面为相对隔水层，枯水期基本干涸。</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b、基岩裂隙水</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赋存于白垩系下统劳村组（K</w:t>
      </w:r>
      <w:r>
        <w:rPr>
          <w:rFonts w:hint="eastAsia" w:ascii="仿宋" w:hAnsi="仿宋" w:eastAsia="仿宋" w:cs="仿宋"/>
          <w:color w:val="000000" w:themeColor="text1"/>
          <w:sz w:val="28"/>
          <w:szCs w:val="28"/>
          <w:vertAlign w:val="subscript"/>
        </w:rPr>
        <w:t>1</w:t>
      </w:r>
      <w:r>
        <w:rPr>
          <w:rFonts w:hint="eastAsia" w:ascii="仿宋" w:hAnsi="仿宋" w:eastAsia="仿宋" w:cs="仿宋"/>
          <w:i/>
          <w:iCs/>
          <w:color w:val="000000" w:themeColor="text1"/>
          <w:sz w:val="28"/>
          <w:szCs w:val="28"/>
        </w:rPr>
        <w:t>l</w:t>
      </w:r>
      <w:r>
        <w:rPr>
          <w:rFonts w:hint="eastAsia" w:ascii="仿宋" w:hAnsi="仿宋" w:eastAsia="仿宋" w:cs="仿宋"/>
          <w:color w:val="000000" w:themeColor="text1"/>
          <w:sz w:val="28"/>
          <w:szCs w:val="28"/>
        </w:rPr>
        <w:t>）凝灰质砂岩等的风化裂隙和节理裂隙中，岩体节理裂隙局部发育，在地表局部风化裂隙带或节理密集带内赋存裂隙潜水，以脉状、支脉状分布于张开的裂隙带中，由于风化裂隙和节理密集带连续性差，延伸不长，深部节理裂隙多呈闭合状，含水性差。</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矿床以脉状裂隙含水层充水为主，属于裂隙充水矿床。矿床主要充水脉状裂隙含水层富水性弱，开挖区块均在侵蚀基准面之上，降水能顺利快速排出场地，区内水文地质条件简单。</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（2）岩土体工程地质特征</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区内主要由第四系和白垩系下统劳村组（K</w:t>
      </w:r>
      <w:r>
        <w:rPr>
          <w:rFonts w:hint="eastAsia" w:ascii="仿宋" w:hAnsi="仿宋" w:eastAsia="仿宋" w:cs="仿宋"/>
          <w:color w:val="000000" w:themeColor="text1"/>
          <w:sz w:val="28"/>
          <w:szCs w:val="28"/>
          <w:vertAlign w:val="subscript"/>
        </w:rPr>
        <w:t>1</w:t>
      </w:r>
      <w:r>
        <w:rPr>
          <w:rFonts w:hint="eastAsia" w:ascii="仿宋" w:hAnsi="仿宋" w:eastAsia="仿宋" w:cs="仿宋"/>
          <w:i/>
          <w:iCs/>
          <w:color w:val="000000" w:themeColor="text1"/>
          <w:sz w:val="28"/>
          <w:szCs w:val="28"/>
        </w:rPr>
        <w:t>l</w:t>
      </w:r>
      <w:r>
        <w:rPr>
          <w:rFonts w:hint="eastAsia" w:ascii="仿宋" w:hAnsi="仿宋" w:eastAsia="仿宋" w:cs="仿宋"/>
          <w:color w:val="000000" w:themeColor="text1"/>
          <w:sz w:val="28"/>
          <w:szCs w:val="28"/>
        </w:rPr>
        <w:t>）凝灰质砂岩等组成。</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a、第四系松散层：</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按其不同成因特征分为一个分层：</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第四系残坡积土：主要分布于斜坡及凹沟上，分布局限，以碎石粉质粘土为主，稍湿，硬塑-可塑状，厚度变化大，厚度一般为0.4</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2.6m不等，工程地质性质一般。</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b、较硬层块状碎屑岩岩组（K</w:t>
      </w:r>
      <w:r>
        <w:rPr>
          <w:rFonts w:hint="eastAsia" w:ascii="仿宋" w:hAnsi="仿宋" w:eastAsia="仿宋" w:cs="仿宋"/>
          <w:color w:val="000000" w:themeColor="text1"/>
          <w:sz w:val="28"/>
          <w:szCs w:val="28"/>
          <w:vertAlign w:val="subscript"/>
        </w:rPr>
        <w:t>1</w:t>
      </w:r>
      <w:r>
        <w:rPr>
          <w:rFonts w:hint="eastAsia" w:ascii="仿宋" w:hAnsi="仿宋" w:eastAsia="仿宋" w:cs="仿宋"/>
          <w:i/>
          <w:iCs/>
          <w:color w:val="000000" w:themeColor="text1"/>
          <w:sz w:val="28"/>
          <w:szCs w:val="28"/>
        </w:rPr>
        <w:t>l</w:t>
      </w:r>
      <w:r>
        <w:rPr>
          <w:rFonts w:hint="eastAsia" w:ascii="仿宋" w:hAnsi="仿宋" w:eastAsia="仿宋" w:cs="仿宋"/>
          <w:color w:val="000000" w:themeColor="text1"/>
          <w:sz w:val="28"/>
          <w:szCs w:val="28"/>
        </w:rPr>
        <w:t>）</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岩性为凝灰质砂岩等组成。灰绿色、浅紫红色等，块状构造。按风化程度和岩体完整性分为以下三个工程地质层：</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全风化层：岩体呈粘土碎石状为主，厚度0</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14m，工程地质性质一般。</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强风化层：岩体呈大块状、碎块状为主，并有粘土充填，厚度1.2</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17m，工程地质性质一般。</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微风化层：岩体呈块状为主，岩体完整性较好，工程地质性质较好。</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矿体形态呈管柱状，节理裂隙总体不甚发育，岩质较坚硬，岩石完整性较好，工程地质性质较好，区内工程地质条件简单。</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（3）环境地质特征</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开挖区明洞开挖切坡高度7.8</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18m不等，区内断层范围较小，为压性断裂，对于工程建设影响不大；局部节理裂隙发育，延伸长度大；局部岩石风化强烈，风化层厚度大。边坡开挖潜在发生崩塌、滑坡等地质灾害可能，工程开挖主要是改造区内地形，不会产生有害物，不会造成地质环境的较大破坏，但可能造成一定的水土流失等。</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根据国家质量技术监督局发布的《中国地震动参数区划图》（GB18306-2015），义乌市地震动峰值加速度值等于0.05g，相当于地震基本烈度Ⅵ度区，属震级小、烈度低的稳定区域。</w:t>
      </w:r>
    </w:p>
    <w:p>
      <w:pPr>
        <w:keepNext w:val="0"/>
        <w:keepLines w:val="0"/>
        <w:pageBreakBefore w:val="0"/>
        <w:widowControl w:val="0"/>
        <w:kinsoku/>
        <w:wordWrap/>
        <w:overflowPunct/>
        <w:topLinePunct w:val="0"/>
        <w:autoSpaceDE/>
        <w:autoSpaceDN/>
        <w:bidi w:val="0"/>
        <w:snapToGrid/>
        <w:spacing w:line="540" w:lineRule="exact"/>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综上所述，区内水文地质条件、工程地质条件简单，环境地质质量良好，属开采技术条件简单的矿床</w:t>
      </w:r>
    </w:p>
    <w:p>
      <w:pPr>
        <w:spacing w:line="360" w:lineRule="auto"/>
        <w:rPr>
          <w:rFonts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lang w:eastAsia="zh-CN"/>
        </w:rPr>
        <w:t>开挖资源量</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sz w:val="28"/>
          <w:szCs w:val="28"/>
        </w:rPr>
      </w:pP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sz w:val="28"/>
        </w:rPr>
        <w:t>估算了</w:t>
      </w: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混凝土用碎石、机制砂</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sz w:val="28"/>
          <w:szCs w:val="28"/>
          <w:lang w:val="en-US" w:eastAsia="zh-CN"/>
        </w:rPr>
        <w:t>控制资源量8.15万m</w:t>
      </w:r>
      <w:r>
        <w:rPr>
          <w:rFonts w:hint="eastAsia" w:ascii="仿宋" w:hAnsi="仿宋" w:eastAsia="仿宋"/>
          <w:sz w:val="28"/>
          <w:szCs w:val="28"/>
          <w:vertAlign w:val="superscript"/>
          <w:lang w:val="en-US" w:eastAsia="zh-CN"/>
        </w:rPr>
        <w:t>3</w:t>
      </w:r>
      <w:r>
        <w:rPr>
          <w:rFonts w:hint="eastAsia" w:ascii="仿宋" w:hAnsi="仿宋" w:eastAsia="仿宋"/>
          <w:sz w:val="28"/>
          <w:szCs w:val="28"/>
          <w:lang w:val="en-US" w:eastAsia="zh-CN"/>
        </w:rPr>
        <w:t>（21.43万t），</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宕碴</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sz w:val="28"/>
          <w:szCs w:val="28"/>
          <w:lang w:val="en-US" w:eastAsia="zh-CN"/>
        </w:rPr>
        <w:t>0.32万m</w:t>
      </w:r>
      <w:r>
        <w:rPr>
          <w:rFonts w:hint="eastAsia" w:ascii="仿宋" w:hAnsi="仿宋" w:eastAsia="仿宋"/>
          <w:sz w:val="28"/>
          <w:szCs w:val="28"/>
          <w:vertAlign w:val="superscript"/>
          <w:lang w:val="en-US" w:eastAsia="zh-CN"/>
        </w:rPr>
        <w:t>3</w:t>
      </w:r>
      <w:r>
        <w:rPr>
          <w:rFonts w:hint="eastAsia" w:ascii="仿宋" w:hAnsi="仿宋" w:eastAsia="仿宋"/>
          <w:sz w:val="28"/>
          <w:szCs w:val="28"/>
          <w:lang w:val="en-US" w:eastAsia="zh-CN"/>
        </w:rPr>
        <w:t>（0.75万t）；剥离量0.15万m</w:t>
      </w:r>
      <w:r>
        <w:rPr>
          <w:rFonts w:hint="eastAsia" w:ascii="仿宋" w:hAnsi="仿宋" w:eastAsia="仿宋"/>
          <w:sz w:val="28"/>
          <w:szCs w:val="28"/>
          <w:vertAlign w:val="superscript"/>
          <w:lang w:val="en-US" w:eastAsia="zh-CN"/>
        </w:rPr>
        <w:t>3</w:t>
      </w:r>
      <w:r>
        <w:rPr>
          <w:rFonts w:hint="eastAsia" w:ascii="仿宋" w:hAnsi="仿宋" w:eastAsia="仿宋"/>
          <w:sz w:val="28"/>
          <w:szCs w:val="28"/>
        </w:rPr>
        <w:t>。</w:t>
      </w:r>
    </w:p>
    <w:p>
      <w:pPr>
        <w:spacing w:line="360" w:lineRule="auto"/>
        <w:rPr>
          <w:rFonts w:ascii="仿宋" w:hAnsi="仿宋" w:eastAsia="仿宋" w:cs="仿宋"/>
          <w:b/>
          <w:sz w:val="28"/>
          <w:szCs w:val="28"/>
        </w:rPr>
      </w:pPr>
      <w:r>
        <w:rPr>
          <w:rFonts w:hint="eastAsia" w:ascii="仿宋" w:hAnsi="仿宋" w:eastAsia="仿宋" w:cs="仿宋"/>
          <w:b/>
          <w:sz w:val="28"/>
          <w:szCs w:val="28"/>
          <w:lang w:val="en-US" w:eastAsia="zh-CN"/>
        </w:rPr>
        <w:t>6</w:t>
      </w:r>
      <w:r>
        <w:rPr>
          <w:rFonts w:hint="eastAsia" w:ascii="仿宋" w:hAnsi="仿宋" w:eastAsia="仿宋" w:cs="仿宋"/>
          <w:b/>
          <w:sz w:val="28"/>
          <w:szCs w:val="28"/>
        </w:rPr>
        <w:t>、</w:t>
      </w:r>
      <w:r>
        <w:rPr>
          <w:rFonts w:hint="eastAsia" w:ascii="仿宋" w:hAnsi="仿宋" w:eastAsia="仿宋" w:cs="仿宋"/>
          <w:b/>
          <w:sz w:val="28"/>
        </w:rPr>
        <w:t>评估利用</w:t>
      </w:r>
      <w:r>
        <w:rPr>
          <w:rFonts w:hint="eastAsia" w:ascii="仿宋" w:hAnsi="仿宋" w:eastAsia="仿宋" w:cs="仿宋"/>
          <w:b/>
          <w:sz w:val="28"/>
          <w:szCs w:val="28"/>
        </w:rPr>
        <w:t>资源储量</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sz w:val="28"/>
          <w:szCs w:val="28"/>
        </w:rPr>
      </w:pPr>
      <w:r>
        <w:rPr>
          <w:rFonts w:hint="eastAsia" w:ascii="仿宋" w:hAnsi="仿宋" w:eastAsia="仿宋" w:cstheme="minorEastAsia"/>
          <w:snapToGrid w:val="0"/>
          <w:color w:val="000000" w:themeColor="text1"/>
          <w:kern w:val="0"/>
          <w:sz w:val="28"/>
          <w:szCs w:val="28"/>
          <w:lang w:eastAsia="zh-CN"/>
        </w:rPr>
        <w:t>根据</w:t>
      </w: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r>
        <w:rPr>
          <w:rFonts w:hint="eastAsia" w:ascii="仿宋" w:hAnsi="仿宋" w:eastAsia="仿宋" w:cs="仿宋"/>
          <w:sz w:val="28"/>
          <w:szCs w:val="28"/>
          <w:lang w:eastAsia="zh-CN"/>
        </w:rPr>
        <w:t>，将开挖区内剥离物不列入评估，评估利用资源储量以</w:t>
      </w: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sz w:val="28"/>
        </w:rPr>
        <w:t>估算</w:t>
      </w:r>
      <w:r>
        <w:rPr>
          <w:rFonts w:hint="eastAsia" w:ascii="仿宋" w:hAnsi="仿宋" w:eastAsia="仿宋" w:cs="仿宋"/>
          <w:sz w:val="28"/>
          <w:lang w:eastAsia="zh-CN"/>
        </w:rPr>
        <w:t>的开挖资源量为准，即评估利用</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混凝土用碎石、机制砂</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sz w:val="28"/>
          <w:szCs w:val="28"/>
          <w:lang w:val="en-US" w:eastAsia="zh-CN"/>
        </w:rPr>
        <w:t>资源量21.43万t，评估利用</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宕碴</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sz w:val="28"/>
          <w:szCs w:val="28"/>
          <w:lang w:val="en-US" w:eastAsia="zh-CN"/>
        </w:rPr>
        <w:t>0.75万t，合计评估利用资源量22.18万t</w:t>
      </w:r>
      <w:r>
        <w:rPr>
          <w:rFonts w:hint="eastAsia" w:ascii="仿宋" w:hAnsi="仿宋" w:eastAsia="仿宋"/>
          <w:sz w:val="28"/>
          <w:szCs w:val="28"/>
        </w:rPr>
        <w:t>。</w:t>
      </w:r>
    </w:p>
    <w:p>
      <w:pPr>
        <w:spacing w:line="360" w:lineRule="auto"/>
        <w:rPr>
          <w:rFonts w:ascii="仿宋" w:hAnsi="仿宋" w:eastAsia="仿宋" w:cs="仿宋"/>
          <w:b/>
          <w:sz w:val="28"/>
          <w:szCs w:val="28"/>
        </w:rPr>
      </w:pPr>
      <w:r>
        <w:rPr>
          <w:rFonts w:hint="eastAsia" w:ascii="仿宋" w:hAnsi="仿宋" w:eastAsia="仿宋" w:cs="仿宋"/>
          <w:b/>
          <w:sz w:val="28"/>
          <w:szCs w:val="28"/>
          <w:lang w:val="en-US" w:eastAsia="zh-CN"/>
        </w:rPr>
        <w:t>7</w:t>
      </w:r>
      <w:r>
        <w:rPr>
          <w:rFonts w:hint="eastAsia" w:ascii="仿宋" w:hAnsi="仿宋" w:eastAsia="仿宋" w:cs="仿宋"/>
          <w:b/>
          <w:sz w:val="28"/>
          <w:szCs w:val="28"/>
        </w:rPr>
        <w:t>、产品方案</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估算报告</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中微风化凝灰质砂岩以抗压强度大于45MPa为依据判定为</w:t>
      </w:r>
      <w:r>
        <w:rPr>
          <w:rFonts w:hint="eastAsia" w:ascii="仿宋" w:hAnsi="仿宋" w:eastAsia="仿宋" w:cs="仿宋"/>
          <w:sz w:val="28"/>
          <w:szCs w:val="28"/>
        </w:rPr>
        <w:t>普通建筑石料</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混凝土用碎石、机制砂</w:t>
      </w:r>
      <w:r>
        <w:rPr>
          <w:rFonts w:hint="eastAsia" w:ascii="仿宋" w:hAnsi="仿宋" w:eastAsia="仿宋" w:cs="仿宋"/>
          <w:sz w:val="28"/>
          <w:szCs w:val="28"/>
          <w:lang w:eastAsia="zh-CN"/>
        </w:rPr>
        <w:t>）</w:t>
      </w:r>
      <w:r>
        <w:rPr>
          <w:rFonts w:hint="eastAsia" w:ascii="仿宋" w:hAnsi="仿宋" w:eastAsia="仿宋" w:cs="仿宋"/>
          <w:sz w:val="28"/>
          <w:szCs w:val="28"/>
        </w:rPr>
        <w:t>矿</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但根据</w:t>
      </w:r>
      <w:r>
        <w:rPr>
          <w:rFonts w:hint="eastAsia" w:ascii="仿宋" w:hAnsi="仿宋" w:eastAsia="仿宋" w:cs="仿宋"/>
          <w:sz w:val="28"/>
          <w:szCs w:val="28"/>
        </w:rPr>
        <w:t>评估组通过对工程现状</w:t>
      </w:r>
      <w:r>
        <w:rPr>
          <w:rFonts w:hint="eastAsia" w:ascii="仿宋" w:hAnsi="仿宋" w:eastAsia="仿宋" w:cs="仿宋"/>
          <w:sz w:val="28"/>
          <w:szCs w:val="28"/>
          <w:lang w:eastAsia="zh-CN"/>
        </w:rPr>
        <w:t>、</w:t>
      </w:r>
      <w:r>
        <w:rPr>
          <w:rFonts w:hint="eastAsia" w:ascii="仿宋" w:hAnsi="仿宋" w:eastAsia="仿宋" w:cs="仿宋"/>
          <w:sz w:val="28"/>
          <w:szCs w:val="28"/>
        </w:rPr>
        <w:t>岩性状态</w:t>
      </w:r>
      <w:r>
        <w:rPr>
          <w:rFonts w:hint="eastAsia" w:ascii="仿宋" w:hAnsi="仿宋" w:eastAsia="仿宋" w:cs="仿宋"/>
          <w:sz w:val="28"/>
          <w:szCs w:val="28"/>
          <w:lang w:val="en-US" w:eastAsia="zh-CN"/>
        </w:rPr>
        <w:t>和同类矿石矿产品</w:t>
      </w:r>
      <w:r>
        <w:rPr>
          <w:rFonts w:hint="eastAsia" w:ascii="仿宋" w:hAnsi="仿宋" w:eastAsia="仿宋" w:cs="仿宋"/>
          <w:sz w:val="28"/>
          <w:szCs w:val="28"/>
        </w:rPr>
        <w:t>的</w:t>
      </w:r>
      <w:r>
        <w:rPr>
          <w:rFonts w:hint="eastAsia" w:ascii="仿宋" w:hAnsi="仿宋" w:eastAsia="仿宋" w:cs="仿宋"/>
          <w:sz w:val="28"/>
          <w:szCs w:val="28"/>
          <w:lang w:val="en-US" w:eastAsia="zh-CN"/>
        </w:rPr>
        <w:t>调查研究和</w:t>
      </w:r>
      <w:r>
        <w:rPr>
          <w:rFonts w:hint="eastAsia" w:ascii="仿宋" w:hAnsi="仿宋" w:eastAsia="仿宋" w:cs="仿宋"/>
          <w:sz w:val="28"/>
          <w:szCs w:val="28"/>
        </w:rPr>
        <w:t>综合分析，</w:t>
      </w:r>
      <w:r>
        <w:rPr>
          <w:rFonts w:hint="eastAsia" w:ascii="仿宋" w:hAnsi="仿宋" w:eastAsia="仿宋" w:cs="仿宋"/>
          <w:sz w:val="28"/>
          <w:szCs w:val="28"/>
          <w:lang w:val="en-US" w:eastAsia="zh-CN"/>
        </w:rPr>
        <w:t>该类凝灰质砂岩因岩性遇水较易风化破碎的特点，市场上一般作为填方统料利用。同时</w:t>
      </w:r>
      <w:r>
        <w:rPr>
          <w:rFonts w:hint="eastAsia" w:ascii="仿宋" w:hAnsi="仿宋" w:eastAsia="仿宋" w:cs="仿宋"/>
          <w:sz w:val="28"/>
          <w:szCs w:val="28"/>
        </w:rPr>
        <w:t>评估人员现场踏勘时据委托方介绍，工程未来开挖产出的石料均以原矿方式对外拉运，从对矿产资源相对最佳利用角度考虑，</w:t>
      </w:r>
      <w:r>
        <w:rPr>
          <w:rFonts w:hint="eastAsia" w:ascii="仿宋" w:hAnsi="仿宋" w:eastAsia="仿宋" w:cstheme="minorEastAsia"/>
          <w:color w:val="auto"/>
          <w:sz w:val="28"/>
          <w:szCs w:val="28"/>
          <w:lang w:eastAsia="zh-CN"/>
        </w:rPr>
        <w:t>本次评估认为</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混凝土用碎石、机制砂</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cstheme="minorEastAsia"/>
          <w:color w:val="auto"/>
          <w:sz w:val="28"/>
          <w:szCs w:val="28"/>
        </w:rPr>
        <w:t>产品方案为</w:t>
      </w:r>
      <w:r>
        <w:rPr>
          <w:rFonts w:hint="eastAsia" w:ascii="仿宋" w:hAnsi="仿宋" w:eastAsia="仿宋" w:cstheme="minorEastAsia"/>
          <w:color w:val="auto"/>
          <w:sz w:val="28"/>
          <w:szCs w:val="28"/>
          <w:lang w:val="en-US" w:eastAsia="zh-CN"/>
        </w:rPr>
        <w:t>乱</w:t>
      </w:r>
      <w:r>
        <w:rPr>
          <w:rFonts w:hint="eastAsia" w:ascii="仿宋" w:hAnsi="仿宋" w:eastAsia="仿宋" w:cstheme="minorEastAsia"/>
          <w:color w:val="auto"/>
          <w:sz w:val="28"/>
          <w:szCs w:val="28"/>
        </w:rPr>
        <w:t>石统料</w:t>
      </w:r>
      <w:r>
        <w:rPr>
          <w:rFonts w:hint="eastAsia" w:ascii="仿宋" w:hAnsi="仿宋" w:eastAsia="仿宋" w:cstheme="minorEastAsia"/>
          <w:color w:val="auto"/>
          <w:sz w:val="28"/>
          <w:szCs w:val="28"/>
          <w:lang w:eastAsia="zh-CN"/>
        </w:rPr>
        <w:t>，</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宕碴</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sz w:val="28"/>
          <w:szCs w:val="28"/>
          <w:lang w:val="en-US" w:eastAsia="zh-CN"/>
        </w:rPr>
        <w:t>矿产品方案为宕碴</w:t>
      </w:r>
      <w:r>
        <w:rPr>
          <w:rFonts w:hint="eastAsia" w:ascii="仿宋" w:hAnsi="仿宋" w:eastAsia="仿宋" w:cs="仿宋"/>
          <w:sz w:val="28"/>
          <w:szCs w:val="28"/>
          <w:lang w:val="en-US" w:eastAsia="zh-CN"/>
        </w:rPr>
        <w:t>。</w:t>
      </w:r>
    </w:p>
    <w:p>
      <w:pPr>
        <w:spacing w:line="360" w:lineRule="auto"/>
        <w:rPr>
          <w:rFonts w:ascii="仿宋" w:hAnsi="仿宋" w:eastAsia="仿宋" w:cs="仿宋"/>
          <w:b/>
          <w:sz w:val="28"/>
          <w:szCs w:val="28"/>
        </w:rPr>
      </w:pPr>
      <w:r>
        <w:rPr>
          <w:rFonts w:hint="eastAsia" w:ascii="仿宋" w:hAnsi="仿宋" w:eastAsia="仿宋" w:cs="仿宋"/>
          <w:b/>
          <w:sz w:val="28"/>
          <w:szCs w:val="28"/>
        </w:rPr>
        <w:t>五、价格定义：</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价格评估结论所指价格是：评估标的在评估基准日，采用公开市场价值标准确定的市场公允价格，并在市场公允价格基础上考虑合理利润率后确定是资源出让价值。</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六、价格评估依据：</w:t>
      </w:r>
    </w:p>
    <w:p>
      <w:pPr>
        <w:keepNext w:val="0"/>
        <w:keepLines w:val="0"/>
        <w:pageBreakBefore w:val="0"/>
        <w:widowControl w:val="0"/>
        <w:numPr>
          <w:ilvl w:val="0"/>
          <w:numId w:val="5"/>
        </w:numPr>
        <w:kinsoku/>
        <w:wordWrap/>
        <w:overflowPunct/>
        <w:topLinePunct w:val="0"/>
        <w:autoSpaceDE w:val="0"/>
        <w:autoSpaceDN w:val="0"/>
        <w:bidi w:val="0"/>
        <w:adjustRightInd w:val="0"/>
        <w:spacing w:line="54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《中华人民共和国价格法》；</w:t>
      </w:r>
    </w:p>
    <w:p>
      <w:pPr>
        <w:keepNext w:val="0"/>
        <w:keepLines w:val="0"/>
        <w:pageBreakBefore w:val="0"/>
        <w:widowControl w:val="0"/>
        <w:numPr>
          <w:ilvl w:val="0"/>
          <w:numId w:val="5"/>
        </w:numPr>
        <w:kinsoku/>
        <w:wordWrap/>
        <w:overflowPunct/>
        <w:topLinePunct w:val="0"/>
        <w:autoSpaceDE w:val="0"/>
        <w:autoSpaceDN w:val="0"/>
        <w:bidi w:val="0"/>
        <w:adjustRightInd w:val="0"/>
        <w:spacing w:line="5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《中华人民共和国资产评估法》；</w:t>
      </w:r>
    </w:p>
    <w:p>
      <w:pPr>
        <w:keepNext w:val="0"/>
        <w:keepLines w:val="0"/>
        <w:pageBreakBefore w:val="0"/>
        <w:widowControl w:val="0"/>
        <w:numPr>
          <w:ilvl w:val="0"/>
          <w:numId w:val="5"/>
        </w:numPr>
        <w:kinsoku/>
        <w:wordWrap/>
        <w:overflowPunct/>
        <w:topLinePunct w:val="0"/>
        <w:autoSpaceDE w:val="0"/>
        <w:autoSpaceDN w:val="0"/>
        <w:bidi w:val="0"/>
        <w:adjustRightInd w:val="0"/>
        <w:spacing w:line="54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其他有关价格评估的法律、法规、政策；</w:t>
      </w:r>
    </w:p>
    <w:p>
      <w:pPr>
        <w:keepNext w:val="0"/>
        <w:keepLines w:val="0"/>
        <w:pageBreakBefore w:val="0"/>
        <w:widowControl w:val="0"/>
        <w:numPr>
          <w:ilvl w:val="0"/>
          <w:numId w:val="5"/>
        </w:numPr>
        <w:kinsoku/>
        <w:wordWrap/>
        <w:overflowPunct/>
        <w:topLinePunct w:val="0"/>
        <w:autoSpaceDE w:val="0"/>
        <w:autoSpaceDN w:val="0"/>
        <w:bidi w:val="0"/>
        <w:adjustRightInd w:val="0"/>
        <w:spacing w:line="54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p>
    <w:p>
      <w:pPr>
        <w:keepNext w:val="0"/>
        <w:keepLines w:val="0"/>
        <w:pageBreakBefore w:val="0"/>
        <w:widowControl w:val="0"/>
        <w:kinsoku/>
        <w:wordWrap/>
        <w:overflowPunct/>
        <w:topLinePunct w:val="0"/>
        <w:bidi w:val="0"/>
        <w:spacing w:line="54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开挖区普通建筑石料矿资源储量估算报告</w:t>
      </w:r>
      <w:r>
        <w:rPr>
          <w:rFonts w:hint="eastAsia" w:ascii="仿宋" w:hAnsi="仿宋" w:eastAsia="仿宋" w:cs="仿宋"/>
          <w:sz w:val="28"/>
          <w:szCs w:val="28"/>
        </w:rPr>
        <w:t>》（</w:t>
      </w:r>
      <w:r>
        <w:rPr>
          <w:rFonts w:hint="eastAsia" w:ascii="仿宋" w:hAnsi="仿宋" w:eastAsia="仿宋"/>
          <w:sz w:val="28"/>
          <w:szCs w:val="28"/>
        </w:rPr>
        <w:t>浙江</w:t>
      </w:r>
      <w:r>
        <w:rPr>
          <w:rFonts w:hint="eastAsia" w:ascii="仿宋" w:hAnsi="仿宋" w:eastAsia="仿宋"/>
          <w:sz w:val="28"/>
          <w:szCs w:val="28"/>
          <w:lang w:val="en-US" w:eastAsia="zh-CN"/>
        </w:rPr>
        <w:t>省第三地质大队</w:t>
      </w:r>
      <w:r>
        <w:rPr>
          <w:rFonts w:hint="eastAsia" w:ascii="仿宋" w:hAnsi="仿宋" w:eastAsia="仿宋" w:cs="仿宋"/>
          <w:sz w:val="28"/>
          <w:szCs w:val="28"/>
        </w:rPr>
        <w:t>，2021年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p>
    <w:p>
      <w:pPr>
        <w:keepNext w:val="0"/>
        <w:keepLines w:val="0"/>
        <w:pageBreakBefore w:val="0"/>
        <w:widowControl w:val="0"/>
        <w:kinsoku/>
        <w:wordWrap/>
        <w:overflowPunct/>
        <w:topLinePunct w:val="0"/>
        <w:autoSpaceDE w:val="0"/>
        <w:autoSpaceDN w:val="0"/>
        <w:bidi w:val="0"/>
        <w:adjustRightInd w:val="0"/>
        <w:snapToGrid w:val="0"/>
        <w:spacing w:line="540" w:lineRule="exact"/>
        <w:ind w:firstLine="560" w:firstLineChars="200"/>
        <w:jc w:val="left"/>
        <w:textAlignment w:val="auto"/>
        <w:rPr>
          <w:rFonts w:ascii="仿宋" w:hAnsi="仿宋" w:eastAsia="仿宋" w:cstheme="minorEastAsia"/>
          <w:color w:val="000000" w:themeColor="text1"/>
          <w:sz w:val="28"/>
          <w:szCs w:val="28"/>
        </w:rPr>
      </w:pPr>
      <w:r>
        <w:rPr>
          <w:rFonts w:hint="eastAsia" w:ascii="仿宋" w:hAnsi="仿宋" w:eastAsia="仿宋" w:cstheme="minorEastAsia"/>
          <w:sz w:val="28"/>
          <w:szCs w:val="28"/>
        </w:rPr>
        <w:t>6、</w:t>
      </w: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十</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九</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keepNext w:val="0"/>
        <w:keepLines w:val="0"/>
        <w:pageBreakBefore w:val="0"/>
        <w:widowControl w:val="0"/>
        <w:kinsoku/>
        <w:wordWrap/>
        <w:overflowPunct/>
        <w:topLinePunct w:val="0"/>
        <w:autoSpaceDE w:val="0"/>
        <w:autoSpaceDN w:val="0"/>
        <w:bidi w:val="0"/>
        <w:adjustRightInd w:val="0"/>
        <w:spacing w:line="54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7、委托方提供的相关资料；</w:t>
      </w:r>
    </w:p>
    <w:p>
      <w:pPr>
        <w:keepNext w:val="0"/>
        <w:keepLines w:val="0"/>
        <w:pageBreakBefore w:val="0"/>
        <w:widowControl w:val="0"/>
        <w:kinsoku/>
        <w:wordWrap/>
        <w:overflowPunct/>
        <w:topLinePunct w:val="0"/>
        <w:autoSpaceDE w:val="0"/>
        <w:autoSpaceDN w:val="0"/>
        <w:bidi w:val="0"/>
        <w:adjustRightInd w:val="0"/>
        <w:spacing w:line="54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8、价格评估人员现场勘查情况及市场行情调查的资料。</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评估对象属建设项目工程开挖采出的</w:t>
      </w:r>
      <w:r>
        <w:rPr>
          <w:rFonts w:hint="eastAsia" w:ascii="仿宋" w:hAnsi="仿宋" w:eastAsia="仿宋" w:cs="仿宋"/>
          <w:sz w:val="28"/>
        </w:rPr>
        <w:t>普通建筑用石料</w:t>
      </w:r>
      <w:r>
        <w:rPr>
          <w:rFonts w:hint="eastAsia" w:ascii="仿宋" w:hAnsi="仿宋" w:eastAsia="仿宋" w:cs="仿宋"/>
          <w:sz w:val="28"/>
          <w:szCs w:val="28"/>
        </w:rPr>
        <w:t>资源，提供有《</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autoSpaceDE w:val="0"/>
        <w:autoSpaceDN w:val="0"/>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theme="minorEastAsia"/>
          <w:sz w:val="28"/>
          <w:szCs w:val="28"/>
        </w:rPr>
        <w:t>评估利用石料资源价值</w:t>
      </w:r>
      <w:r>
        <w:rPr>
          <w:rFonts w:hint="eastAsia" w:ascii="仿宋" w:hAnsi="仿宋" w:eastAsia="仿宋" w:cs="仿宋"/>
          <w:sz w:val="28"/>
          <w:szCs w:val="28"/>
        </w:rPr>
        <w:t>＝产品产量×产品市场价格×（1-合理利润率）</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lang w:eastAsia="zh-CN"/>
        </w:rPr>
      </w:pPr>
      <w:r>
        <w:rPr>
          <w:rFonts w:hint="eastAsia" w:ascii="仿宋" w:hAnsi="仿宋" w:eastAsia="仿宋" w:cs="仿宋"/>
          <w:sz w:val="28"/>
          <w:szCs w:val="28"/>
        </w:rPr>
        <w:t>我公司接受委托后，成立了专门的价格评估小组，制定了价格评估作业方案，评估人员会同委托方相关工作人员于2021年</w:t>
      </w:r>
      <w:r>
        <w:rPr>
          <w:rFonts w:hint="eastAsia" w:ascii="仿宋" w:hAnsi="仿宋" w:eastAsia="仿宋" w:cs="仿宋"/>
          <w:sz w:val="28"/>
          <w:szCs w:val="28"/>
          <w:lang w:val="en-US" w:eastAsia="zh-CN"/>
        </w:rPr>
        <w:t>11</w:t>
      </w:r>
      <w:r>
        <w:rPr>
          <w:rFonts w:hint="eastAsia" w:ascii="仿宋" w:hAnsi="仿宋" w:eastAsia="仿宋" w:cs="仿宋"/>
          <w:sz w:val="28"/>
          <w:szCs w:val="28"/>
        </w:rPr>
        <w:t>月</w:t>
      </w:r>
      <w:r>
        <w:rPr>
          <w:rFonts w:hint="eastAsia" w:ascii="仿宋" w:hAnsi="仿宋" w:eastAsia="仿宋" w:cs="仿宋"/>
          <w:sz w:val="28"/>
          <w:szCs w:val="28"/>
          <w:lang w:val="en-US" w:eastAsia="zh-CN"/>
        </w:rPr>
        <w:t>01</w:t>
      </w:r>
      <w:r>
        <w:rPr>
          <w:rFonts w:hint="eastAsia" w:ascii="仿宋" w:hAnsi="仿宋" w:eastAsia="仿宋" w:cs="仿宋"/>
          <w:sz w:val="28"/>
          <w:szCs w:val="28"/>
        </w:rPr>
        <w:t>日标的物所在地进行现场踏勘。评估人员对附近区域的</w:t>
      </w:r>
      <w:r>
        <w:rPr>
          <w:rFonts w:hint="eastAsia" w:ascii="仿宋" w:hAnsi="仿宋" w:eastAsia="仿宋" w:cs="仿宋"/>
          <w:sz w:val="28"/>
          <w:szCs w:val="28"/>
          <w:lang w:val="en-US" w:eastAsia="zh-CN"/>
        </w:rPr>
        <w:t>普通</w:t>
      </w:r>
      <w:r>
        <w:rPr>
          <w:rFonts w:hint="eastAsia" w:ascii="仿宋" w:hAnsi="仿宋" w:eastAsia="仿宋" w:cs="仿宋"/>
          <w:sz w:val="28"/>
          <w:szCs w:val="28"/>
        </w:rPr>
        <w:t>建筑石料加工场地和当地市场价格进行了现场调查，并根据价格评估有关规定，结合标的物特点，确定采用市场法进行价格评估，具体评估过程如下:</w:t>
      </w:r>
    </w:p>
    <w:p>
      <w:pPr>
        <w:pStyle w:val="4"/>
        <w:adjustRightInd w:val="0"/>
        <w:snapToGrid w:val="0"/>
        <w:spacing w:before="0" w:after="0" w:line="360" w:lineRule="auto"/>
        <w:rPr>
          <w:rFonts w:ascii="仿宋" w:hAnsi="仿宋" w:eastAsia="仿宋" w:cs="仿宋"/>
          <w:sz w:val="28"/>
          <w:szCs w:val="28"/>
        </w:rPr>
      </w:pPr>
      <w:r>
        <w:rPr>
          <w:rFonts w:ascii="仿宋" w:hAnsi="仿宋" w:eastAsia="仿宋" w:cs="仿宋"/>
          <w:sz w:val="28"/>
          <w:szCs w:val="28"/>
        </w:rPr>
        <w:t xml:space="preserve">8.1  </w:t>
      </w:r>
      <w:r>
        <w:rPr>
          <w:rFonts w:hint="eastAsia" w:ascii="仿宋" w:hAnsi="仿宋" w:eastAsia="仿宋" w:cs="仿宋"/>
          <w:sz w:val="28"/>
          <w:szCs w:val="28"/>
        </w:rPr>
        <w:t>产品产量</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color w:val="000000" w:themeColor="text1"/>
          <w:sz w:val="28"/>
          <w:szCs w:val="28"/>
        </w:rPr>
        <w:t>开挖区未来产品为</w:t>
      </w:r>
      <w:r>
        <w:rPr>
          <w:rFonts w:hint="eastAsia" w:ascii="仿宋" w:hAnsi="仿宋" w:eastAsia="仿宋" w:cs="仿宋"/>
          <w:color w:val="000000" w:themeColor="text1"/>
          <w:sz w:val="28"/>
          <w:szCs w:val="28"/>
          <w:lang w:val="en-US" w:eastAsia="zh-CN"/>
        </w:rPr>
        <w:t>乱石统料和</w:t>
      </w:r>
      <w:r>
        <w:rPr>
          <w:rFonts w:hint="eastAsia" w:ascii="仿宋" w:hAnsi="仿宋" w:eastAsia="仿宋" w:cs="仿宋"/>
          <w:sz w:val="28"/>
          <w:szCs w:val="28"/>
        </w:rPr>
        <w:t>宕碴</w:t>
      </w:r>
      <w:r>
        <w:rPr>
          <w:rFonts w:hint="eastAsia" w:ascii="仿宋" w:hAnsi="仿宋" w:eastAsia="仿宋" w:cs="仿宋"/>
          <w:color w:val="000000" w:themeColor="text1"/>
          <w:sz w:val="28"/>
          <w:szCs w:val="28"/>
        </w:rPr>
        <w:t>，根据评估小组对同类型工程的了解，产品在开采过程中基本无损耗，评估利用资源量可视为产品产量，即开挖区产品产量为</w:t>
      </w:r>
      <w:r>
        <w:rPr>
          <w:rFonts w:hint="eastAsia" w:ascii="仿宋" w:hAnsi="仿宋" w:eastAsia="仿宋" w:cs="仿宋"/>
          <w:color w:val="000000" w:themeColor="text1"/>
          <w:sz w:val="28"/>
          <w:szCs w:val="28"/>
          <w:lang w:val="en-US" w:eastAsia="zh-CN"/>
        </w:rPr>
        <w:t>22.18</w:t>
      </w:r>
      <w:r>
        <w:rPr>
          <w:rFonts w:hint="eastAsia" w:ascii="仿宋" w:hAnsi="仿宋" w:eastAsia="仿宋" w:cs="仿宋"/>
          <w:b w:val="0"/>
          <w:bCs/>
          <w:sz w:val="28"/>
          <w:szCs w:val="28"/>
          <w:lang w:eastAsia="zh-CN"/>
        </w:rPr>
        <w:t>万t，</w:t>
      </w:r>
      <w:r>
        <w:rPr>
          <w:rFonts w:hint="eastAsia" w:ascii="仿宋" w:hAnsi="仿宋" w:eastAsia="仿宋" w:cs="仿宋"/>
          <w:b w:val="0"/>
          <w:bCs/>
          <w:sz w:val="28"/>
          <w:szCs w:val="28"/>
          <w:lang w:val="en-US" w:eastAsia="zh-CN"/>
        </w:rPr>
        <w:t>其中乱石统料21.43万t，宕碴0.75万t</w:t>
      </w:r>
      <w:r>
        <w:rPr>
          <w:rFonts w:hint="eastAsia" w:ascii="仿宋" w:hAnsi="仿宋" w:eastAsia="仿宋" w:cs="仿宋"/>
          <w:color w:val="000000" w:themeColor="text1"/>
          <w:sz w:val="28"/>
          <w:szCs w:val="28"/>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8.2 产品市场价格</w:t>
      </w:r>
    </w:p>
    <w:p>
      <w:pPr>
        <w:pStyle w:val="2"/>
        <w:keepNext w:val="0"/>
        <w:keepLines w:val="0"/>
        <w:pageBreakBefore w:val="0"/>
        <w:widowControl w:val="0"/>
        <w:kinsoku/>
        <w:wordWrap/>
        <w:overflowPunct/>
        <w:topLinePunct w:val="0"/>
        <w:bidi w:val="0"/>
        <w:adjustRightInd w:val="0"/>
        <w:snapToGrid/>
        <w:spacing w:line="540" w:lineRule="exact"/>
        <w:textAlignment w:val="auto"/>
      </w:pPr>
      <w:r>
        <w:rPr>
          <w:rFonts w:hint="eastAsia" w:ascii="仿宋" w:hAnsi="仿宋" w:eastAsia="仿宋" w:cs="宋体"/>
          <w:color w:val="000000" w:themeColor="text1"/>
          <w:szCs w:val="28"/>
        </w:rPr>
        <w:t>目前堆料体的产品未进行销售，其实际的产品销售价格信息未能获取；</w:t>
      </w:r>
      <w:r>
        <w:rPr>
          <w:rFonts w:hint="eastAsia" w:ascii="仿宋" w:hAnsi="仿宋" w:eastAsia="仿宋" w:cs="宋体"/>
          <w:szCs w:val="28"/>
        </w:rPr>
        <w:t>根据价格评估人员对当地</w:t>
      </w:r>
      <w:r>
        <w:rPr>
          <w:rFonts w:hint="eastAsia" w:ascii="仿宋" w:hAnsi="仿宋" w:eastAsia="仿宋" w:cstheme="minorEastAsia"/>
          <w:szCs w:val="28"/>
        </w:rPr>
        <w:t>宕碴</w:t>
      </w:r>
      <w:r>
        <w:rPr>
          <w:rFonts w:hint="eastAsia" w:ascii="仿宋" w:hAnsi="仿宋" w:eastAsia="仿宋" w:cs="宋体"/>
          <w:szCs w:val="28"/>
        </w:rPr>
        <w:t>市场价格进行调查，根据市场行情,本次价格评估采用市场价格调查与市场行情相互映证的方法确定其均价。</w:t>
      </w:r>
    </w:p>
    <w:p>
      <w:pPr>
        <w:autoSpaceDE w:val="0"/>
        <w:autoSpaceDN w:val="0"/>
        <w:adjustRightInd w:val="0"/>
        <w:spacing w:line="360" w:lineRule="auto"/>
        <w:ind w:firstLine="560" w:firstLineChars="200"/>
        <w:rPr>
          <w:rFonts w:hint="eastAsia" w:ascii="仿宋" w:hAnsi="仿宋" w:eastAsia="仿宋" w:cs="宋体"/>
          <w:sz w:val="28"/>
        </w:rPr>
      </w:pPr>
      <w:r>
        <w:rPr>
          <w:rFonts w:hint="eastAsia" w:ascii="仿宋" w:hAnsi="仿宋" w:eastAsia="仿宋" w:cs="宋体"/>
          <w:sz w:val="28"/>
        </w:rPr>
        <w:t>评估组现场调查时未能获取矿产品的相关销售凭证，评估通过查询资料和对当地同类型普通建筑石料矿山的走访了解，宕碴产品因块石含量、质量和运输条件等因素关系，其市场价格差异较大。据了解，当地同类型</w:t>
      </w:r>
      <w:r>
        <w:rPr>
          <w:rFonts w:hint="eastAsia" w:ascii="仿宋" w:hAnsi="仿宋" w:eastAsia="仿宋" w:cs="宋体"/>
          <w:sz w:val="28"/>
          <w:lang w:val="en-US" w:eastAsia="zh-CN"/>
        </w:rPr>
        <w:t>乱石统料</w:t>
      </w:r>
      <w:r>
        <w:rPr>
          <w:rFonts w:hint="eastAsia" w:ascii="仿宋" w:hAnsi="仿宋" w:eastAsia="仿宋" w:cs="宋体"/>
          <w:sz w:val="28"/>
        </w:rPr>
        <w:t>平均场地交货含税区间价为</w:t>
      </w:r>
      <w:r>
        <w:rPr>
          <w:rFonts w:hint="eastAsia" w:ascii="仿宋" w:hAnsi="仿宋" w:eastAsia="仿宋" w:cs="宋体"/>
          <w:sz w:val="28"/>
          <w:lang w:val="en-US" w:eastAsia="zh-CN"/>
        </w:rPr>
        <w:t>15.00</w:t>
      </w:r>
      <w:r>
        <w:rPr>
          <w:rFonts w:hint="eastAsia" w:ascii="仿宋" w:hAnsi="仿宋" w:eastAsia="仿宋" w:cs="宋体"/>
          <w:sz w:val="28"/>
        </w:rPr>
        <w:t>～</w:t>
      </w:r>
      <w:r>
        <w:rPr>
          <w:rFonts w:hint="eastAsia" w:ascii="仿宋" w:hAnsi="仿宋" w:eastAsia="仿宋" w:cs="宋体"/>
          <w:sz w:val="28"/>
          <w:lang w:val="en-US" w:eastAsia="zh-CN"/>
        </w:rPr>
        <w:t>25.00元/t</w:t>
      </w:r>
      <w:r>
        <w:rPr>
          <w:rFonts w:hint="eastAsia" w:ascii="仿宋" w:hAnsi="仿宋" w:eastAsia="仿宋" w:cs="宋体"/>
          <w:sz w:val="28"/>
          <w:lang w:eastAsia="zh-CN"/>
        </w:rPr>
        <w:t>，</w:t>
      </w:r>
      <w:r>
        <w:rPr>
          <w:rFonts w:hint="eastAsia" w:ascii="仿宋" w:hAnsi="仿宋" w:eastAsia="仿宋" w:cs="宋体"/>
          <w:sz w:val="28"/>
        </w:rPr>
        <w:t>宕碴产品平均场地交货含税区间价为</w:t>
      </w:r>
      <w:r>
        <w:rPr>
          <w:rFonts w:hint="eastAsia" w:ascii="仿宋" w:hAnsi="仿宋" w:eastAsia="仿宋" w:cs="宋体"/>
          <w:sz w:val="28"/>
          <w:lang w:val="en-US" w:eastAsia="zh-CN"/>
        </w:rPr>
        <w:t>8</w:t>
      </w:r>
      <w:r>
        <w:rPr>
          <w:rFonts w:hint="eastAsia" w:ascii="仿宋" w:hAnsi="仿宋" w:eastAsia="仿宋" w:cs="宋体"/>
          <w:sz w:val="28"/>
        </w:rPr>
        <w:t>.00～1</w:t>
      </w:r>
      <w:r>
        <w:rPr>
          <w:rFonts w:hint="eastAsia" w:ascii="仿宋" w:hAnsi="仿宋" w:eastAsia="仿宋" w:cs="宋体"/>
          <w:sz w:val="28"/>
          <w:lang w:val="en-US" w:eastAsia="zh-CN"/>
        </w:rPr>
        <w:t>0</w:t>
      </w:r>
      <w:r>
        <w:rPr>
          <w:rFonts w:hint="eastAsia" w:ascii="仿宋" w:hAnsi="仿宋" w:eastAsia="仿宋" w:cs="宋体"/>
          <w:sz w:val="28"/>
        </w:rPr>
        <w:t>.00元/t。</w:t>
      </w:r>
    </w:p>
    <w:p>
      <w:pPr>
        <w:autoSpaceDE w:val="0"/>
        <w:autoSpaceDN w:val="0"/>
        <w:adjustRightInd w:val="0"/>
        <w:spacing w:line="360" w:lineRule="auto"/>
        <w:ind w:firstLine="560" w:firstLineChars="200"/>
        <w:rPr>
          <w:rFonts w:hint="eastAsia" w:ascii="仿宋" w:hAnsi="仿宋" w:eastAsia="仿宋" w:cs="宋体"/>
          <w:sz w:val="28"/>
        </w:rPr>
      </w:pPr>
      <w:r>
        <w:rPr>
          <w:rFonts w:hint="eastAsia" w:ascii="仿宋" w:hAnsi="仿宋" w:eastAsia="仿宋" w:cs="宋体"/>
          <w:sz w:val="28"/>
        </w:rPr>
        <w:t>为了较综合地反映当地产品市场价格，评估组收集了2020年</w:t>
      </w:r>
      <w:r>
        <w:rPr>
          <w:rFonts w:hint="eastAsia" w:ascii="仿宋" w:hAnsi="仿宋" w:eastAsia="仿宋" w:cs="宋体"/>
          <w:sz w:val="28"/>
          <w:lang w:val="en-US" w:eastAsia="zh-CN"/>
        </w:rPr>
        <w:t>10</w:t>
      </w:r>
      <w:r>
        <w:rPr>
          <w:rFonts w:hint="eastAsia" w:ascii="仿宋" w:hAnsi="仿宋" w:eastAsia="仿宋" w:cs="宋体"/>
          <w:sz w:val="28"/>
        </w:rPr>
        <w:t>月～2021年</w:t>
      </w:r>
      <w:r>
        <w:rPr>
          <w:rFonts w:hint="eastAsia" w:ascii="仿宋" w:hAnsi="仿宋" w:eastAsia="仿宋" w:cs="宋体"/>
          <w:sz w:val="28"/>
          <w:lang w:val="en-US" w:eastAsia="zh-CN"/>
        </w:rPr>
        <w:t>09</w:t>
      </w:r>
      <w:r>
        <w:rPr>
          <w:rFonts w:hint="eastAsia" w:ascii="仿宋" w:hAnsi="仿宋" w:eastAsia="仿宋" w:cs="宋体"/>
          <w:sz w:val="28"/>
        </w:rPr>
        <w:t>月的《浙江交通建设工程质监与造价》（2020年第</w:t>
      </w:r>
      <w:r>
        <w:rPr>
          <w:rFonts w:hint="eastAsia" w:ascii="仿宋" w:hAnsi="仿宋" w:eastAsia="仿宋" w:cs="宋体"/>
          <w:sz w:val="28"/>
          <w:lang w:val="en-US" w:eastAsia="zh-CN"/>
        </w:rPr>
        <w:t>十</w:t>
      </w:r>
      <w:r>
        <w:rPr>
          <w:rFonts w:hint="eastAsia" w:ascii="仿宋" w:hAnsi="仿宋" w:eastAsia="仿宋" w:cs="宋体"/>
          <w:sz w:val="28"/>
        </w:rPr>
        <w:t>期～2021年第</w:t>
      </w:r>
      <w:r>
        <w:rPr>
          <w:rFonts w:hint="eastAsia" w:ascii="仿宋" w:hAnsi="仿宋" w:eastAsia="仿宋" w:cs="宋体"/>
          <w:sz w:val="28"/>
          <w:lang w:val="en-US" w:eastAsia="zh-CN"/>
        </w:rPr>
        <w:t>九</w:t>
      </w:r>
      <w:r>
        <w:rPr>
          <w:rFonts w:hint="eastAsia" w:ascii="仿宋" w:hAnsi="仿宋" w:eastAsia="仿宋" w:cs="宋体"/>
          <w:sz w:val="28"/>
        </w:rPr>
        <w:t>期）对评估组了解的市场价格进行佐证。因交通建设工程地方材料价格信息统计未显示</w:t>
      </w:r>
      <w:r>
        <w:rPr>
          <w:rFonts w:hint="eastAsia" w:ascii="仿宋" w:hAnsi="仿宋" w:eastAsia="仿宋" w:cs="宋体"/>
          <w:sz w:val="28"/>
          <w:lang w:eastAsia="zh-CN"/>
        </w:rPr>
        <w:t>乱</w:t>
      </w:r>
      <w:r>
        <w:rPr>
          <w:rFonts w:hint="eastAsia" w:ascii="仿宋" w:hAnsi="仿宋" w:eastAsia="仿宋" w:cs="宋体"/>
          <w:sz w:val="28"/>
        </w:rPr>
        <w:t>石统料的价格信息，本次评估选取了与</w:t>
      </w:r>
      <w:r>
        <w:rPr>
          <w:rFonts w:hint="eastAsia" w:ascii="仿宋" w:hAnsi="仿宋" w:eastAsia="仿宋" w:cs="宋体"/>
          <w:sz w:val="28"/>
          <w:lang w:eastAsia="zh-CN"/>
        </w:rPr>
        <w:t>乱</w:t>
      </w:r>
      <w:r>
        <w:rPr>
          <w:rFonts w:hint="eastAsia" w:ascii="仿宋" w:hAnsi="仿宋" w:eastAsia="仿宋" w:cs="宋体"/>
          <w:sz w:val="28"/>
        </w:rPr>
        <w:t>石统料产品较接近的片石作参照对象</w:t>
      </w:r>
      <w:r>
        <w:rPr>
          <w:rFonts w:hint="eastAsia" w:ascii="仿宋" w:hAnsi="仿宋" w:eastAsia="仿宋" w:cs="宋体"/>
          <w:sz w:val="28"/>
          <w:lang w:eastAsia="zh-CN"/>
        </w:rPr>
        <w:t>。</w:t>
      </w:r>
      <w:r>
        <w:rPr>
          <w:rFonts w:hint="eastAsia" w:ascii="仿宋" w:hAnsi="仿宋" w:eastAsia="仿宋" w:cs="宋体"/>
          <w:sz w:val="28"/>
        </w:rPr>
        <w:t>统计表明2020年</w:t>
      </w:r>
      <w:r>
        <w:rPr>
          <w:rFonts w:hint="eastAsia" w:ascii="仿宋" w:hAnsi="仿宋" w:eastAsia="仿宋" w:cs="宋体"/>
          <w:sz w:val="28"/>
          <w:lang w:val="en-US" w:eastAsia="zh-CN"/>
        </w:rPr>
        <w:t>10</w:t>
      </w:r>
      <w:r>
        <w:rPr>
          <w:rFonts w:hint="eastAsia" w:ascii="仿宋" w:hAnsi="仿宋" w:eastAsia="仿宋" w:cs="宋体"/>
          <w:sz w:val="28"/>
        </w:rPr>
        <w:t>月～2021年0</w:t>
      </w:r>
      <w:r>
        <w:rPr>
          <w:rFonts w:hint="eastAsia" w:ascii="仿宋" w:hAnsi="仿宋" w:eastAsia="仿宋" w:cs="宋体"/>
          <w:sz w:val="28"/>
          <w:lang w:val="en-US" w:eastAsia="zh-CN"/>
        </w:rPr>
        <w:t>9</w:t>
      </w:r>
      <w:r>
        <w:rPr>
          <w:rFonts w:hint="eastAsia" w:ascii="仿宋" w:hAnsi="仿宋" w:eastAsia="仿宋" w:cs="宋体"/>
          <w:sz w:val="28"/>
        </w:rPr>
        <w:t>月</w:t>
      </w:r>
      <w:r>
        <w:rPr>
          <w:rFonts w:hint="eastAsia" w:ascii="仿宋" w:hAnsi="仿宋" w:eastAsia="仿宋" w:cs="宋体"/>
          <w:sz w:val="28"/>
          <w:lang w:val="en-US" w:eastAsia="zh-CN"/>
        </w:rPr>
        <w:t>义乌市</w:t>
      </w:r>
      <w:r>
        <w:rPr>
          <w:rFonts w:hint="eastAsia" w:ascii="仿宋" w:hAnsi="仿宋" w:eastAsia="仿宋" w:cs="宋体"/>
          <w:sz w:val="28"/>
        </w:rPr>
        <w:t>片石</w:t>
      </w:r>
      <w:r>
        <w:rPr>
          <w:rFonts w:hint="eastAsia" w:ascii="仿宋" w:hAnsi="仿宋" w:eastAsia="仿宋" w:cs="宋体"/>
          <w:sz w:val="28"/>
          <w:lang w:eastAsia="zh-CN"/>
        </w:rPr>
        <w:t>（</w:t>
      </w:r>
      <w:r>
        <w:rPr>
          <w:rFonts w:hint="eastAsia" w:ascii="仿宋" w:hAnsi="仿宋" w:eastAsia="仿宋" w:cs="宋体"/>
          <w:sz w:val="28"/>
          <w:lang w:val="en-US" w:eastAsia="zh-CN"/>
        </w:rPr>
        <w:t>码方</w:t>
      </w:r>
      <w:r>
        <w:rPr>
          <w:rFonts w:hint="eastAsia" w:ascii="仿宋" w:hAnsi="仿宋" w:eastAsia="仿宋" w:cs="宋体"/>
          <w:sz w:val="28"/>
          <w:lang w:eastAsia="zh-CN"/>
        </w:rPr>
        <w:t>）、</w:t>
      </w:r>
      <w:r>
        <w:rPr>
          <w:rFonts w:hint="eastAsia" w:ascii="仿宋" w:hAnsi="仿宋" w:eastAsia="仿宋" w:cs="宋体"/>
          <w:sz w:val="28"/>
          <w:lang w:val="en-US" w:eastAsia="zh-CN"/>
        </w:rPr>
        <w:t>宕碴（堆方）</w:t>
      </w:r>
      <w:r>
        <w:rPr>
          <w:rFonts w:hint="eastAsia" w:ascii="仿宋" w:hAnsi="仿宋" w:eastAsia="仿宋" w:cs="宋体"/>
          <w:sz w:val="28"/>
        </w:rPr>
        <w:t>的含税信息价</w:t>
      </w:r>
      <w:r>
        <w:rPr>
          <w:rFonts w:hint="eastAsia" w:ascii="仿宋" w:hAnsi="仿宋" w:eastAsia="仿宋" w:cs="宋体"/>
          <w:sz w:val="28"/>
          <w:lang w:val="en-US" w:eastAsia="zh-CN"/>
        </w:rPr>
        <w:t>分别</w:t>
      </w:r>
      <w:r>
        <w:rPr>
          <w:rFonts w:hint="eastAsia" w:ascii="仿宋" w:hAnsi="仿宋" w:eastAsia="仿宋" w:cs="宋体"/>
          <w:sz w:val="28"/>
        </w:rPr>
        <w:t>为</w:t>
      </w:r>
      <w:r>
        <w:rPr>
          <w:rFonts w:hint="eastAsia" w:ascii="仿宋" w:hAnsi="仿宋" w:eastAsia="仿宋" w:cs="宋体"/>
          <w:sz w:val="28"/>
          <w:lang w:val="en-US" w:eastAsia="zh-CN"/>
        </w:rPr>
        <w:t>103.00</w:t>
      </w:r>
      <w:r>
        <w:rPr>
          <w:rFonts w:hint="eastAsia" w:ascii="仿宋" w:hAnsi="仿宋" w:eastAsia="仿宋" w:cs="宋体"/>
          <w:sz w:val="28"/>
        </w:rPr>
        <w:t>元/m</w:t>
      </w:r>
      <w:r>
        <w:rPr>
          <w:rFonts w:hint="eastAsia" w:ascii="仿宋" w:hAnsi="仿宋" w:eastAsia="仿宋" w:cs="宋体"/>
          <w:sz w:val="28"/>
          <w:vertAlign w:val="superscript"/>
        </w:rPr>
        <w:t>3</w:t>
      </w:r>
      <w:r>
        <w:rPr>
          <w:rFonts w:hint="eastAsia" w:ascii="仿宋" w:hAnsi="仿宋" w:eastAsia="仿宋" w:cs="宋体"/>
          <w:sz w:val="28"/>
          <w:lang w:eastAsia="zh-CN"/>
        </w:rPr>
        <w:t>、</w:t>
      </w:r>
      <w:r>
        <w:rPr>
          <w:rFonts w:hint="eastAsia" w:ascii="仿宋" w:hAnsi="仿宋" w:eastAsia="仿宋" w:cs="宋体"/>
          <w:sz w:val="28"/>
          <w:lang w:val="en-US" w:eastAsia="zh-CN"/>
        </w:rPr>
        <w:t>60.00</w:t>
      </w:r>
      <w:r>
        <w:rPr>
          <w:rFonts w:hint="eastAsia" w:ascii="仿宋" w:hAnsi="仿宋" w:eastAsia="仿宋" w:cs="宋体"/>
          <w:sz w:val="28"/>
        </w:rPr>
        <w:t>元/m</w:t>
      </w:r>
      <w:r>
        <w:rPr>
          <w:rFonts w:hint="eastAsia" w:ascii="仿宋" w:hAnsi="仿宋" w:eastAsia="仿宋" w:cs="宋体"/>
          <w:sz w:val="28"/>
          <w:vertAlign w:val="superscript"/>
        </w:rPr>
        <w:t>3</w:t>
      </w:r>
      <w:r>
        <w:rPr>
          <w:rFonts w:hint="eastAsia" w:ascii="仿宋" w:hAnsi="仿宋" w:eastAsia="仿宋" w:cs="宋体"/>
          <w:sz w:val="28"/>
        </w:rPr>
        <w:t>（见表8-1）。</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仿宋" w:hAnsi="仿宋" w:eastAsia="仿宋" w:cs="仿宋"/>
          <w:b w:val="0"/>
          <w:bCs w:val="0"/>
          <w:sz w:val="24"/>
          <w:vertAlign w:val="superscript"/>
        </w:rPr>
      </w:pPr>
      <w:r>
        <w:rPr>
          <w:rFonts w:hint="eastAsia" w:ascii="仿宋" w:hAnsi="仿宋" w:eastAsia="仿宋" w:cs="仿宋"/>
          <w:b w:val="0"/>
          <w:bCs w:val="0"/>
          <w:sz w:val="24"/>
        </w:rPr>
        <w:t>表8-1  《浙江交通建设工程质监与造价》义乌市信息价统计表</w:t>
      </w:r>
      <w:r>
        <w:rPr>
          <w:rFonts w:hint="eastAsia" w:ascii="仿宋" w:hAnsi="仿宋" w:eastAsia="仿宋" w:cs="仿宋"/>
          <w:b w:val="0"/>
          <w:bCs w:val="0"/>
          <w:sz w:val="24"/>
          <w:lang w:eastAsia="zh-CN"/>
        </w:rPr>
        <w:t>（</w:t>
      </w:r>
      <w:r>
        <w:rPr>
          <w:rFonts w:hint="eastAsia" w:ascii="仿宋" w:hAnsi="仿宋" w:eastAsia="仿宋" w:cs="仿宋"/>
          <w:b w:val="0"/>
          <w:bCs w:val="0"/>
          <w:sz w:val="24"/>
          <w:lang w:val="en-US" w:eastAsia="zh-CN"/>
        </w:rPr>
        <w:t>含税</w:t>
      </w:r>
      <w:r>
        <w:rPr>
          <w:rFonts w:hint="eastAsia" w:ascii="仿宋" w:hAnsi="仿宋" w:eastAsia="仿宋" w:cs="仿宋"/>
          <w:b w:val="0"/>
          <w:bCs w:val="0"/>
          <w:sz w:val="24"/>
          <w:lang w:eastAsia="zh-CN"/>
        </w:rPr>
        <w:t>）</w:t>
      </w:r>
      <w:r>
        <w:rPr>
          <w:rFonts w:hint="eastAsia" w:ascii="仿宋" w:hAnsi="仿宋" w:eastAsia="仿宋" w:cs="仿宋"/>
          <w:b w:val="0"/>
          <w:bCs w:val="0"/>
          <w:sz w:val="24"/>
        </w:rPr>
        <w:t xml:space="preserve">  元/m</w:t>
      </w:r>
      <w:r>
        <w:rPr>
          <w:rFonts w:hint="eastAsia" w:ascii="仿宋" w:hAnsi="仿宋" w:eastAsia="仿宋" w:cs="仿宋"/>
          <w:b w:val="0"/>
          <w:bCs w:val="0"/>
          <w:sz w:val="24"/>
          <w:vertAlign w:val="superscript"/>
        </w:rPr>
        <w:t>3</w:t>
      </w:r>
    </w:p>
    <w:tbl>
      <w:tblPr>
        <w:tblStyle w:val="17"/>
        <w:tblW w:w="827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1237"/>
        <w:gridCol w:w="1083"/>
        <w:gridCol w:w="1734"/>
        <w:gridCol w:w="1138"/>
        <w:gridCol w:w="112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片石</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码方</w:t>
            </w:r>
            <w:r>
              <w:rPr>
                <w:rFonts w:hint="eastAsia" w:ascii="仿宋" w:hAnsi="仿宋" w:eastAsia="仿宋" w:cs="仿宋"/>
                <w:color w:val="000000"/>
                <w:sz w:val="24"/>
                <w:szCs w:val="24"/>
                <w:lang w:eastAsia="zh-CN"/>
              </w:rPr>
              <w:t>）</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（堆方）</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片石</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码方</w:t>
            </w:r>
            <w:r>
              <w:rPr>
                <w:rFonts w:hint="eastAsia" w:ascii="仿宋" w:hAnsi="仿宋" w:eastAsia="仿宋" w:cs="仿宋"/>
                <w:color w:val="000000"/>
                <w:sz w:val="24"/>
                <w:szCs w:val="24"/>
                <w:lang w:eastAsia="zh-CN"/>
              </w:rPr>
              <w:t>）</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（堆方）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年02月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片石</w:t>
            </w:r>
            <w:r>
              <w:rPr>
                <w:rFonts w:hint="eastAsia" w:ascii="仿宋" w:hAnsi="仿宋" w:eastAsia="仿宋" w:cs="仿宋"/>
                <w:color w:val="000000"/>
                <w:sz w:val="24"/>
                <w:szCs w:val="24"/>
              </w:rPr>
              <w:t>平均信息价</w:t>
            </w:r>
          </w:p>
        </w:tc>
        <w:tc>
          <w:tcPr>
            <w:tcW w:w="6319" w:type="dxa"/>
            <w:gridSpan w:val="5"/>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宕碴平均信息价</w:t>
            </w:r>
          </w:p>
        </w:tc>
        <w:tc>
          <w:tcPr>
            <w:tcW w:w="6319" w:type="dxa"/>
            <w:gridSpan w:val="5"/>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bl>
    <w:p>
      <w:pPr>
        <w:adjustRightInd w:val="0"/>
        <w:snapToGrid w:val="0"/>
        <w:spacing w:line="360" w:lineRule="auto"/>
        <w:ind w:firstLine="560" w:firstLineChars="200"/>
        <w:jc w:val="both"/>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经计算，片石（码方）平均信息价（含税）为103.00元/m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，宕碴（堆方）平均信息价（含税）为60.00元/m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。《估算报告》明确的乱石统料原矿矿石小体重为2.63t/m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，宕碴原矿矿石小体重为2.37t/m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vertAlign w:val="baseline"/>
          <w:lang w:val="en-US" w:eastAsia="zh-CN"/>
        </w:rPr>
        <w:t>。</w:t>
      </w:r>
      <w:r>
        <w:rPr>
          <w:rFonts w:hint="eastAsia" w:ascii="仿宋" w:hAnsi="仿宋" w:eastAsia="仿宋" w:cstheme="minorEastAsia"/>
          <w:sz w:val="28"/>
          <w:szCs w:val="28"/>
          <w:lang w:val="en-US" w:eastAsia="zh-CN"/>
        </w:rPr>
        <w:t>乱石统料</w:t>
      </w:r>
      <w:r>
        <w:rPr>
          <w:rFonts w:hint="eastAsia" w:ascii="仿宋" w:hAnsi="仿宋" w:eastAsia="仿宋" w:cstheme="minorEastAsia"/>
          <w:sz w:val="28"/>
          <w:szCs w:val="28"/>
        </w:rPr>
        <w:t>按石方松散系数1.53，换算求得</w:t>
      </w:r>
      <w:r>
        <w:rPr>
          <w:rFonts w:hint="eastAsia" w:ascii="仿宋" w:hAnsi="仿宋" w:eastAsia="仿宋" w:cstheme="minorEastAsia"/>
          <w:sz w:val="28"/>
          <w:szCs w:val="28"/>
          <w:lang w:val="en-US" w:eastAsia="zh-CN"/>
        </w:rPr>
        <w:t>乱石统料</w:t>
      </w:r>
      <w:r>
        <w:rPr>
          <w:rFonts w:hint="eastAsia" w:ascii="仿宋" w:hAnsi="仿宋" w:eastAsia="仿宋" w:cstheme="minorEastAsia"/>
          <w:sz w:val="28"/>
          <w:szCs w:val="28"/>
        </w:rPr>
        <w:t>松方比重</w:t>
      </w:r>
      <w:r>
        <w:rPr>
          <w:rFonts w:hint="eastAsia" w:ascii="仿宋" w:hAnsi="仿宋" w:eastAsia="仿宋" w:cstheme="minorEastAsia"/>
          <w:sz w:val="28"/>
          <w:szCs w:val="28"/>
          <w:lang w:val="en-US" w:eastAsia="zh-CN"/>
        </w:rPr>
        <w:t>1.72</w:t>
      </w:r>
      <w:r>
        <w:rPr>
          <w:rFonts w:hint="eastAsia" w:ascii="仿宋" w:hAnsi="仿宋" w:eastAsia="仿宋" w:cstheme="minorEastAsia"/>
          <w:sz w:val="28"/>
          <w:szCs w:val="28"/>
        </w:rPr>
        <w:t>t/m</w:t>
      </w:r>
      <w:r>
        <w:rPr>
          <w:rFonts w:hint="eastAsia" w:ascii="仿宋" w:hAnsi="仿宋" w:eastAsia="仿宋" w:cstheme="minorEastAsia"/>
          <w:sz w:val="28"/>
          <w:szCs w:val="28"/>
          <w:vertAlign w:val="superscript"/>
        </w:rPr>
        <w:t>3</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63</w:t>
      </w:r>
      <w:r>
        <w:rPr>
          <w:rFonts w:hint="eastAsia" w:ascii="仿宋" w:hAnsi="仿宋" w:eastAsia="仿宋" w:cstheme="minorEastAsia"/>
          <w:sz w:val="28"/>
          <w:szCs w:val="28"/>
        </w:rPr>
        <w:t>÷1.53）</w:t>
      </w:r>
      <w:r>
        <w:rPr>
          <w:rFonts w:hint="eastAsia" w:ascii="仿宋" w:hAnsi="仿宋" w:eastAsia="仿宋" w:cstheme="minorEastAsia"/>
          <w:sz w:val="28"/>
          <w:szCs w:val="28"/>
          <w:lang w:eastAsia="zh-CN"/>
        </w:rPr>
        <w:t>，</w:t>
      </w:r>
      <w:r>
        <w:rPr>
          <w:rFonts w:hint="eastAsia" w:ascii="仿宋" w:hAnsi="仿宋" w:eastAsia="仿宋" w:cstheme="minorEastAsia"/>
          <w:sz w:val="28"/>
          <w:szCs w:val="28"/>
        </w:rPr>
        <w:t>由此计算</w:t>
      </w:r>
      <w:r>
        <w:rPr>
          <w:rFonts w:hint="eastAsia" w:ascii="仿宋" w:hAnsi="仿宋" w:eastAsia="仿宋" w:cstheme="minorEastAsia"/>
          <w:sz w:val="28"/>
          <w:szCs w:val="28"/>
          <w:lang w:eastAsia="zh-CN"/>
        </w:rPr>
        <w:t>乱</w:t>
      </w:r>
      <w:r>
        <w:rPr>
          <w:rFonts w:hint="eastAsia" w:ascii="仿宋" w:hAnsi="仿宋" w:eastAsia="仿宋" w:cstheme="minorEastAsia"/>
          <w:sz w:val="28"/>
          <w:szCs w:val="28"/>
        </w:rPr>
        <w:t>石统料产品平均信息价为</w:t>
      </w:r>
      <w:r>
        <w:rPr>
          <w:rFonts w:hint="eastAsia" w:ascii="仿宋" w:hAnsi="仿宋" w:eastAsia="仿宋" w:cstheme="minorEastAsia"/>
          <w:sz w:val="28"/>
          <w:szCs w:val="28"/>
          <w:lang w:val="en-US" w:eastAsia="zh-CN"/>
        </w:rPr>
        <w:t>59.88</w:t>
      </w:r>
      <w:r>
        <w:rPr>
          <w:rFonts w:hint="eastAsia" w:ascii="仿宋" w:hAnsi="仿宋" w:eastAsia="仿宋" w:cstheme="minorEastAsia"/>
          <w:sz w:val="28"/>
          <w:szCs w:val="28"/>
        </w:rPr>
        <w:t>元/t（</w:t>
      </w:r>
      <w:r>
        <w:rPr>
          <w:rFonts w:hint="eastAsia" w:ascii="仿宋" w:hAnsi="仿宋" w:eastAsia="仿宋" w:cstheme="minorEastAsia"/>
          <w:sz w:val="28"/>
          <w:szCs w:val="28"/>
          <w:lang w:val="en-US" w:eastAsia="zh-CN"/>
        </w:rPr>
        <w:t>103</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00</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1.72</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w:t>
      </w:r>
      <w:r>
        <w:rPr>
          <w:rFonts w:hint="eastAsia" w:ascii="仿宋" w:hAnsi="仿宋" w:eastAsia="仿宋" w:cstheme="minorEastAsia"/>
          <w:sz w:val="28"/>
          <w:szCs w:val="28"/>
          <w:lang w:val="en-US" w:eastAsia="zh-CN"/>
        </w:rPr>
        <w:t>宕碴按混合料松散系数1.19计算，换算求得宕碴松方比重1.99t/m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（2.37÷1.19），由此计算宕碴产品平均信息价为30.15元/t（60.00÷1.99）。</w:t>
      </w:r>
    </w:p>
    <w:p>
      <w:pPr>
        <w:adjustRightInd w:val="0"/>
        <w:snapToGrid w:val="0"/>
        <w:spacing w:line="360" w:lineRule="auto"/>
        <w:ind w:firstLine="560" w:firstLineChars="200"/>
        <w:jc w:val="left"/>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根据《浙江省交通建设工程材料价格信息使用说明》规定：</w:t>
      </w:r>
    </w:p>
    <w:p>
      <w:pPr>
        <w:adjustRightInd w:val="0"/>
        <w:snapToGrid w:val="0"/>
        <w:spacing w:line="360" w:lineRule="auto"/>
        <w:ind w:firstLine="560" w:firstLineChars="200"/>
        <w:jc w:val="left"/>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材料供应价＝材料信息价/[（1+场外运输损耗率）×（1+采购及保管费率）]-运杂费；</w:t>
      </w:r>
    </w:p>
    <w:p>
      <w:pPr>
        <w:adjustRightInd w:val="0"/>
        <w:snapToGrid w:val="0"/>
        <w:spacing w:line="360" w:lineRule="auto"/>
        <w:ind w:firstLine="560" w:firstLineChars="200"/>
        <w:jc w:val="left"/>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其中：场外运输损耗率1%，采购及保管费率1.5%。</w:t>
      </w:r>
    </w:p>
    <w:p>
      <w:pPr>
        <w:adjustRightInd w:val="0"/>
        <w:snapToGrid w:val="0"/>
        <w:spacing w:line="360" w:lineRule="auto"/>
        <w:ind w:firstLine="560" w:firstLineChars="200"/>
        <w:jc w:val="left"/>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据了解，一般石料产品的平均运输距离约在20～35km左右，宕碴的平均运输距离约在15～20km左右，运杂费平均按0.80元/t·km（含税）计费；计算片石的运杂费（装卸费、运输损耗及其他附加费）约18.00～30.00元/t，宕碴的运杂费（装卸费、运输损耗及其他附加费）约13.00～18.00元/t。经计算片石产品供应区间价约28.41～40.41元/t，宕碴供应区间价约11.41～16.41元/t。</w:t>
      </w:r>
    </w:p>
    <w:p>
      <w:pPr>
        <w:adjustRightInd w:val="0"/>
        <w:snapToGrid w:val="0"/>
        <w:spacing w:line="360" w:lineRule="auto"/>
        <w:ind w:firstLine="560" w:firstLineChars="200"/>
        <w:jc w:val="left"/>
        <w:rPr>
          <w:rFonts w:hint="eastAsia" w:ascii="仿宋" w:hAnsi="仿宋" w:eastAsia="仿宋" w:cstheme="minorEastAsia"/>
          <w:sz w:val="28"/>
          <w:szCs w:val="28"/>
          <w:lang w:eastAsia="zh-CN"/>
        </w:rPr>
      </w:pPr>
      <w:r>
        <w:rPr>
          <w:rFonts w:hint="eastAsia" w:ascii="仿宋" w:hAnsi="仿宋" w:eastAsia="仿宋" w:cstheme="minorEastAsia"/>
          <w:sz w:val="28"/>
          <w:szCs w:val="28"/>
        </w:rPr>
        <w:t>评估组了解的当地</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10</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09</w:t>
      </w:r>
      <w:r>
        <w:rPr>
          <w:rFonts w:ascii="仿宋" w:hAnsi="仿宋" w:eastAsia="仿宋" w:cstheme="minorEastAsia"/>
          <w:sz w:val="28"/>
          <w:szCs w:val="28"/>
        </w:rPr>
        <w:t>月</w:t>
      </w:r>
      <w:r>
        <w:rPr>
          <w:rFonts w:hint="eastAsia" w:ascii="仿宋" w:hAnsi="仿宋" w:eastAsia="仿宋" w:cs="宋体"/>
          <w:bCs/>
          <w:kern w:val="0"/>
          <w:sz w:val="28"/>
          <w:szCs w:val="28"/>
          <w:lang w:eastAsia="zh-CN"/>
        </w:rPr>
        <w:t>乱</w:t>
      </w:r>
      <w:r>
        <w:rPr>
          <w:rFonts w:hint="eastAsia" w:ascii="仿宋" w:hAnsi="仿宋" w:eastAsia="仿宋" w:cs="宋体"/>
          <w:bCs/>
          <w:kern w:val="0"/>
          <w:sz w:val="28"/>
          <w:szCs w:val="28"/>
        </w:rPr>
        <w:t>石统料</w:t>
      </w:r>
      <w:r>
        <w:rPr>
          <w:rFonts w:ascii="仿宋" w:hAnsi="仿宋" w:eastAsia="仿宋" w:cstheme="minorEastAsia"/>
          <w:sz w:val="28"/>
          <w:szCs w:val="28"/>
        </w:rPr>
        <w:t>产品</w:t>
      </w:r>
      <w:r>
        <w:rPr>
          <w:rFonts w:hint="eastAsia" w:ascii="仿宋" w:hAnsi="仿宋" w:eastAsia="仿宋" w:cstheme="minorEastAsia"/>
          <w:sz w:val="28"/>
          <w:szCs w:val="28"/>
          <w:lang w:val="en-US" w:eastAsia="zh-CN"/>
        </w:rPr>
        <w:t>和宕碴产品</w:t>
      </w:r>
      <w:r>
        <w:rPr>
          <w:rFonts w:ascii="仿宋" w:hAnsi="仿宋" w:eastAsia="仿宋" w:cstheme="minorEastAsia"/>
          <w:sz w:val="28"/>
          <w:szCs w:val="28"/>
        </w:rPr>
        <w:t>市场平均区间</w:t>
      </w:r>
      <w:r>
        <w:rPr>
          <w:rFonts w:hint="eastAsia" w:ascii="仿宋" w:hAnsi="仿宋" w:eastAsia="仿宋" w:cstheme="minorEastAsia"/>
          <w:sz w:val="28"/>
          <w:szCs w:val="28"/>
          <w:lang w:eastAsia="zh-CN"/>
        </w:rPr>
        <w:t>略低于</w:t>
      </w: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》显示的</w:t>
      </w:r>
      <w:r>
        <w:rPr>
          <w:rFonts w:hint="eastAsia" w:ascii="仿宋" w:hAnsi="仿宋" w:eastAsia="仿宋" w:cstheme="minorEastAsia"/>
          <w:sz w:val="28"/>
          <w:szCs w:val="28"/>
          <w:lang w:eastAsia="zh-CN"/>
        </w:rPr>
        <w:t>义乌市</w:t>
      </w:r>
      <w:r>
        <w:rPr>
          <w:rFonts w:hint="eastAsia" w:ascii="仿宋" w:hAnsi="仿宋" w:eastAsia="仿宋" w:cstheme="minorEastAsia"/>
          <w:sz w:val="28"/>
          <w:szCs w:val="28"/>
        </w:rPr>
        <w:t>含税</w:t>
      </w:r>
      <w:r>
        <w:rPr>
          <w:rFonts w:ascii="仿宋" w:hAnsi="仿宋" w:eastAsia="仿宋" w:cstheme="minorEastAsia"/>
          <w:sz w:val="28"/>
          <w:szCs w:val="28"/>
        </w:rPr>
        <w:t>信息价</w:t>
      </w:r>
      <w:r>
        <w:rPr>
          <w:rFonts w:hint="eastAsia" w:ascii="仿宋" w:hAnsi="仿宋" w:eastAsia="仿宋" w:cstheme="minorEastAsia"/>
          <w:sz w:val="28"/>
          <w:szCs w:val="28"/>
          <w:lang w:eastAsia="zh-CN"/>
        </w:rPr>
        <w:t>，是因为堆料体</w:t>
      </w:r>
      <w:r>
        <w:rPr>
          <w:rFonts w:hint="eastAsia" w:ascii="仿宋" w:hAnsi="仿宋" w:eastAsia="仿宋" w:cstheme="minorEastAsia"/>
          <w:sz w:val="28"/>
          <w:szCs w:val="28"/>
          <w:lang w:val="en-US" w:eastAsia="zh-CN"/>
        </w:rPr>
        <w:t>中</w:t>
      </w:r>
      <w:r>
        <w:rPr>
          <w:rFonts w:hint="eastAsia" w:ascii="仿宋" w:hAnsi="仿宋" w:eastAsia="仿宋" w:cstheme="minorEastAsia"/>
          <w:sz w:val="28"/>
          <w:szCs w:val="28"/>
          <w:lang w:eastAsia="zh-CN"/>
        </w:rPr>
        <w:t>混合有少量的强风化岩和残坡积物。因此，市场价格略低于信息价属于正常。</w:t>
      </w:r>
    </w:p>
    <w:p>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ascii="仿宋" w:hAnsi="仿宋" w:eastAsia="仿宋" w:cstheme="minorEastAsia"/>
          <w:sz w:val="28"/>
          <w:szCs w:val="28"/>
        </w:rPr>
      </w:pPr>
      <w:r>
        <w:rPr>
          <w:rFonts w:hint="eastAsia" w:ascii="仿宋" w:hAnsi="仿宋" w:eastAsia="仿宋" w:cstheme="minorEastAsia"/>
          <w:sz w:val="28"/>
          <w:szCs w:val="28"/>
        </w:rPr>
        <w:t>通过以当地信息价对评估组了解的市场价进行佐证，可知评估组了解的产品当地市场区间价基本可信，本次评估本着稳健原则，产品取价按评估组了解的市场区间价中值取值，即</w:t>
      </w:r>
      <w:r>
        <w:rPr>
          <w:rFonts w:hint="eastAsia" w:ascii="仿宋" w:hAnsi="仿宋" w:eastAsia="仿宋" w:cstheme="minorEastAsia"/>
          <w:sz w:val="28"/>
          <w:szCs w:val="28"/>
          <w:lang w:val="en-US" w:eastAsia="zh-CN"/>
        </w:rPr>
        <w:t>乱石统料</w:t>
      </w:r>
      <w:r>
        <w:rPr>
          <w:rFonts w:ascii="仿宋" w:hAnsi="仿宋" w:eastAsia="仿宋" w:cstheme="minorEastAsia"/>
          <w:sz w:val="28"/>
          <w:szCs w:val="28"/>
        </w:rPr>
        <w:t>的场地交货含税</w:t>
      </w:r>
      <w:r>
        <w:rPr>
          <w:rFonts w:hint="eastAsia" w:ascii="仿宋" w:hAnsi="仿宋" w:eastAsia="仿宋" w:cstheme="minorEastAsia"/>
          <w:sz w:val="28"/>
          <w:szCs w:val="28"/>
        </w:rPr>
        <w:t>价为</w:t>
      </w:r>
      <w:r>
        <w:rPr>
          <w:rFonts w:hint="eastAsia" w:ascii="仿宋" w:hAnsi="仿宋" w:eastAsia="仿宋" w:cstheme="minorEastAsia"/>
          <w:sz w:val="28"/>
          <w:szCs w:val="28"/>
          <w:lang w:val="en-US" w:eastAsia="zh-CN"/>
        </w:rPr>
        <w:t>18</w:t>
      </w:r>
      <w:r>
        <w:rPr>
          <w:rFonts w:ascii="仿宋" w:hAnsi="仿宋" w:eastAsia="仿宋" w:cstheme="minorEastAsia"/>
          <w:sz w:val="28"/>
          <w:szCs w:val="28"/>
        </w:rPr>
        <w:t>.00元/</w:t>
      </w:r>
      <w:r>
        <w:rPr>
          <w:rFonts w:hint="eastAsia" w:ascii="仿宋" w:hAnsi="仿宋" w:eastAsia="仿宋" w:cstheme="minorEastAsia"/>
          <w:sz w:val="28"/>
          <w:szCs w:val="28"/>
        </w:rPr>
        <w:t>t</w:t>
      </w:r>
      <w:r>
        <w:rPr>
          <w:rFonts w:hint="eastAsia" w:ascii="仿宋" w:hAnsi="仿宋" w:eastAsia="仿宋" w:cstheme="minorEastAsia"/>
          <w:sz w:val="28"/>
          <w:szCs w:val="28"/>
          <w:lang w:eastAsia="zh-CN"/>
        </w:rPr>
        <w:t>，</w:t>
      </w:r>
      <w:r>
        <w:rPr>
          <w:rFonts w:hint="eastAsia" w:ascii="仿宋" w:hAnsi="仿宋" w:eastAsia="仿宋" w:cstheme="minorEastAsia"/>
          <w:sz w:val="28"/>
          <w:szCs w:val="28"/>
          <w:lang w:val="en-US" w:eastAsia="zh-CN"/>
        </w:rPr>
        <w:t>宕碴</w:t>
      </w:r>
      <w:r>
        <w:rPr>
          <w:rFonts w:ascii="仿宋" w:hAnsi="仿宋" w:eastAsia="仿宋" w:cstheme="minorEastAsia"/>
          <w:sz w:val="28"/>
          <w:szCs w:val="28"/>
        </w:rPr>
        <w:t>的场地交货含税</w:t>
      </w:r>
      <w:r>
        <w:rPr>
          <w:rFonts w:hint="eastAsia" w:ascii="仿宋" w:hAnsi="仿宋" w:eastAsia="仿宋" w:cstheme="minorEastAsia"/>
          <w:sz w:val="28"/>
          <w:szCs w:val="28"/>
        </w:rPr>
        <w:t>价为</w:t>
      </w:r>
      <w:r>
        <w:rPr>
          <w:rFonts w:hint="eastAsia" w:ascii="仿宋" w:hAnsi="仿宋" w:eastAsia="仿宋" w:cstheme="minorEastAsia"/>
          <w:sz w:val="28"/>
          <w:szCs w:val="28"/>
          <w:lang w:val="en-US" w:eastAsia="zh-CN"/>
        </w:rPr>
        <w:t>9</w:t>
      </w:r>
      <w:r>
        <w:rPr>
          <w:rFonts w:ascii="仿宋" w:hAnsi="仿宋" w:eastAsia="仿宋" w:cstheme="minorEastAsia"/>
          <w:sz w:val="28"/>
          <w:szCs w:val="28"/>
        </w:rPr>
        <w:t>.00元/</w:t>
      </w:r>
      <w:r>
        <w:rPr>
          <w:rFonts w:hint="eastAsia" w:ascii="仿宋" w:hAnsi="仿宋" w:eastAsia="仿宋" w:cstheme="minorEastAsia"/>
          <w:sz w:val="28"/>
          <w:szCs w:val="28"/>
        </w:rPr>
        <w:t>t</w:t>
      </w:r>
      <w:r>
        <w:rPr>
          <w:rFonts w:ascii="仿宋" w:hAnsi="仿宋" w:eastAsia="仿宋" w:cstheme="minorEastAsia"/>
          <w:sz w:val="28"/>
          <w:szCs w:val="28"/>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8.3  合理利润率</w:t>
      </w:r>
    </w:p>
    <w:p>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adjustRightInd w:val="0"/>
        <w:snapToGrid w:val="0"/>
        <w:spacing w:before="0" w:after="0" w:line="360" w:lineRule="auto"/>
        <w:rPr>
          <w:rFonts w:ascii="仿宋" w:hAnsi="仿宋" w:eastAsia="仿宋" w:cs="仿宋"/>
          <w:sz w:val="28"/>
          <w:szCs w:val="28"/>
        </w:rPr>
      </w:pPr>
      <w:bookmarkStart w:id="0" w:name="_Toc37673480"/>
      <w:r>
        <w:rPr>
          <w:rFonts w:hint="eastAsia" w:ascii="仿宋" w:hAnsi="仿宋" w:eastAsia="仿宋" w:cs="仿宋"/>
          <w:sz w:val="28"/>
          <w:szCs w:val="28"/>
        </w:rPr>
        <w:t>8.4  评估结果计算</w:t>
      </w:r>
      <w:bookmarkEnd w:id="0"/>
    </w:p>
    <w:p>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根据上述“七”确定的评估结果计算公式和“8.1”确定的产品量、“8.2”确定的产品市场价格及“8.3”利润率，计算评估结果为：</w:t>
      </w:r>
    </w:p>
    <w:p>
      <w:pPr>
        <w:pStyle w:val="2"/>
        <w:spacing w:line="360" w:lineRule="auto"/>
        <w:rPr>
          <w:rFonts w:hint="eastAsia" w:ascii="仿宋" w:hAnsi="仿宋" w:eastAsia="仿宋" w:cs="仿宋"/>
        </w:rPr>
      </w:pPr>
      <w:r>
        <w:rPr>
          <w:rFonts w:hint="eastAsia" w:ascii="仿宋" w:hAnsi="仿宋" w:eastAsia="仿宋" w:cs="仿宋"/>
          <w:lang w:eastAsia="zh-CN"/>
        </w:rPr>
        <w:t>评估利用</w:t>
      </w:r>
      <w:r>
        <w:rPr>
          <w:rFonts w:hint="eastAsia" w:ascii="仿宋" w:hAnsi="仿宋" w:eastAsia="仿宋" w:cs="仿宋"/>
        </w:rPr>
        <w:t>资源</w:t>
      </w:r>
      <w:r>
        <w:rPr>
          <w:rFonts w:hint="eastAsia" w:ascii="仿宋" w:hAnsi="仿宋" w:eastAsia="仿宋" w:cs="仿宋"/>
          <w:lang w:val="en-US" w:eastAsia="zh-CN"/>
        </w:rPr>
        <w:t>处置</w:t>
      </w:r>
      <w:r>
        <w:rPr>
          <w:rFonts w:hint="eastAsia" w:ascii="仿宋" w:hAnsi="仿宋" w:eastAsia="仿宋" w:cs="仿宋"/>
          <w:szCs w:val="28"/>
        </w:rPr>
        <w:t>价值</w:t>
      </w:r>
      <w:r>
        <w:rPr>
          <w:rFonts w:hint="eastAsia" w:ascii="仿宋" w:hAnsi="仿宋" w:eastAsia="仿宋" w:cs="仿宋"/>
        </w:rPr>
        <w:t>＝产品产量×产品市场价格×（1-合理利润率）</w:t>
      </w:r>
    </w:p>
    <w:p>
      <w:pPr>
        <w:pStyle w:val="2"/>
        <w:spacing w:line="360" w:lineRule="auto"/>
        <w:rPr>
          <w:rFonts w:ascii="仿宋" w:hAnsi="仿宋" w:eastAsia="仿宋" w:cstheme="minorEastAsia"/>
          <w:sz w:val="28"/>
          <w:szCs w:val="28"/>
        </w:rPr>
      </w:pPr>
      <w:r>
        <w:rPr>
          <w:rFonts w:hint="eastAsia" w:ascii="仿宋" w:hAnsi="仿宋" w:eastAsia="仿宋" w:cs="宋体"/>
          <w:spacing w:val="12"/>
          <w:sz w:val="28"/>
          <w:szCs w:val="28"/>
          <w:lang w:val="en-US" w:eastAsia="zh-CN"/>
        </w:rPr>
        <w:t>乱石统料</w:t>
      </w:r>
      <w:r>
        <w:rPr>
          <w:rFonts w:hint="eastAsia" w:ascii="仿宋" w:hAnsi="仿宋" w:eastAsia="仿宋" w:cstheme="minorEastAsia"/>
          <w:sz w:val="28"/>
          <w:szCs w:val="28"/>
        </w:rPr>
        <w:t>资源价值＝产品（</w:t>
      </w:r>
      <w:r>
        <w:rPr>
          <w:rFonts w:hint="eastAsia" w:ascii="仿宋" w:hAnsi="仿宋" w:eastAsia="仿宋" w:cstheme="minorEastAsia"/>
          <w:sz w:val="28"/>
          <w:szCs w:val="28"/>
          <w:lang w:val="en-US" w:eastAsia="zh-CN"/>
        </w:rPr>
        <w:t>乱石统料</w:t>
      </w:r>
      <w:r>
        <w:rPr>
          <w:rFonts w:hint="eastAsia" w:ascii="仿宋" w:hAnsi="仿宋" w:eastAsia="仿宋" w:cstheme="minorEastAsia"/>
          <w:sz w:val="28"/>
          <w:szCs w:val="28"/>
        </w:rPr>
        <w:t>）产量×产品市场价格×（</w:t>
      </w:r>
      <w:r>
        <w:rPr>
          <w:rFonts w:ascii="仿宋" w:hAnsi="仿宋" w:eastAsia="仿宋" w:cstheme="minorEastAsia"/>
          <w:sz w:val="28"/>
          <w:szCs w:val="28"/>
        </w:rPr>
        <w:t>1-利润率）</w:t>
      </w:r>
    </w:p>
    <w:p>
      <w:pPr>
        <w:spacing w:line="360" w:lineRule="auto"/>
        <w:ind w:firstLine="2800" w:firstLineChars="1000"/>
        <w:jc w:val="left"/>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sz w:val="28"/>
          <w:szCs w:val="28"/>
          <w:lang w:val="en-US" w:eastAsia="zh-CN"/>
        </w:rPr>
        <w:t>21.43</w:t>
      </w:r>
      <w:r>
        <w:rPr>
          <w:rFonts w:hint="eastAsia" w:ascii="仿宋" w:hAnsi="仿宋" w:eastAsia="仿宋" w:cstheme="minorEastAsia"/>
          <w:sz w:val="28"/>
          <w:szCs w:val="28"/>
        </w:rPr>
        <w:t>（万t）×</w:t>
      </w:r>
      <w:r>
        <w:rPr>
          <w:rFonts w:hint="eastAsia" w:ascii="仿宋" w:hAnsi="仿宋" w:eastAsia="仿宋" w:cstheme="minorEastAsia"/>
          <w:sz w:val="28"/>
          <w:szCs w:val="28"/>
          <w:lang w:val="en-US" w:eastAsia="zh-CN"/>
        </w:rPr>
        <w:t>18</w:t>
      </w:r>
      <w:r>
        <w:rPr>
          <w:rFonts w:ascii="仿宋" w:hAnsi="仿宋" w:eastAsia="仿宋" w:cstheme="minorEastAsia"/>
          <w:sz w:val="28"/>
          <w:szCs w:val="28"/>
        </w:rPr>
        <w:t>.00（元／</w:t>
      </w:r>
      <w:r>
        <w:rPr>
          <w:rFonts w:hint="eastAsia" w:ascii="仿宋" w:hAnsi="仿宋" w:eastAsia="仿宋" w:cstheme="minorEastAsia"/>
          <w:sz w:val="28"/>
          <w:szCs w:val="28"/>
        </w:rPr>
        <w:t>t</w:t>
      </w:r>
      <w:r>
        <w:rPr>
          <w:rFonts w:ascii="仿宋" w:hAnsi="仿宋" w:eastAsia="仿宋" w:cstheme="minorEastAsia"/>
          <w:sz w:val="28"/>
          <w:szCs w:val="28"/>
        </w:rPr>
        <w:t>）×（1-10%）</w:t>
      </w:r>
    </w:p>
    <w:p>
      <w:pPr>
        <w:adjustRightInd w:val="0"/>
        <w:snapToGrid w:val="0"/>
        <w:spacing w:line="360" w:lineRule="auto"/>
        <w:ind w:firstLine="2800" w:firstLineChars="1000"/>
        <w:jc w:val="left"/>
        <w:rPr>
          <w:rFonts w:hint="eastAsia"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347.17</w:t>
      </w:r>
      <w:r>
        <w:rPr>
          <w:rFonts w:hint="eastAsia" w:ascii="仿宋" w:hAnsi="仿宋" w:eastAsia="仿宋" w:cstheme="minorEastAsia"/>
          <w:sz w:val="28"/>
          <w:szCs w:val="28"/>
        </w:rPr>
        <w:t>（万元）</w:t>
      </w:r>
    </w:p>
    <w:p>
      <w:pPr>
        <w:pStyle w:val="2"/>
        <w:spacing w:line="360" w:lineRule="auto"/>
        <w:rPr>
          <w:rFonts w:ascii="仿宋" w:hAnsi="仿宋" w:eastAsia="仿宋" w:cstheme="minorEastAsia"/>
          <w:sz w:val="28"/>
          <w:szCs w:val="28"/>
        </w:rPr>
      </w:pPr>
      <w:r>
        <w:rPr>
          <w:rFonts w:hint="eastAsia" w:ascii="仿宋" w:hAnsi="仿宋" w:eastAsia="仿宋" w:cs="宋体"/>
          <w:spacing w:val="12"/>
          <w:sz w:val="28"/>
          <w:szCs w:val="28"/>
          <w:lang w:val="en-US" w:eastAsia="zh-CN"/>
        </w:rPr>
        <w:t>宕碴</w:t>
      </w:r>
      <w:r>
        <w:rPr>
          <w:rFonts w:hint="eastAsia" w:ascii="仿宋" w:hAnsi="仿宋" w:eastAsia="仿宋" w:cstheme="minorEastAsia"/>
          <w:sz w:val="28"/>
          <w:szCs w:val="28"/>
        </w:rPr>
        <w:t>资源价值＝产品（宕碴）产量×产品市场价格×（</w:t>
      </w:r>
      <w:r>
        <w:rPr>
          <w:rFonts w:ascii="仿宋" w:hAnsi="仿宋" w:eastAsia="仿宋" w:cstheme="minorEastAsia"/>
          <w:sz w:val="28"/>
          <w:szCs w:val="28"/>
        </w:rPr>
        <w:t>1-利润率）</w:t>
      </w:r>
    </w:p>
    <w:p>
      <w:pPr>
        <w:spacing w:line="360" w:lineRule="auto"/>
        <w:ind w:firstLine="2240" w:firstLineChars="800"/>
        <w:jc w:val="left"/>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sz w:val="28"/>
          <w:szCs w:val="28"/>
          <w:lang w:val="en-US" w:eastAsia="zh-CN"/>
        </w:rPr>
        <w:t>0.75</w:t>
      </w:r>
      <w:r>
        <w:rPr>
          <w:rFonts w:hint="eastAsia" w:ascii="仿宋" w:hAnsi="仿宋" w:eastAsia="仿宋" w:cstheme="minorEastAsia"/>
          <w:sz w:val="28"/>
          <w:szCs w:val="28"/>
          <w:lang w:eastAsia="zh-CN"/>
        </w:rPr>
        <w:t>（</w:t>
      </w:r>
      <w:r>
        <w:rPr>
          <w:rFonts w:hint="eastAsia" w:ascii="仿宋" w:hAnsi="仿宋" w:eastAsia="仿宋" w:cstheme="minorEastAsia"/>
          <w:sz w:val="28"/>
          <w:szCs w:val="28"/>
        </w:rPr>
        <w:t>万t）×</w:t>
      </w:r>
      <w:r>
        <w:rPr>
          <w:rFonts w:hint="eastAsia" w:ascii="仿宋" w:hAnsi="仿宋" w:eastAsia="仿宋" w:cstheme="minorEastAsia"/>
          <w:sz w:val="28"/>
          <w:szCs w:val="28"/>
          <w:lang w:val="en-US" w:eastAsia="zh-CN"/>
        </w:rPr>
        <w:t>9</w:t>
      </w:r>
      <w:r>
        <w:rPr>
          <w:rFonts w:ascii="仿宋" w:hAnsi="仿宋" w:eastAsia="仿宋" w:cstheme="minorEastAsia"/>
          <w:sz w:val="28"/>
          <w:szCs w:val="28"/>
        </w:rPr>
        <w:t>.00（元／</w:t>
      </w:r>
      <w:r>
        <w:rPr>
          <w:rFonts w:hint="eastAsia" w:ascii="仿宋" w:hAnsi="仿宋" w:eastAsia="仿宋" w:cstheme="minorEastAsia"/>
          <w:sz w:val="28"/>
          <w:szCs w:val="28"/>
        </w:rPr>
        <w:t>t</w:t>
      </w:r>
      <w:r>
        <w:rPr>
          <w:rFonts w:ascii="仿宋" w:hAnsi="仿宋" w:eastAsia="仿宋" w:cstheme="minorEastAsia"/>
          <w:sz w:val="28"/>
          <w:szCs w:val="28"/>
        </w:rPr>
        <w:t>）×（1-10%）</w:t>
      </w:r>
    </w:p>
    <w:p>
      <w:pPr>
        <w:adjustRightInd w:val="0"/>
        <w:snapToGrid w:val="0"/>
        <w:spacing w:line="360" w:lineRule="auto"/>
        <w:ind w:firstLine="2240" w:firstLineChars="800"/>
        <w:jc w:val="left"/>
        <w:rPr>
          <w:rFonts w:hint="eastAsia"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6.08</w:t>
      </w:r>
      <w:r>
        <w:rPr>
          <w:rFonts w:hint="eastAsia" w:ascii="仿宋" w:hAnsi="仿宋" w:eastAsia="仿宋" w:cstheme="minorEastAsia"/>
          <w:sz w:val="28"/>
          <w:szCs w:val="28"/>
        </w:rPr>
        <w:t>（万元）</w:t>
      </w:r>
    </w:p>
    <w:p>
      <w:pPr>
        <w:pStyle w:val="2"/>
        <w:rPr>
          <w:rFonts w:hint="eastAsia" w:ascii="仿宋" w:hAnsi="仿宋" w:eastAsia="仿宋" w:cs="仿宋"/>
          <w:lang w:val="en-US" w:eastAsia="zh-CN"/>
        </w:rPr>
      </w:pPr>
      <w:r>
        <w:rPr>
          <w:rFonts w:hint="eastAsia" w:ascii="仿宋" w:hAnsi="仿宋" w:eastAsia="仿宋" w:cs="仿宋"/>
          <w:lang w:eastAsia="zh-CN"/>
        </w:rPr>
        <w:t>评估利用</w:t>
      </w:r>
      <w:r>
        <w:rPr>
          <w:rFonts w:hint="eastAsia" w:ascii="仿宋" w:hAnsi="仿宋" w:eastAsia="仿宋" w:cs="仿宋"/>
        </w:rPr>
        <w:t>资源</w:t>
      </w:r>
      <w:r>
        <w:rPr>
          <w:rFonts w:hint="eastAsia" w:ascii="仿宋" w:hAnsi="仿宋" w:eastAsia="仿宋" w:cs="仿宋"/>
          <w:lang w:val="en-US" w:eastAsia="zh-CN"/>
        </w:rPr>
        <w:t>处置</w:t>
      </w:r>
      <w:r>
        <w:rPr>
          <w:rFonts w:hint="eastAsia" w:ascii="仿宋" w:hAnsi="仿宋" w:eastAsia="仿宋" w:cs="仿宋"/>
          <w:szCs w:val="28"/>
        </w:rPr>
        <w:t>价值</w:t>
      </w:r>
      <w:r>
        <w:rPr>
          <w:rFonts w:hint="eastAsia" w:ascii="仿宋" w:hAnsi="仿宋" w:eastAsia="仿宋" w:cs="仿宋"/>
        </w:rPr>
        <w:t>＝</w:t>
      </w:r>
      <w:r>
        <w:rPr>
          <w:rFonts w:hint="eastAsia" w:ascii="仿宋" w:hAnsi="仿宋" w:eastAsia="仿宋" w:cs="仿宋"/>
          <w:lang w:val="en-US" w:eastAsia="zh-CN"/>
        </w:rPr>
        <w:t>347.17（万元）+6.08（万元）</w:t>
      </w:r>
    </w:p>
    <w:p>
      <w:pPr>
        <w:pStyle w:val="2"/>
        <w:ind w:firstLine="3360" w:firstLineChars="1200"/>
        <w:rPr>
          <w:rFonts w:hint="default" w:ascii="仿宋" w:hAnsi="仿宋" w:eastAsia="仿宋" w:cs="仿宋"/>
          <w:lang w:val="en-US" w:eastAsia="zh-CN"/>
        </w:rPr>
      </w:pPr>
      <w:r>
        <w:rPr>
          <w:rFonts w:hint="eastAsia" w:ascii="仿宋" w:hAnsi="仿宋" w:eastAsia="仿宋" w:cs="仿宋"/>
        </w:rPr>
        <w:t>＝</w:t>
      </w:r>
      <w:r>
        <w:rPr>
          <w:rFonts w:hint="eastAsia" w:ascii="仿宋" w:hAnsi="仿宋" w:eastAsia="仿宋" w:cs="仿宋"/>
          <w:lang w:val="en-US" w:eastAsia="zh-CN"/>
        </w:rPr>
        <w:t>353.25（万元）</w:t>
      </w:r>
    </w:p>
    <w:p>
      <w:pPr>
        <w:pStyle w:val="2"/>
        <w:keepNext w:val="0"/>
        <w:keepLines w:val="0"/>
        <w:pageBreakBefore w:val="0"/>
        <w:widowControl w:val="0"/>
        <w:kinsoku/>
        <w:wordWrap/>
        <w:overflowPunct/>
        <w:topLinePunct w:val="0"/>
        <w:autoSpaceDE/>
        <w:autoSpaceDN/>
        <w:bidi w:val="0"/>
        <w:spacing w:line="540" w:lineRule="exact"/>
        <w:jc w:val="both"/>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rPr>
        <w:t>计算</w:t>
      </w:r>
      <w:r>
        <w:rPr>
          <w:rFonts w:hint="eastAsia" w:ascii="仿宋" w:hAnsi="仿宋" w:eastAsia="仿宋" w:cstheme="minorEastAsia"/>
          <w:sz w:val="28"/>
          <w:szCs w:val="28"/>
          <w:lang w:eastAsia="zh-CN"/>
        </w:rPr>
        <w:t>评估利用</w:t>
      </w:r>
      <w:r>
        <w:rPr>
          <w:rFonts w:hint="eastAsia" w:ascii="仿宋" w:hAnsi="仿宋" w:eastAsia="仿宋" w:cstheme="minorEastAsia"/>
          <w:sz w:val="28"/>
          <w:szCs w:val="28"/>
          <w:lang w:val="en-US" w:eastAsia="zh-CN"/>
        </w:rPr>
        <w:t>开挖区</w:t>
      </w:r>
      <w:r>
        <w:rPr>
          <w:rFonts w:hint="eastAsia" w:ascii="仿宋" w:hAnsi="仿宋" w:eastAsia="仿宋" w:cstheme="minorEastAsia"/>
          <w:sz w:val="28"/>
          <w:szCs w:val="28"/>
        </w:rPr>
        <w:t>资源所对应的</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价值为</w:t>
      </w:r>
      <w:r>
        <w:rPr>
          <w:rFonts w:hint="eastAsia" w:ascii="仿宋" w:hAnsi="仿宋" w:eastAsia="仿宋" w:cstheme="minorEastAsia"/>
          <w:sz w:val="28"/>
          <w:szCs w:val="28"/>
          <w:lang w:val="en-US" w:eastAsia="zh-CN"/>
        </w:rPr>
        <w:t>353.25万元</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其中：评估利用</w:t>
      </w:r>
      <w:r>
        <w:rPr>
          <w:rFonts w:hint="eastAsia" w:ascii="仿宋" w:hAnsi="仿宋" w:eastAsia="仿宋" w:cstheme="minorEastAsia"/>
          <w:sz w:val="28"/>
          <w:szCs w:val="28"/>
          <w:lang w:val="en-US" w:eastAsia="zh-CN"/>
        </w:rPr>
        <w:t>开挖区</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混凝土用碎石、机制砂</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cstheme="minorEastAsia"/>
          <w:sz w:val="28"/>
          <w:szCs w:val="28"/>
          <w:lang w:eastAsia="zh-CN"/>
        </w:rPr>
        <w:t>资源</w:t>
      </w:r>
      <w:bookmarkStart w:id="6" w:name="_GoBack"/>
      <w:bookmarkEnd w:id="6"/>
      <w:r>
        <w:rPr>
          <w:rFonts w:hint="eastAsia" w:ascii="仿宋" w:hAnsi="仿宋" w:eastAsia="仿宋" w:cstheme="minorEastAsia"/>
          <w:sz w:val="28"/>
          <w:szCs w:val="28"/>
          <w:lang w:eastAsia="zh-CN"/>
        </w:rPr>
        <w:t>所对应的处置价值为</w:t>
      </w:r>
      <w:r>
        <w:rPr>
          <w:rFonts w:hint="eastAsia" w:ascii="仿宋" w:hAnsi="仿宋" w:eastAsia="仿宋" w:cstheme="minorEastAsia"/>
          <w:sz w:val="28"/>
          <w:szCs w:val="28"/>
          <w:lang w:val="en-US" w:eastAsia="zh-CN"/>
        </w:rPr>
        <w:t>347.17万元</w:t>
      </w:r>
      <w:r>
        <w:rPr>
          <w:rFonts w:hint="eastAsia" w:ascii="仿宋" w:hAnsi="仿宋" w:eastAsia="仿宋" w:cstheme="minorEastAsia"/>
          <w:sz w:val="28"/>
          <w:szCs w:val="28"/>
        </w:rPr>
        <w:t>，折算至</w:t>
      </w:r>
      <w:r>
        <w:rPr>
          <w:rFonts w:hint="eastAsia" w:ascii="仿宋" w:hAnsi="仿宋" w:eastAsia="仿宋" w:cstheme="minorEastAsia"/>
          <w:sz w:val="28"/>
          <w:szCs w:val="28"/>
          <w:lang w:val="en-US" w:eastAsia="zh-CN"/>
        </w:rPr>
        <w:t>单位资源</w:t>
      </w:r>
      <w:r>
        <w:rPr>
          <w:rFonts w:hint="eastAsia" w:ascii="仿宋" w:hAnsi="仿宋" w:eastAsia="仿宋" w:cstheme="minorEastAsia"/>
          <w:sz w:val="28"/>
          <w:szCs w:val="28"/>
        </w:rPr>
        <w:t>平均</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价格为</w:t>
      </w:r>
      <w:r>
        <w:rPr>
          <w:rFonts w:hint="eastAsia" w:ascii="仿宋" w:hAnsi="仿宋" w:eastAsia="仿宋" w:cstheme="minorEastAsia"/>
          <w:sz w:val="28"/>
          <w:szCs w:val="28"/>
          <w:lang w:val="en-US" w:eastAsia="zh-CN"/>
        </w:rPr>
        <w:t>16.20</w:t>
      </w:r>
      <w:r>
        <w:rPr>
          <w:rFonts w:hint="eastAsia" w:ascii="仿宋" w:hAnsi="仿宋" w:eastAsia="仿宋" w:cstheme="minorEastAsia"/>
          <w:sz w:val="28"/>
          <w:szCs w:val="28"/>
        </w:rPr>
        <w:t>元/t（</w:t>
      </w:r>
      <w:r>
        <w:rPr>
          <w:rFonts w:hint="eastAsia" w:ascii="仿宋" w:hAnsi="仿宋" w:eastAsia="仿宋" w:cstheme="minorEastAsia"/>
          <w:sz w:val="28"/>
          <w:szCs w:val="28"/>
          <w:lang w:val="en-US" w:eastAsia="zh-CN"/>
        </w:rPr>
        <w:t>347.17</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21.43</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；评估利用开挖区</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宕碴</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cstheme="minorEastAsia"/>
          <w:sz w:val="28"/>
          <w:szCs w:val="28"/>
          <w:lang w:eastAsia="zh-CN"/>
        </w:rPr>
        <w:t>资源所对应的处置价值为</w:t>
      </w:r>
      <w:r>
        <w:rPr>
          <w:rFonts w:hint="eastAsia" w:ascii="仿宋" w:hAnsi="仿宋" w:eastAsia="仿宋" w:cstheme="minorEastAsia"/>
          <w:sz w:val="28"/>
          <w:szCs w:val="28"/>
          <w:lang w:val="en-US" w:eastAsia="zh-CN"/>
        </w:rPr>
        <w:t>6.08万元</w:t>
      </w:r>
      <w:r>
        <w:rPr>
          <w:rFonts w:hint="eastAsia" w:ascii="仿宋" w:hAnsi="仿宋" w:eastAsia="仿宋" w:cstheme="minorEastAsia"/>
          <w:sz w:val="28"/>
          <w:szCs w:val="28"/>
        </w:rPr>
        <w:t>，折算至</w:t>
      </w:r>
      <w:r>
        <w:rPr>
          <w:rFonts w:hint="eastAsia" w:ascii="仿宋" w:hAnsi="仿宋" w:eastAsia="仿宋" w:cstheme="minorEastAsia"/>
          <w:sz w:val="28"/>
          <w:szCs w:val="28"/>
          <w:lang w:val="en-US" w:eastAsia="zh-CN"/>
        </w:rPr>
        <w:t>单位资源</w:t>
      </w:r>
      <w:r>
        <w:rPr>
          <w:rFonts w:hint="eastAsia" w:ascii="仿宋" w:hAnsi="仿宋" w:eastAsia="仿宋" w:cstheme="minorEastAsia"/>
          <w:sz w:val="28"/>
          <w:szCs w:val="28"/>
        </w:rPr>
        <w:t>平均</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价格为</w:t>
      </w:r>
      <w:r>
        <w:rPr>
          <w:rFonts w:hint="eastAsia" w:ascii="仿宋" w:hAnsi="仿宋" w:eastAsia="仿宋" w:cstheme="minorEastAsia"/>
          <w:sz w:val="28"/>
          <w:szCs w:val="28"/>
          <w:lang w:val="en-US" w:eastAsia="zh-CN"/>
        </w:rPr>
        <w:t>8.11</w:t>
      </w:r>
      <w:r>
        <w:rPr>
          <w:rFonts w:hint="eastAsia" w:ascii="仿宋" w:hAnsi="仿宋" w:eastAsia="仿宋" w:cstheme="minorEastAsia"/>
          <w:sz w:val="28"/>
          <w:szCs w:val="28"/>
        </w:rPr>
        <w:t>元/t（</w:t>
      </w:r>
      <w:r>
        <w:rPr>
          <w:rFonts w:hint="eastAsia" w:ascii="仿宋" w:hAnsi="仿宋" w:eastAsia="仿宋" w:cstheme="minorEastAsia"/>
          <w:sz w:val="28"/>
          <w:szCs w:val="28"/>
          <w:lang w:val="en-US" w:eastAsia="zh-CN"/>
        </w:rPr>
        <w:t>6.08</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0.75</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w:t>
      </w:r>
      <w:bookmarkStart w:id="1" w:name="_Toc210237925"/>
      <w:bookmarkStart w:id="2" w:name="_Toc239775477"/>
      <w:bookmarkStart w:id="3" w:name="_Toc214942516"/>
      <w:bookmarkStart w:id="4" w:name="_Toc187815557"/>
      <w:bookmarkStart w:id="5" w:name="_Toc187815799"/>
    </w:p>
    <w:bookmarkEnd w:id="1"/>
    <w:bookmarkEnd w:id="2"/>
    <w:bookmarkEnd w:id="3"/>
    <w:bookmarkEnd w:id="4"/>
    <w:bookmarkEnd w:id="5"/>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九、价格评估结论：</w:t>
      </w:r>
    </w:p>
    <w:p>
      <w:pPr>
        <w:pStyle w:val="2"/>
        <w:keepNext w:val="0"/>
        <w:keepLines w:val="0"/>
        <w:pageBreakBefore w:val="0"/>
        <w:widowControl w:val="0"/>
        <w:kinsoku/>
        <w:wordWrap/>
        <w:overflowPunct/>
        <w:topLinePunct w:val="0"/>
        <w:autoSpaceDE/>
        <w:autoSpaceDN/>
        <w:bidi w:val="0"/>
        <w:adjustRightInd w:val="0"/>
        <w:snapToGrid/>
        <w:spacing w:line="540" w:lineRule="exact"/>
        <w:ind w:firstLine="560" w:firstLineChars="200"/>
        <w:jc w:val="both"/>
        <w:textAlignment w:val="auto"/>
        <w:rPr>
          <w:rFonts w:ascii="仿宋" w:hAnsi="仿宋" w:eastAsia="仿宋" w:cs="仿宋"/>
          <w:color w:val="000000" w:themeColor="text1"/>
          <w:szCs w:val="28"/>
        </w:rPr>
      </w:pP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w:t>
      </w:r>
      <w:r>
        <w:rPr>
          <w:rFonts w:hint="eastAsia" w:ascii="仿宋" w:hAnsi="仿宋" w:eastAsia="仿宋"/>
          <w:sz w:val="28"/>
          <w:szCs w:val="28"/>
          <w:lang w:val="en-US" w:eastAsia="zh-CN"/>
        </w:rPr>
        <w:t>采出</w:t>
      </w:r>
      <w:r>
        <w:rPr>
          <w:rFonts w:hint="eastAsia" w:ascii="仿宋" w:hAnsi="仿宋" w:eastAsia="仿宋"/>
          <w:sz w:val="28"/>
          <w:szCs w:val="28"/>
        </w:rPr>
        <w:t>普通建筑石料</w:t>
      </w:r>
      <w:r>
        <w:rPr>
          <w:rFonts w:hint="eastAsia" w:ascii="仿宋" w:hAnsi="仿宋" w:eastAsia="仿宋" w:cs="仿宋"/>
          <w:color w:val="000000" w:themeColor="text1"/>
          <w:spacing w:val="12"/>
          <w:sz w:val="28"/>
          <w:szCs w:val="28"/>
        </w:rPr>
        <w:t>资源在评估基准日（二〇二一年</w:t>
      </w:r>
      <w:r>
        <w:rPr>
          <w:rFonts w:hint="eastAsia" w:ascii="仿宋" w:hAnsi="仿宋" w:eastAsia="仿宋" w:cs="仿宋"/>
          <w:color w:val="000000" w:themeColor="text1"/>
          <w:spacing w:val="12"/>
          <w:sz w:val="28"/>
          <w:szCs w:val="28"/>
          <w:lang w:val="en-US" w:eastAsia="zh-CN"/>
        </w:rPr>
        <w:t>十一</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一</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theme="minorEastAsia"/>
          <w:b/>
          <w:sz w:val="28"/>
          <w:szCs w:val="28"/>
          <w:lang w:val="en-US" w:eastAsia="zh-CN"/>
        </w:rPr>
        <w:t>353.25</w:t>
      </w:r>
      <w:r>
        <w:rPr>
          <w:rFonts w:hint="eastAsia" w:ascii="仿宋" w:hAnsi="仿宋" w:eastAsia="仿宋" w:cstheme="minorEastAsia"/>
          <w:b/>
          <w:bCs/>
          <w:color w:val="000000" w:themeColor="text1"/>
          <w:sz w:val="28"/>
          <w:szCs w:val="28"/>
        </w:rPr>
        <w:t>万元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color w:val="000000" w:themeColor="text1"/>
          <w:sz w:val="28"/>
          <w:szCs w:val="28"/>
          <w:lang w:val="en-US" w:eastAsia="zh-CN"/>
        </w:rPr>
        <w:t>叁佰伍拾叁万贰仟伍佰元</w:t>
      </w:r>
      <w:r>
        <w:rPr>
          <w:rFonts w:hint="eastAsia" w:ascii="仿宋" w:hAnsi="仿宋" w:eastAsia="仿宋" w:cs="仿宋"/>
          <w:b/>
          <w:bCs/>
          <w:color w:val="000000" w:themeColor="text1"/>
          <w:sz w:val="28"/>
          <w:szCs w:val="28"/>
        </w:rPr>
        <w:t>整</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其中：</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混凝土用碎石、机制砂</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cs="仿宋"/>
          <w:color w:val="000000" w:themeColor="text1"/>
          <w:spacing w:val="12"/>
          <w:sz w:val="28"/>
          <w:szCs w:val="28"/>
        </w:rPr>
        <w:t>资源在评估基准日（二〇二一年</w:t>
      </w:r>
      <w:r>
        <w:rPr>
          <w:rFonts w:hint="eastAsia" w:ascii="仿宋" w:hAnsi="仿宋" w:eastAsia="仿宋" w:cs="仿宋"/>
          <w:color w:val="000000" w:themeColor="text1"/>
          <w:spacing w:val="12"/>
          <w:sz w:val="28"/>
          <w:szCs w:val="28"/>
          <w:lang w:val="en-US" w:eastAsia="zh-CN"/>
        </w:rPr>
        <w:t>十一</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一</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仿宋"/>
          <w:b/>
          <w:bCs/>
          <w:color w:val="000000" w:themeColor="text1"/>
          <w:sz w:val="28"/>
          <w:szCs w:val="28"/>
          <w:lang w:val="en-US" w:eastAsia="zh-CN"/>
        </w:rPr>
        <w:t>347.17万</w:t>
      </w:r>
      <w:r>
        <w:rPr>
          <w:rFonts w:hint="eastAsia" w:ascii="仿宋" w:hAnsi="仿宋" w:eastAsia="仿宋" w:cs="仿宋"/>
          <w:b/>
          <w:bCs/>
          <w:color w:val="000000" w:themeColor="text1"/>
          <w:sz w:val="28"/>
          <w:szCs w:val="28"/>
        </w:rPr>
        <w:t>元</w:t>
      </w:r>
      <w:r>
        <w:rPr>
          <w:rFonts w:hint="eastAsia" w:ascii="仿宋" w:hAnsi="仿宋" w:eastAsia="仿宋" w:cs="仿宋"/>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叁佰肆拾柒万壹仟柒佰元</w:t>
      </w:r>
      <w:r>
        <w:rPr>
          <w:rFonts w:hint="eastAsia" w:ascii="仿宋" w:hAnsi="仿宋" w:eastAsia="仿宋" w:cs="仿宋"/>
          <w:b/>
          <w:bCs/>
          <w:color w:val="000000" w:themeColor="text1"/>
          <w:sz w:val="28"/>
          <w:szCs w:val="28"/>
        </w:rPr>
        <w:t>整</w:t>
      </w:r>
      <w:r>
        <w:rPr>
          <w:rFonts w:hint="eastAsia" w:ascii="仿宋" w:hAnsi="仿宋" w:eastAsia="仿宋" w:cs="仿宋"/>
          <w:b/>
          <w:bCs/>
          <w:color w:val="000000" w:themeColor="text1"/>
          <w:sz w:val="28"/>
          <w:szCs w:val="28"/>
          <w:lang w:eastAsia="zh-CN"/>
        </w:rPr>
        <w:t>，</w:t>
      </w:r>
      <w:r>
        <w:rPr>
          <w:rFonts w:hint="eastAsia" w:ascii="仿宋" w:hAnsi="仿宋" w:eastAsia="仿宋" w:cs="仿宋"/>
          <w:color w:val="000000" w:themeColor="text1"/>
          <w:sz w:val="28"/>
          <w:szCs w:val="28"/>
        </w:rPr>
        <w:t>折算至</w:t>
      </w:r>
      <w:r>
        <w:rPr>
          <w:rFonts w:hint="eastAsia" w:ascii="仿宋" w:hAnsi="仿宋" w:eastAsia="仿宋" w:cs="仿宋"/>
          <w:color w:val="000000" w:themeColor="text1"/>
          <w:sz w:val="28"/>
          <w:szCs w:val="28"/>
          <w:lang w:val="en-US" w:eastAsia="zh-CN"/>
        </w:rPr>
        <w:t>单位</w:t>
      </w:r>
      <w:r>
        <w:rPr>
          <w:rFonts w:hint="eastAsia" w:ascii="仿宋" w:hAnsi="仿宋" w:eastAsia="仿宋" w:cs="仿宋"/>
          <w:color w:val="000000" w:themeColor="text1"/>
          <w:sz w:val="28"/>
          <w:szCs w:val="28"/>
        </w:rPr>
        <w:t>资源平均单位评估结果为</w:t>
      </w:r>
      <w:r>
        <w:rPr>
          <w:rFonts w:hint="eastAsia" w:ascii="仿宋" w:hAnsi="仿宋" w:eastAsia="仿宋" w:cs="仿宋"/>
          <w:b/>
          <w:sz w:val="28"/>
          <w:szCs w:val="28"/>
          <w:lang w:val="en-US" w:eastAsia="zh-CN"/>
        </w:rPr>
        <w:t>16.20</w:t>
      </w:r>
      <w:r>
        <w:rPr>
          <w:rFonts w:hint="eastAsia" w:ascii="仿宋" w:hAnsi="仿宋" w:eastAsia="仿宋" w:cs="仿宋"/>
          <w:b/>
          <w:sz w:val="28"/>
          <w:szCs w:val="28"/>
        </w:rPr>
        <w:t>元/</w:t>
      </w:r>
      <w:r>
        <w:rPr>
          <w:rFonts w:hint="eastAsia" w:ascii="仿宋" w:hAnsi="仿宋" w:eastAsia="仿宋" w:cs="仿宋"/>
          <w:b/>
          <w:color w:val="000000" w:themeColor="text1"/>
          <w:sz w:val="28"/>
          <w:szCs w:val="28"/>
        </w:rPr>
        <w:t>t</w:t>
      </w:r>
      <w:r>
        <w:rPr>
          <w:rFonts w:hint="eastAsia" w:ascii="仿宋" w:hAnsi="仿宋" w:eastAsia="仿宋" w:cs="仿宋"/>
          <w:color w:val="000000" w:themeColor="text1"/>
          <w:sz w:val="28"/>
          <w:szCs w:val="28"/>
          <w:lang w:eastAsia="zh-CN"/>
        </w:rPr>
        <w:t>；</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宕碴</w:t>
      </w:r>
      <w:r>
        <w:rPr>
          <w:rFonts w:hint="eastAsia" w:ascii="仿宋" w:hAnsi="仿宋" w:eastAsia="仿宋"/>
          <w:sz w:val="28"/>
          <w:szCs w:val="28"/>
          <w:lang w:eastAsia="zh-CN"/>
        </w:rPr>
        <w:t>）</w:t>
      </w:r>
      <w:r>
        <w:rPr>
          <w:rFonts w:hint="eastAsia" w:ascii="仿宋" w:hAnsi="仿宋" w:eastAsia="仿宋"/>
          <w:sz w:val="28"/>
          <w:szCs w:val="28"/>
        </w:rPr>
        <w:t>矿</w:t>
      </w:r>
      <w:r>
        <w:rPr>
          <w:rFonts w:hint="eastAsia" w:ascii="仿宋" w:hAnsi="仿宋" w:eastAsia="仿宋" w:cs="仿宋"/>
          <w:color w:val="000000" w:themeColor="text1"/>
          <w:spacing w:val="12"/>
          <w:sz w:val="28"/>
          <w:szCs w:val="28"/>
        </w:rPr>
        <w:t>资源在评估基准日（二〇二一年</w:t>
      </w:r>
      <w:r>
        <w:rPr>
          <w:rFonts w:hint="eastAsia" w:ascii="仿宋" w:hAnsi="仿宋" w:eastAsia="仿宋" w:cs="仿宋"/>
          <w:color w:val="000000" w:themeColor="text1"/>
          <w:spacing w:val="12"/>
          <w:sz w:val="28"/>
          <w:szCs w:val="28"/>
          <w:lang w:val="en-US" w:eastAsia="zh-CN"/>
        </w:rPr>
        <w:t>十一</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一</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仿宋"/>
          <w:b/>
          <w:bCs/>
          <w:color w:val="000000" w:themeColor="text1"/>
          <w:sz w:val="28"/>
          <w:szCs w:val="28"/>
          <w:lang w:val="en-US" w:eastAsia="zh-CN"/>
        </w:rPr>
        <w:t>6.08万</w:t>
      </w:r>
      <w:r>
        <w:rPr>
          <w:rFonts w:hint="eastAsia" w:ascii="仿宋" w:hAnsi="仿宋" w:eastAsia="仿宋" w:cs="仿宋"/>
          <w:b/>
          <w:bCs/>
          <w:color w:val="000000" w:themeColor="text1"/>
          <w:sz w:val="28"/>
          <w:szCs w:val="28"/>
        </w:rPr>
        <w:t>元</w:t>
      </w:r>
      <w:r>
        <w:rPr>
          <w:rFonts w:hint="eastAsia" w:ascii="仿宋" w:hAnsi="仿宋" w:eastAsia="仿宋" w:cs="仿宋"/>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陆万零捌佰元</w:t>
      </w:r>
      <w:r>
        <w:rPr>
          <w:rFonts w:hint="eastAsia" w:ascii="仿宋" w:hAnsi="仿宋" w:eastAsia="仿宋" w:cs="仿宋"/>
          <w:b/>
          <w:bCs/>
          <w:color w:val="000000" w:themeColor="text1"/>
          <w:sz w:val="28"/>
          <w:szCs w:val="28"/>
        </w:rPr>
        <w:t>整</w:t>
      </w:r>
      <w:r>
        <w:rPr>
          <w:rFonts w:hint="eastAsia" w:ascii="仿宋" w:hAnsi="仿宋" w:eastAsia="仿宋" w:cs="仿宋"/>
          <w:b/>
          <w:bCs/>
          <w:color w:val="000000" w:themeColor="text1"/>
          <w:sz w:val="28"/>
          <w:szCs w:val="28"/>
          <w:lang w:eastAsia="zh-CN"/>
        </w:rPr>
        <w:t>，</w:t>
      </w:r>
      <w:r>
        <w:rPr>
          <w:rFonts w:hint="eastAsia" w:ascii="仿宋" w:hAnsi="仿宋" w:eastAsia="仿宋" w:cs="仿宋"/>
          <w:color w:val="000000" w:themeColor="text1"/>
          <w:sz w:val="28"/>
          <w:szCs w:val="28"/>
        </w:rPr>
        <w:t>折算至</w:t>
      </w:r>
      <w:r>
        <w:rPr>
          <w:rFonts w:hint="eastAsia" w:ascii="仿宋" w:hAnsi="仿宋" w:eastAsia="仿宋" w:cs="仿宋"/>
          <w:color w:val="000000" w:themeColor="text1"/>
          <w:sz w:val="28"/>
          <w:szCs w:val="28"/>
          <w:lang w:val="en-US" w:eastAsia="zh-CN"/>
        </w:rPr>
        <w:t>单位</w:t>
      </w:r>
      <w:r>
        <w:rPr>
          <w:rFonts w:hint="eastAsia" w:ascii="仿宋" w:hAnsi="仿宋" w:eastAsia="仿宋" w:cs="仿宋"/>
          <w:color w:val="000000" w:themeColor="text1"/>
          <w:sz w:val="28"/>
          <w:szCs w:val="28"/>
        </w:rPr>
        <w:t>资源平均单位评估结果为</w:t>
      </w:r>
      <w:r>
        <w:rPr>
          <w:rFonts w:hint="eastAsia" w:ascii="仿宋" w:hAnsi="仿宋" w:eastAsia="仿宋" w:cs="仿宋"/>
          <w:b/>
          <w:sz w:val="28"/>
          <w:szCs w:val="28"/>
          <w:lang w:val="en-US" w:eastAsia="zh-CN"/>
        </w:rPr>
        <w:t>8.11</w:t>
      </w:r>
      <w:r>
        <w:rPr>
          <w:rFonts w:hint="eastAsia" w:ascii="仿宋" w:hAnsi="仿宋" w:eastAsia="仿宋" w:cs="仿宋"/>
          <w:b/>
          <w:sz w:val="28"/>
          <w:szCs w:val="28"/>
        </w:rPr>
        <w:t>元/</w:t>
      </w:r>
      <w:r>
        <w:rPr>
          <w:rFonts w:hint="eastAsia" w:ascii="仿宋" w:hAnsi="仿宋" w:eastAsia="仿宋" w:cs="仿宋"/>
          <w:b/>
          <w:color w:val="000000" w:themeColor="text1"/>
          <w:sz w:val="28"/>
          <w:szCs w:val="28"/>
        </w:rPr>
        <w:t>t</w:t>
      </w:r>
      <w:r>
        <w:rPr>
          <w:rFonts w:hint="eastAsia" w:ascii="仿宋" w:hAnsi="仿宋" w:eastAsia="仿宋" w:cs="仿宋"/>
          <w:b w:val="0"/>
          <w:bCs/>
          <w:color w:val="000000" w:themeColor="text1"/>
          <w:sz w:val="28"/>
          <w:szCs w:val="28"/>
          <w:lang w:eastAsia="zh-CN"/>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十、价格评估限定条件：</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交易双方是自愿地进行交易；</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交易市场状况是公开、平等、自愿地。</w:t>
      </w:r>
    </w:p>
    <w:p>
      <w:pPr>
        <w:spacing w:line="360" w:lineRule="auto"/>
        <w:rPr>
          <w:rFonts w:ascii="仿宋" w:hAnsi="仿宋" w:eastAsia="仿宋" w:cs="仿宋"/>
          <w:b/>
          <w:kern w:val="0"/>
          <w:sz w:val="28"/>
        </w:rPr>
      </w:pPr>
      <w:r>
        <w:rPr>
          <w:rFonts w:hint="eastAsia" w:ascii="仿宋" w:hAnsi="仿宋" w:eastAsia="仿宋" w:cs="仿宋"/>
          <w:b/>
          <w:kern w:val="0"/>
          <w:sz w:val="28"/>
        </w:rPr>
        <w:t>十一、声  明：</w:t>
      </w:r>
    </w:p>
    <w:p>
      <w:pPr>
        <w:autoSpaceDE w:val="0"/>
        <w:autoSpaceDN w:val="0"/>
        <w:adjustRightInd w:val="0"/>
        <w:snapToGrid w:val="0"/>
        <w:spacing w:line="360" w:lineRule="auto"/>
        <w:ind w:firstLine="560" w:firstLineChars="200"/>
        <w:jc w:val="left"/>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1、本次评估工程内岩性、矿石质量直接根据《估算</w:t>
      </w:r>
      <w:r>
        <w:rPr>
          <w:rFonts w:hint="eastAsia" w:ascii="仿宋" w:hAnsi="仿宋" w:eastAsia="仿宋"/>
          <w:sz w:val="28"/>
          <w:szCs w:val="28"/>
        </w:rPr>
        <w:t>报告</w:t>
      </w:r>
      <w:r>
        <w:rPr>
          <w:rFonts w:hint="eastAsia" w:ascii="仿宋" w:hAnsi="仿宋" w:eastAsia="仿宋" w:cs="仿宋"/>
          <w:color w:val="000000" w:themeColor="text1"/>
          <w:sz w:val="28"/>
          <w:szCs w:val="28"/>
        </w:rPr>
        <w:t>》描述确定，评估不对工程内岩性和矿石质量等的准确性负责；</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autoSpaceDE w:val="0"/>
        <w:autoSpaceDN w:val="0"/>
        <w:adjustRightInd w:val="0"/>
        <w:snapToGrid w:val="0"/>
        <w:spacing w:line="360" w:lineRule="auto"/>
        <w:ind w:firstLine="560" w:firstLineChars="200"/>
        <w:jc w:val="left"/>
        <w:rPr>
          <w:rFonts w:ascii="仿宋" w:hAnsi="仿宋" w:eastAsia="仿宋" w:cs="宋体"/>
          <w:color w:val="000000" w:themeColor="text1"/>
          <w:sz w:val="28"/>
          <w:szCs w:val="28"/>
        </w:rPr>
      </w:pPr>
      <w:r>
        <w:rPr>
          <w:rFonts w:ascii="仿宋" w:hAnsi="仿宋" w:eastAsia="仿宋" w:cs="宋体"/>
          <w:bCs/>
          <w:color w:val="000000" w:themeColor="text1"/>
          <w:kern w:val="0"/>
          <w:sz w:val="28"/>
          <w:szCs w:val="28"/>
        </w:rPr>
        <w:t>3</w:t>
      </w:r>
      <w:r>
        <w:rPr>
          <w:rFonts w:hint="eastAsia" w:ascii="仿宋" w:hAnsi="仿宋" w:eastAsia="仿宋" w:cs="宋体"/>
          <w:bCs/>
          <w:color w:val="000000" w:themeColor="text1"/>
          <w:kern w:val="0"/>
          <w:sz w:val="28"/>
          <w:szCs w:val="28"/>
        </w:rPr>
        <w:t>、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autoSpaceDE w:val="0"/>
        <w:autoSpaceDN w:val="0"/>
        <w:adjustRightInd w:val="0"/>
        <w:snapToGrid w:val="0"/>
        <w:spacing w:line="360" w:lineRule="auto"/>
        <w:ind w:firstLine="560" w:firstLineChars="200"/>
        <w:jc w:val="left"/>
        <w:rPr>
          <w:rFonts w:ascii="仿宋" w:hAnsi="仿宋" w:eastAsia="仿宋" w:cs="仿宋"/>
          <w:bCs/>
          <w:color w:val="FF0000"/>
          <w:kern w:val="0"/>
          <w:sz w:val="28"/>
          <w:szCs w:val="28"/>
        </w:rPr>
      </w:pPr>
      <w:r>
        <w:rPr>
          <w:rFonts w:hint="eastAsia" w:ascii="仿宋" w:hAnsi="仿宋" w:eastAsia="仿宋" w:cs="仿宋"/>
          <w:color w:val="000000" w:themeColor="text1"/>
          <w:sz w:val="28"/>
          <w:szCs w:val="28"/>
        </w:rPr>
        <w:t>4、</w:t>
      </w:r>
      <w:r>
        <w:rPr>
          <w:rFonts w:hint="eastAsia" w:ascii="仿宋" w:hAnsi="仿宋" w:eastAsia="仿宋" w:cs="仿宋"/>
          <w:bCs/>
          <w:color w:val="000000" w:themeColor="text1"/>
          <w:kern w:val="0"/>
          <w:sz w:val="28"/>
          <w:szCs w:val="28"/>
        </w:rPr>
        <w:t>价格评估结论受结论书中已说明的限定条件限制；</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5、委托方提供资料的真实性由委托方负责；</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6、价格评估结论仅对本次委托有效，不作它用。未经我公司同意，不得向委托方和有关当事人之外的任何单位和个人提供结论书的全部或部分内容，不得发表于任何公开媒体上；</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7、评估机构和评估人员与价格评估标的没有任何利害关系，也与有关当事人没有利害关系；</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8、价格结论的使用归委托方所有，我公司对价格结论有最终解释权；</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9、价格评估结论书只对盖章原件有效，复印件无法律效力。</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十二、价格评估作业日期：</w:t>
      </w:r>
    </w:p>
    <w:p>
      <w:pPr>
        <w:keepNext w:val="0"/>
        <w:keepLines w:val="0"/>
        <w:pageBreakBefore w:val="0"/>
        <w:widowControl w:val="0"/>
        <w:kinsoku/>
        <w:wordWrap/>
        <w:overflowPunct/>
        <w:topLinePunct w:val="0"/>
        <w:autoSpaceDE w:val="0"/>
        <w:autoSpaceDN w:val="0"/>
        <w:bidi w:val="0"/>
        <w:adjustRightInd w:val="0"/>
        <w:snapToGrid/>
        <w:spacing w:line="360" w:lineRule="auto"/>
        <w:ind w:firstLine="608" w:firstLineChars="200"/>
        <w:jc w:val="left"/>
        <w:textAlignment w:val="auto"/>
        <w:rPr>
          <w:rFonts w:ascii="仿宋" w:hAnsi="仿宋" w:eastAsia="仿宋" w:cs="仿宋"/>
          <w:kern w:val="0"/>
          <w:sz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val="en-US" w:eastAsia="zh-CN"/>
        </w:rPr>
        <w:t>十一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一</w:t>
      </w:r>
      <w:r>
        <w:rPr>
          <w:rFonts w:hint="eastAsia" w:ascii="仿宋" w:hAnsi="仿宋" w:eastAsia="仿宋" w:cs="仿宋"/>
          <w:spacing w:val="12"/>
          <w:sz w:val="28"/>
          <w:szCs w:val="28"/>
        </w:rPr>
        <w:t>日</w:t>
      </w:r>
      <w:r>
        <w:rPr>
          <w:rFonts w:hint="eastAsia" w:ascii="仿宋" w:hAnsi="仿宋" w:eastAsia="仿宋" w:cs="仿宋"/>
          <w:kern w:val="0"/>
          <w:sz w:val="28"/>
        </w:rPr>
        <w:t>至二○二一年</w:t>
      </w:r>
      <w:r>
        <w:rPr>
          <w:rFonts w:hint="eastAsia" w:ascii="仿宋" w:hAnsi="仿宋" w:eastAsia="仿宋" w:cs="仿宋"/>
          <w:kern w:val="0"/>
          <w:sz w:val="28"/>
          <w:lang w:val="en-US" w:eastAsia="zh-CN"/>
        </w:rPr>
        <w:t>十一</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八</w:t>
      </w:r>
      <w:r>
        <w:rPr>
          <w:rFonts w:hint="eastAsia" w:ascii="仿宋" w:hAnsi="仿宋" w:eastAsia="仿宋" w:cs="仿宋"/>
          <w:spacing w:val="1"/>
          <w:kern w:val="0"/>
          <w:sz w:val="28"/>
        </w:rPr>
        <w:t>日。</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十三、价格评估机构：</w:t>
      </w:r>
    </w:p>
    <w:p>
      <w:pPr>
        <w:keepNext w:val="0"/>
        <w:keepLines w:val="0"/>
        <w:pageBreakBefore w:val="0"/>
        <w:widowControl w:val="0"/>
        <w:kinsoku/>
        <w:wordWrap/>
        <w:overflowPunct/>
        <w:topLinePunct w:val="0"/>
        <w:bidi w:val="0"/>
        <w:snapToGrid w:val="0"/>
        <w:spacing w:line="360" w:lineRule="auto"/>
        <w:ind w:right="0" w:rightChars="0" w:firstLine="560" w:firstLineChars="200"/>
        <w:textAlignment w:val="auto"/>
      </w:pPr>
      <w:r>
        <w:rPr>
          <w:rFonts w:hint="eastAsia" w:ascii="仿宋" w:hAnsi="仿宋" w:eastAsia="仿宋" w:cs="仿宋"/>
          <w:sz w:val="28"/>
          <w:szCs w:val="28"/>
        </w:rPr>
        <w:t>评估机构名称：浙江矿评房地产资产评估有限公司；</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机构类别：综合涉诉讼类；</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证书编号：中J110029；</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总经理：郦  晟；</w:t>
      </w:r>
    </w:p>
    <w:p>
      <w:pPr>
        <w:keepNext w:val="0"/>
        <w:keepLines w:val="0"/>
        <w:pageBreakBefore w:val="0"/>
        <w:widowControl w:val="0"/>
        <w:kinsoku/>
        <w:wordWrap/>
        <w:overflowPunct/>
        <w:topLinePunct w:val="0"/>
        <w:bidi w:val="0"/>
        <w:adjustRightInd w:val="0"/>
        <w:snapToGrid w:val="0"/>
        <w:spacing w:line="360" w:lineRule="auto"/>
        <w:ind w:right="0" w:rightChars="0" w:firstLine="560" w:firstLineChars="200"/>
        <w:textAlignment w:val="auto"/>
        <w:rPr>
          <w:rFonts w:ascii="仿宋" w:hAnsi="仿宋" w:eastAsia="仿宋" w:cs="仿宋"/>
          <w:sz w:val="28"/>
          <w:szCs w:val="28"/>
        </w:rPr>
      </w:pPr>
      <w:r>
        <w:rPr>
          <w:rFonts w:hint="eastAsia" w:ascii="仿宋" w:hAnsi="仿宋" w:eastAsia="仿宋" w:cs="仿宋"/>
          <w:sz w:val="28"/>
          <w:szCs w:val="28"/>
        </w:rPr>
        <w:t>联系电话：13805748746；</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统一社会信用代码：91330102MA2B2BUN01。</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keepNext w:val="0"/>
        <w:keepLines w:val="0"/>
        <w:pageBreakBefore w:val="0"/>
        <w:widowControl w:val="0"/>
        <w:kinsoku/>
        <w:wordWrap/>
        <w:overflowPunct/>
        <w:topLinePunct w:val="0"/>
        <w:bidi w:val="0"/>
        <w:snapToGrid w:val="0"/>
        <w:spacing w:line="360" w:lineRule="auto"/>
        <w:ind w:right="0" w:rightChars="0" w:firstLine="560" w:firstLineChars="200"/>
        <w:textAlignment w:val="auto"/>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numPr>
          <w:ilvl w:val="255"/>
          <w:numId w:val="0"/>
        </w:num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十四、价格评估人员：</w:t>
      </w:r>
    </w:p>
    <w:p>
      <w:pPr>
        <w:spacing w:line="360" w:lineRule="auto"/>
        <w:ind w:right="25" w:rightChars="12"/>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spacing w:line="360" w:lineRule="auto"/>
        <w:ind w:right="25" w:rightChars="12"/>
        <w:rPr>
          <w:rFonts w:ascii="仿宋" w:hAnsi="仿宋" w:eastAsia="仿宋" w:cs="仿宋"/>
          <w:spacing w:val="10"/>
          <w:sz w:val="28"/>
          <w:szCs w:val="28"/>
        </w:rPr>
      </w:pPr>
    </w:p>
    <w:p>
      <w:pPr>
        <w:spacing w:line="360" w:lineRule="auto"/>
        <w:ind w:right="1094" w:rightChars="521"/>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spacing w:line="360" w:lineRule="auto"/>
        <w:ind w:right="1094" w:rightChars="521"/>
        <w:rPr>
          <w:rFonts w:ascii="仿宋" w:hAnsi="仿宋" w:eastAsia="仿宋" w:cs="仿宋"/>
          <w:spacing w:val="10"/>
          <w:sz w:val="28"/>
          <w:szCs w:val="28"/>
        </w:rPr>
      </w:pPr>
    </w:p>
    <w:p>
      <w:pPr>
        <w:autoSpaceDE w:val="0"/>
        <w:autoSpaceDN w:val="0"/>
        <w:adjustRightInd w:val="0"/>
        <w:spacing w:line="360" w:lineRule="auto"/>
        <w:jc w:val="left"/>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autoSpaceDE w:val="0"/>
        <w:autoSpaceDN w:val="0"/>
        <w:adjustRightInd w:val="0"/>
        <w:spacing w:line="360" w:lineRule="auto"/>
        <w:jc w:val="left"/>
        <w:rPr>
          <w:rFonts w:ascii="仿宋" w:hAnsi="仿宋" w:eastAsia="仿宋" w:cs="仿宋"/>
          <w:b/>
          <w:sz w:val="28"/>
        </w:rPr>
      </w:pPr>
    </w:p>
    <w:p>
      <w:pPr>
        <w:autoSpaceDE w:val="0"/>
        <w:autoSpaceDN w:val="0"/>
        <w:adjustRightInd w:val="0"/>
        <w:spacing w:line="360" w:lineRule="auto"/>
        <w:jc w:val="left"/>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keepNext w:val="0"/>
        <w:keepLines w:val="0"/>
        <w:pageBreakBefore w:val="0"/>
        <w:widowControl w:val="0"/>
        <w:kinsoku/>
        <w:wordWrap/>
        <w:overflowPunct/>
        <w:topLinePunct w:val="0"/>
        <w:autoSpaceDE w:val="0"/>
        <w:autoSpaceDN w:val="0"/>
        <w:bidi w:val="0"/>
        <w:adjustRightInd w:val="0"/>
        <w:snapToGrid/>
        <w:spacing w:line="360" w:lineRule="auto"/>
        <w:ind w:right="-334" w:rightChars="-159"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二○二一</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十一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八</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spacing w:val="12"/>
          <w:sz w:val="28"/>
          <w:szCs w:val="28"/>
        </w:rPr>
        <w:t>二</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十</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七</w:t>
      </w:r>
      <w:r>
        <w:rPr>
          <w:rFonts w:hint="eastAsia" w:ascii="仿宋" w:hAnsi="仿宋" w:eastAsia="仿宋" w:cs="仿宋"/>
          <w:kern w:val="0"/>
          <w:sz w:val="28"/>
          <w:szCs w:val="28"/>
        </w:rPr>
        <w:t>日。</w:t>
      </w:r>
    </w:p>
    <w:p>
      <w:pPr>
        <w:numPr>
          <w:ilvl w:val="255"/>
          <w:numId w:val="0"/>
        </w:numPr>
        <w:spacing w:line="360" w:lineRule="auto"/>
        <w:rPr>
          <w:rFonts w:ascii="仿宋" w:hAnsi="仿宋" w:eastAsia="仿宋" w:cs="仿宋"/>
          <w:b/>
          <w:sz w:val="28"/>
        </w:rPr>
      </w:pPr>
      <w:r>
        <w:rPr>
          <w:rFonts w:hint="eastAsia" w:ascii="仿宋" w:hAnsi="仿宋" w:eastAsia="仿宋" w:cs="仿宋"/>
          <w:b/>
          <w:sz w:val="28"/>
        </w:rPr>
        <w:t>十六、附件资料：</w:t>
      </w:r>
    </w:p>
    <w:p>
      <w:pPr>
        <w:keepNext w:val="0"/>
        <w:keepLines w:val="0"/>
        <w:pageBreakBefore w:val="0"/>
        <w:widowControl w:val="0"/>
        <w:numPr>
          <w:ilvl w:val="0"/>
          <w:numId w:val="7"/>
        </w:numPr>
        <w:kinsoku/>
        <w:wordWrap/>
        <w:overflowPunct/>
        <w:topLinePunct w:val="0"/>
        <w:bidi w:val="0"/>
        <w:spacing w:line="540" w:lineRule="exact"/>
        <w:ind w:left="28" w:firstLine="560" w:firstLineChars="200"/>
        <w:textAlignment w:val="auto"/>
        <w:rPr>
          <w:rFonts w:ascii="仿宋" w:hAnsi="仿宋" w:eastAsia="仿宋" w:cs="仿宋"/>
          <w:sz w:val="28"/>
        </w:rPr>
      </w:pPr>
      <w:r>
        <w:rPr>
          <w:rFonts w:hint="eastAsia" w:ascii="仿宋" w:hAnsi="仿宋" w:eastAsia="仿宋" w:cs="仿宋"/>
          <w:sz w:val="28"/>
        </w:rPr>
        <w:t>《评估委托书及承诺函》；</w:t>
      </w:r>
    </w:p>
    <w:p>
      <w:pPr>
        <w:pStyle w:val="28"/>
        <w:keepNext w:val="0"/>
        <w:keepLines w:val="0"/>
        <w:pageBreakBefore w:val="0"/>
        <w:widowControl w:val="0"/>
        <w:numPr>
          <w:ilvl w:val="0"/>
          <w:numId w:val="7"/>
        </w:numPr>
        <w:kinsoku/>
        <w:wordWrap/>
        <w:overflowPunct/>
        <w:topLinePunct w:val="0"/>
        <w:bidi w:val="0"/>
        <w:spacing w:line="540" w:lineRule="exact"/>
        <w:ind w:left="28"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sz w:val="28"/>
          <w:szCs w:val="28"/>
          <w:lang w:val="zh-CN"/>
        </w:rPr>
        <w:t>新建杭州至温州铁路义乌市城西街道香山岭隧道</w:t>
      </w:r>
      <w:r>
        <w:rPr>
          <w:rFonts w:hint="eastAsia" w:ascii="仿宋" w:hAnsi="仿宋" w:eastAsia="仿宋"/>
          <w:sz w:val="28"/>
          <w:szCs w:val="28"/>
        </w:rPr>
        <w:t>开挖区普通建筑石料矿资源储量估算报告</w:t>
      </w:r>
      <w:r>
        <w:rPr>
          <w:rFonts w:hint="eastAsia" w:ascii="仿宋" w:hAnsi="仿宋" w:eastAsia="仿宋" w:cs="仿宋"/>
          <w:sz w:val="28"/>
          <w:szCs w:val="28"/>
        </w:rPr>
        <w:t>》（</w:t>
      </w:r>
      <w:r>
        <w:rPr>
          <w:rFonts w:hint="eastAsia" w:ascii="仿宋" w:hAnsi="仿宋" w:eastAsia="仿宋"/>
          <w:sz w:val="28"/>
          <w:szCs w:val="28"/>
        </w:rPr>
        <w:t>浙江</w:t>
      </w:r>
      <w:r>
        <w:rPr>
          <w:rFonts w:hint="eastAsia" w:ascii="仿宋" w:hAnsi="仿宋" w:eastAsia="仿宋"/>
          <w:sz w:val="28"/>
          <w:szCs w:val="28"/>
          <w:lang w:val="en-US" w:eastAsia="zh-CN"/>
        </w:rPr>
        <w:t>省第三地质大队</w:t>
      </w:r>
      <w:r>
        <w:rPr>
          <w:rFonts w:hint="eastAsia" w:ascii="仿宋" w:hAnsi="仿宋" w:eastAsia="仿宋" w:cs="仿宋"/>
          <w:sz w:val="28"/>
          <w:szCs w:val="28"/>
        </w:rPr>
        <w:t>，2021年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p>
    <w:p>
      <w:pPr>
        <w:pStyle w:val="28"/>
        <w:keepNext w:val="0"/>
        <w:keepLines w:val="0"/>
        <w:pageBreakBefore w:val="0"/>
        <w:widowControl w:val="0"/>
        <w:numPr>
          <w:ilvl w:val="0"/>
          <w:numId w:val="7"/>
        </w:numPr>
        <w:kinsoku/>
        <w:wordWrap/>
        <w:overflowPunct/>
        <w:topLinePunct w:val="0"/>
        <w:autoSpaceDE w:val="0"/>
        <w:autoSpaceDN w:val="0"/>
        <w:bidi w:val="0"/>
        <w:adjustRightInd w:val="0"/>
        <w:snapToGrid w:val="0"/>
        <w:spacing w:line="540" w:lineRule="exact"/>
        <w:ind w:left="28" w:firstLine="560" w:firstLineChars="200"/>
        <w:jc w:val="left"/>
        <w:textAlignment w:val="auto"/>
        <w:rPr>
          <w:rFonts w:ascii="仿宋" w:hAnsi="仿宋" w:eastAsia="仿宋" w:cstheme="minorEastAsia"/>
          <w:color w:val="000000" w:themeColor="text1"/>
          <w:sz w:val="28"/>
          <w:szCs w:val="28"/>
        </w:rPr>
      </w:pP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十</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九</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keepNext w:val="0"/>
        <w:keepLines w:val="0"/>
        <w:pageBreakBefore w:val="0"/>
        <w:widowControl w:val="0"/>
        <w:numPr>
          <w:ilvl w:val="0"/>
          <w:numId w:val="7"/>
        </w:numPr>
        <w:kinsoku/>
        <w:wordWrap/>
        <w:overflowPunct/>
        <w:topLinePunct w:val="0"/>
        <w:bidi w:val="0"/>
        <w:spacing w:line="540" w:lineRule="exact"/>
        <w:ind w:left="28" w:firstLine="560" w:firstLineChars="200"/>
        <w:textAlignment w:val="auto"/>
        <w:rPr>
          <w:rFonts w:ascii="仿宋" w:hAnsi="仿宋" w:eastAsia="仿宋" w:cs="仿宋"/>
          <w:sz w:val="28"/>
        </w:rPr>
      </w:pPr>
      <w:r>
        <w:rPr>
          <w:rFonts w:hint="eastAsia" w:ascii="仿宋" w:hAnsi="仿宋" w:eastAsia="仿宋" w:cs="仿宋"/>
          <w:sz w:val="28"/>
        </w:rPr>
        <w:t>现场实地勘查时点照片；</w:t>
      </w:r>
    </w:p>
    <w:p>
      <w:pPr>
        <w:keepNext w:val="0"/>
        <w:keepLines w:val="0"/>
        <w:pageBreakBefore w:val="0"/>
        <w:widowControl w:val="0"/>
        <w:numPr>
          <w:ilvl w:val="0"/>
          <w:numId w:val="7"/>
        </w:numPr>
        <w:kinsoku/>
        <w:wordWrap/>
        <w:overflowPunct/>
        <w:topLinePunct w:val="0"/>
        <w:bidi w:val="0"/>
        <w:spacing w:line="540" w:lineRule="exact"/>
        <w:ind w:left="28" w:firstLine="560" w:firstLineChars="200"/>
        <w:textAlignment w:val="auto"/>
        <w:rPr>
          <w:rFonts w:ascii="仿宋" w:hAnsi="仿宋" w:eastAsia="仿宋" w:cs="仿宋"/>
          <w:sz w:val="28"/>
        </w:rPr>
      </w:pPr>
      <w:r>
        <w:rPr>
          <w:rFonts w:hint="eastAsia" w:ascii="仿宋" w:hAnsi="仿宋" w:eastAsia="仿宋" w:cs="仿宋"/>
          <w:sz w:val="28"/>
        </w:rPr>
        <w:t>价格评估机构《营业执照》复印件；</w:t>
      </w:r>
    </w:p>
    <w:p>
      <w:pPr>
        <w:keepNext w:val="0"/>
        <w:keepLines w:val="0"/>
        <w:pageBreakBefore w:val="0"/>
        <w:widowControl w:val="0"/>
        <w:numPr>
          <w:ilvl w:val="0"/>
          <w:numId w:val="7"/>
        </w:numPr>
        <w:kinsoku/>
        <w:wordWrap/>
        <w:overflowPunct/>
        <w:topLinePunct w:val="0"/>
        <w:bidi w:val="0"/>
        <w:spacing w:line="540" w:lineRule="exact"/>
        <w:ind w:left="28" w:firstLine="560" w:firstLineChars="200"/>
        <w:textAlignment w:val="auto"/>
        <w:rPr>
          <w:rFonts w:ascii="仿宋" w:hAnsi="仿宋" w:eastAsia="仿宋" w:cs="仿宋"/>
          <w:sz w:val="28"/>
        </w:rPr>
      </w:pPr>
      <w:r>
        <w:rPr>
          <w:rFonts w:hint="eastAsia" w:ascii="仿宋" w:hAnsi="仿宋" w:eastAsia="仿宋" w:cs="仿宋"/>
          <w:sz w:val="28"/>
        </w:rPr>
        <w:t>《价格评估机构资质证书》复印件；</w:t>
      </w:r>
    </w:p>
    <w:p>
      <w:pPr>
        <w:keepNext w:val="0"/>
        <w:keepLines w:val="0"/>
        <w:pageBreakBefore w:val="0"/>
        <w:widowControl w:val="0"/>
        <w:numPr>
          <w:ilvl w:val="0"/>
          <w:numId w:val="7"/>
        </w:numPr>
        <w:kinsoku/>
        <w:wordWrap/>
        <w:overflowPunct/>
        <w:topLinePunct w:val="0"/>
        <w:bidi w:val="0"/>
        <w:spacing w:line="540" w:lineRule="exact"/>
        <w:ind w:left="28" w:firstLine="560" w:firstLineChars="200"/>
        <w:textAlignment w:val="auto"/>
        <w:rPr>
          <w:rFonts w:ascii="仿宋" w:hAnsi="仿宋" w:eastAsia="仿宋" w:cs="仿宋"/>
          <w:sz w:val="28"/>
        </w:rPr>
      </w:pPr>
      <w:r>
        <w:rPr>
          <w:rFonts w:hint="eastAsia" w:ascii="仿宋" w:hAnsi="仿宋" w:eastAsia="仿宋" w:cs="仿宋"/>
          <w:sz w:val="28"/>
        </w:rPr>
        <w:t>《价格评估人员执业资格证书》复印件。</w:t>
      </w:r>
    </w:p>
    <w:p>
      <w:pPr>
        <w:spacing w:line="360" w:lineRule="auto"/>
        <w:jc w:val="right"/>
        <w:rPr>
          <w:rFonts w:ascii="仿宋" w:hAnsi="仿宋" w:eastAsia="仿宋" w:cs="仿宋"/>
          <w:sz w:val="28"/>
          <w:szCs w:val="28"/>
        </w:rPr>
      </w:pPr>
    </w:p>
    <w:p>
      <w:pPr>
        <w:spacing w:line="360" w:lineRule="auto"/>
        <w:jc w:val="right"/>
        <w:rPr>
          <w:rFonts w:ascii="仿宋" w:hAnsi="仿宋" w:eastAsia="仿宋" w:cs="仿宋"/>
          <w:sz w:val="28"/>
          <w:szCs w:val="28"/>
        </w:rPr>
      </w:pPr>
      <w:r>
        <w:rPr>
          <w:rFonts w:hint="eastAsia" w:ascii="仿宋" w:hAnsi="仿宋" w:eastAsia="仿宋" w:cs="仿宋"/>
          <w:sz w:val="28"/>
          <w:szCs w:val="28"/>
        </w:rPr>
        <w:t>浙江矿评房地产资产评估有限公司</w:t>
      </w:r>
    </w:p>
    <w:p>
      <w:pPr>
        <w:spacing w:line="360" w:lineRule="auto"/>
        <w:jc w:val="right"/>
        <w:rPr>
          <w:rFonts w:ascii="仿宋" w:hAnsi="仿宋" w:eastAsia="仿宋" w:cs="仿宋"/>
          <w:sz w:val="28"/>
          <w:szCs w:val="28"/>
        </w:rPr>
      </w:pPr>
      <w:r>
        <w:rPr>
          <w:rFonts w:hint="eastAsia" w:ascii="仿宋" w:hAnsi="仿宋" w:eastAsia="仿宋" w:cs="仿宋"/>
          <w:sz w:val="28"/>
          <w:szCs w:val="28"/>
        </w:rPr>
        <w:t>二○二一年</w:t>
      </w:r>
      <w:r>
        <w:rPr>
          <w:rFonts w:hint="eastAsia" w:ascii="仿宋" w:hAnsi="仿宋" w:eastAsia="仿宋" w:cs="仿宋"/>
          <w:sz w:val="28"/>
          <w:szCs w:val="28"/>
          <w:lang w:val="en-US" w:eastAsia="zh-CN"/>
        </w:rPr>
        <w:t>十一</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八</w:t>
      </w:r>
      <w:r>
        <w:rPr>
          <w:rFonts w:hint="eastAsia" w:ascii="仿宋" w:hAnsi="仿宋" w:eastAsia="仿宋" w:cs="仿宋"/>
          <w:spacing w:val="1"/>
          <w:kern w:val="0"/>
          <w:sz w:val="28"/>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4"/>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14</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4"/>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D04C2652"/>
    <w:multiLevelType w:val="singleLevel"/>
    <w:tmpl w:val="D04C2652"/>
    <w:lvl w:ilvl="0" w:tentative="0">
      <w:start w:val="2"/>
      <w:numFmt w:val="decimal"/>
      <w:suff w:val="nothing"/>
      <w:lvlText w:val="（%1）"/>
      <w:lvlJc w:val="left"/>
    </w:lvl>
  </w:abstractNum>
  <w:abstractNum w:abstractNumId="3">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4">
    <w:nsid w:val="0000000B"/>
    <w:multiLevelType w:val="singleLevel"/>
    <w:tmpl w:val="0000000B"/>
    <w:lvl w:ilvl="0" w:tentative="0">
      <w:start w:val="1"/>
      <w:numFmt w:val="decimal"/>
      <w:suff w:val="nothing"/>
      <w:lvlText w:val="%1．"/>
      <w:lvlJc w:val="left"/>
      <w:pPr>
        <w:ind w:left="26" w:firstLine="400"/>
      </w:pPr>
      <w:rPr>
        <w:rFonts w:cs="Times New Roman"/>
      </w:rPr>
    </w:lvl>
  </w:abstractNum>
  <w:abstractNum w:abstractNumId="5">
    <w:nsid w:val="0000000D"/>
    <w:multiLevelType w:val="singleLevel"/>
    <w:tmpl w:val="0000000D"/>
    <w:lvl w:ilvl="0" w:tentative="0">
      <w:start w:val="1"/>
      <w:numFmt w:val="decimal"/>
      <w:suff w:val="nothing"/>
      <w:lvlText w:val="%1、"/>
      <w:lvlJc w:val="left"/>
      <w:rPr>
        <w:rFonts w:cs="Times New Roman"/>
        <w:sz w:val="28"/>
        <w:szCs w:val="28"/>
      </w:rPr>
    </w:lvl>
  </w:abstractNum>
  <w:abstractNum w:abstractNumId="6">
    <w:nsid w:val="1AE23A79"/>
    <w:multiLevelType w:val="singleLevel"/>
    <w:tmpl w:val="1AE23A79"/>
    <w:lvl w:ilvl="0" w:tentative="0">
      <w:start w:val="3"/>
      <w:numFmt w:val="decimal"/>
      <w:suff w:val="nothing"/>
      <w:lvlText w:val="（%1）"/>
      <w:lvlJc w:val="left"/>
    </w:lvl>
  </w:abstractNum>
  <w:num w:numId="1">
    <w:abstractNumId w:val="0"/>
  </w:num>
  <w:num w:numId="2">
    <w:abstractNumId w:val="1"/>
  </w:num>
  <w:num w:numId="3">
    <w:abstractNumId w:val="6"/>
  </w:num>
  <w:num w:numId="4">
    <w:abstractNumId w:val="2"/>
  </w:num>
  <w:num w:numId="5">
    <w:abstractNumId w:val="5"/>
    <w:lvlOverride w:ilvl="0">
      <w:startOverride w:val="1"/>
    </w:lvlOverride>
  </w:num>
  <w:num w:numId="6">
    <w:abstractNumId w:val="3"/>
    <w:lvlOverride w:ilvl="0">
      <w:startOverride w:val="1"/>
    </w:lvlOverride>
  </w:num>
  <w:num w:numId="7">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934A1"/>
    <w:rsid w:val="000013F0"/>
    <w:rsid w:val="00006F24"/>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6FF0"/>
    <w:rsid w:val="0007330C"/>
    <w:rsid w:val="00073421"/>
    <w:rsid w:val="000738F3"/>
    <w:rsid w:val="0007445D"/>
    <w:rsid w:val="0007619A"/>
    <w:rsid w:val="000761A7"/>
    <w:rsid w:val="00076937"/>
    <w:rsid w:val="0007798B"/>
    <w:rsid w:val="00077BFA"/>
    <w:rsid w:val="000811AF"/>
    <w:rsid w:val="00082324"/>
    <w:rsid w:val="0008331D"/>
    <w:rsid w:val="000837C0"/>
    <w:rsid w:val="0008411A"/>
    <w:rsid w:val="00084310"/>
    <w:rsid w:val="00085216"/>
    <w:rsid w:val="000855CB"/>
    <w:rsid w:val="0008580D"/>
    <w:rsid w:val="00085908"/>
    <w:rsid w:val="0009029D"/>
    <w:rsid w:val="00091754"/>
    <w:rsid w:val="0009207D"/>
    <w:rsid w:val="000979AF"/>
    <w:rsid w:val="000A0854"/>
    <w:rsid w:val="000A0D5A"/>
    <w:rsid w:val="000A20B7"/>
    <w:rsid w:val="000A4B0B"/>
    <w:rsid w:val="000B1687"/>
    <w:rsid w:val="000B2F8C"/>
    <w:rsid w:val="000B3581"/>
    <w:rsid w:val="000B3920"/>
    <w:rsid w:val="000B69F8"/>
    <w:rsid w:val="000C5565"/>
    <w:rsid w:val="000D058B"/>
    <w:rsid w:val="000D6270"/>
    <w:rsid w:val="000D6D39"/>
    <w:rsid w:val="000E00C2"/>
    <w:rsid w:val="000E2320"/>
    <w:rsid w:val="000E76D3"/>
    <w:rsid w:val="000F0580"/>
    <w:rsid w:val="000F20E9"/>
    <w:rsid w:val="000F2401"/>
    <w:rsid w:val="00107886"/>
    <w:rsid w:val="00114BD2"/>
    <w:rsid w:val="00115CBF"/>
    <w:rsid w:val="001235E1"/>
    <w:rsid w:val="0012502E"/>
    <w:rsid w:val="0012737D"/>
    <w:rsid w:val="00127EA9"/>
    <w:rsid w:val="00130402"/>
    <w:rsid w:val="00131D68"/>
    <w:rsid w:val="001357C0"/>
    <w:rsid w:val="0014075F"/>
    <w:rsid w:val="00142257"/>
    <w:rsid w:val="00143C21"/>
    <w:rsid w:val="00143F05"/>
    <w:rsid w:val="0014798A"/>
    <w:rsid w:val="00150221"/>
    <w:rsid w:val="001523CB"/>
    <w:rsid w:val="00153668"/>
    <w:rsid w:val="001560BD"/>
    <w:rsid w:val="001576DF"/>
    <w:rsid w:val="00160971"/>
    <w:rsid w:val="00161472"/>
    <w:rsid w:val="0016194B"/>
    <w:rsid w:val="001640E2"/>
    <w:rsid w:val="00171105"/>
    <w:rsid w:val="00171F7A"/>
    <w:rsid w:val="00177399"/>
    <w:rsid w:val="001773D6"/>
    <w:rsid w:val="00180215"/>
    <w:rsid w:val="001819F6"/>
    <w:rsid w:val="00182A7F"/>
    <w:rsid w:val="0018573D"/>
    <w:rsid w:val="00185D1E"/>
    <w:rsid w:val="001904FE"/>
    <w:rsid w:val="00191FF3"/>
    <w:rsid w:val="001957B0"/>
    <w:rsid w:val="001A0020"/>
    <w:rsid w:val="001A29AD"/>
    <w:rsid w:val="001A5428"/>
    <w:rsid w:val="001A75D4"/>
    <w:rsid w:val="001B3400"/>
    <w:rsid w:val="001B6354"/>
    <w:rsid w:val="001C07C6"/>
    <w:rsid w:val="001C5C6F"/>
    <w:rsid w:val="001D0801"/>
    <w:rsid w:val="001D1A68"/>
    <w:rsid w:val="001D2F27"/>
    <w:rsid w:val="001D7883"/>
    <w:rsid w:val="001D7B39"/>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5E5B"/>
    <w:rsid w:val="00247D0C"/>
    <w:rsid w:val="00250548"/>
    <w:rsid w:val="002536AF"/>
    <w:rsid w:val="00261639"/>
    <w:rsid w:val="00265E35"/>
    <w:rsid w:val="00271B4F"/>
    <w:rsid w:val="00280A3F"/>
    <w:rsid w:val="0028142B"/>
    <w:rsid w:val="00283874"/>
    <w:rsid w:val="002860E0"/>
    <w:rsid w:val="00286D32"/>
    <w:rsid w:val="00287C20"/>
    <w:rsid w:val="00292CDD"/>
    <w:rsid w:val="00296469"/>
    <w:rsid w:val="00297F29"/>
    <w:rsid w:val="002A2387"/>
    <w:rsid w:val="002B23E5"/>
    <w:rsid w:val="002B41BE"/>
    <w:rsid w:val="002B5CDA"/>
    <w:rsid w:val="002B60B7"/>
    <w:rsid w:val="002B6D85"/>
    <w:rsid w:val="002B7470"/>
    <w:rsid w:val="002C3C37"/>
    <w:rsid w:val="002C4FE5"/>
    <w:rsid w:val="002C5594"/>
    <w:rsid w:val="002D06FF"/>
    <w:rsid w:val="002D246A"/>
    <w:rsid w:val="002D37A9"/>
    <w:rsid w:val="002E0ACD"/>
    <w:rsid w:val="002E3A75"/>
    <w:rsid w:val="002E3FCD"/>
    <w:rsid w:val="002E524A"/>
    <w:rsid w:val="002E7807"/>
    <w:rsid w:val="002F0076"/>
    <w:rsid w:val="002F37EE"/>
    <w:rsid w:val="002F53A5"/>
    <w:rsid w:val="002F6362"/>
    <w:rsid w:val="002F7280"/>
    <w:rsid w:val="0030045D"/>
    <w:rsid w:val="00300644"/>
    <w:rsid w:val="00300A38"/>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6593B"/>
    <w:rsid w:val="00372C4F"/>
    <w:rsid w:val="00385A1A"/>
    <w:rsid w:val="00386773"/>
    <w:rsid w:val="00387E2B"/>
    <w:rsid w:val="0039487F"/>
    <w:rsid w:val="00396E86"/>
    <w:rsid w:val="003A18DE"/>
    <w:rsid w:val="003A2ADE"/>
    <w:rsid w:val="003A5C66"/>
    <w:rsid w:val="003B33E8"/>
    <w:rsid w:val="003B7F18"/>
    <w:rsid w:val="003C27DC"/>
    <w:rsid w:val="003C4435"/>
    <w:rsid w:val="003C4B79"/>
    <w:rsid w:val="003C703E"/>
    <w:rsid w:val="003C7530"/>
    <w:rsid w:val="003D0129"/>
    <w:rsid w:val="003D296E"/>
    <w:rsid w:val="003D4427"/>
    <w:rsid w:val="003D452C"/>
    <w:rsid w:val="003D5D60"/>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542D"/>
    <w:rsid w:val="004377B0"/>
    <w:rsid w:val="00437DF5"/>
    <w:rsid w:val="00443953"/>
    <w:rsid w:val="00444097"/>
    <w:rsid w:val="00444913"/>
    <w:rsid w:val="00455918"/>
    <w:rsid w:val="00456898"/>
    <w:rsid w:val="00462D6F"/>
    <w:rsid w:val="00463077"/>
    <w:rsid w:val="00464876"/>
    <w:rsid w:val="004649AF"/>
    <w:rsid w:val="0046590C"/>
    <w:rsid w:val="00465992"/>
    <w:rsid w:val="00466488"/>
    <w:rsid w:val="004726A2"/>
    <w:rsid w:val="00474BF5"/>
    <w:rsid w:val="00477BE2"/>
    <w:rsid w:val="00480056"/>
    <w:rsid w:val="00484B82"/>
    <w:rsid w:val="00485400"/>
    <w:rsid w:val="00485C9D"/>
    <w:rsid w:val="00492C3E"/>
    <w:rsid w:val="00494DDB"/>
    <w:rsid w:val="00495087"/>
    <w:rsid w:val="00496692"/>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D5802"/>
    <w:rsid w:val="004E15D2"/>
    <w:rsid w:val="004E1C8F"/>
    <w:rsid w:val="004E3790"/>
    <w:rsid w:val="004E3D30"/>
    <w:rsid w:val="004E50EE"/>
    <w:rsid w:val="004E5B7A"/>
    <w:rsid w:val="004F47BA"/>
    <w:rsid w:val="004F4C0D"/>
    <w:rsid w:val="00503DC1"/>
    <w:rsid w:val="00506043"/>
    <w:rsid w:val="00510161"/>
    <w:rsid w:val="00510B2D"/>
    <w:rsid w:val="00520782"/>
    <w:rsid w:val="005226BA"/>
    <w:rsid w:val="0052541C"/>
    <w:rsid w:val="00533714"/>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38F"/>
    <w:rsid w:val="00596AAA"/>
    <w:rsid w:val="005B1073"/>
    <w:rsid w:val="005B396E"/>
    <w:rsid w:val="005B4469"/>
    <w:rsid w:val="005B4DCF"/>
    <w:rsid w:val="005B7DCF"/>
    <w:rsid w:val="005C03E8"/>
    <w:rsid w:val="005C0A07"/>
    <w:rsid w:val="005C167D"/>
    <w:rsid w:val="005C6801"/>
    <w:rsid w:val="005D33F3"/>
    <w:rsid w:val="005D4BF6"/>
    <w:rsid w:val="005D5E9E"/>
    <w:rsid w:val="005E0DDB"/>
    <w:rsid w:val="005E1646"/>
    <w:rsid w:val="005E18C2"/>
    <w:rsid w:val="005E300D"/>
    <w:rsid w:val="005E3099"/>
    <w:rsid w:val="005E3932"/>
    <w:rsid w:val="005E4A51"/>
    <w:rsid w:val="005F103C"/>
    <w:rsid w:val="005F48DF"/>
    <w:rsid w:val="005F4AE8"/>
    <w:rsid w:val="005F65D1"/>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37006"/>
    <w:rsid w:val="00641D64"/>
    <w:rsid w:val="006471BE"/>
    <w:rsid w:val="00650556"/>
    <w:rsid w:val="00651A2C"/>
    <w:rsid w:val="00652772"/>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60499"/>
    <w:rsid w:val="00763438"/>
    <w:rsid w:val="00766399"/>
    <w:rsid w:val="0077316C"/>
    <w:rsid w:val="0078070D"/>
    <w:rsid w:val="00781EA1"/>
    <w:rsid w:val="00784482"/>
    <w:rsid w:val="00784E80"/>
    <w:rsid w:val="007863C3"/>
    <w:rsid w:val="00786627"/>
    <w:rsid w:val="007962B6"/>
    <w:rsid w:val="007A5D69"/>
    <w:rsid w:val="007B2987"/>
    <w:rsid w:val="007B29D0"/>
    <w:rsid w:val="007B4B75"/>
    <w:rsid w:val="007C172B"/>
    <w:rsid w:val="007C3D8B"/>
    <w:rsid w:val="007C5045"/>
    <w:rsid w:val="007C5FAD"/>
    <w:rsid w:val="007D1B2E"/>
    <w:rsid w:val="007D1C78"/>
    <w:rsid w:val="007D259A"/>
    <w:rsid w:val="007D3432"/>
    <w:rsid w:val="007D4943"/>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37A0"/>
    <w:rsid w:val="00824984"/>
    <w:rsid w:val="00825FFA"/>
    <w:rsid w:val="00827337"/>
    <w:rsid w:val="00830DF3"/>
    <w:rsid w:val="00832561"/>
    <w:rsid w:val="008335D1"/>
    <w:rsid w:val="00834DF1"/>
    <w:rsid w:val="008359B4"/>
    <w:rsid w:val="00835BFB"/>
    <w:rsid w:val="0083708E"/>
    <w:rsid w:val="00843B70"/>
    <w:rsid w:val="0085094B"/>
    <w:rsid w:val="00852372"/>
    <w:rsid w:val="0085444D"/>
    <w:rsid w:val="00856F2C"/>
    <w:rsid w:val="00862C9E"/>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C5CE4"/>
    <w:rsid w:val="008D397D"/>
    <w:rsid w:val="008D49B2"/>
    <w:rsid w:val="008D6E8E"/>
    <w:rsid w:val="008E05BD"/>
    <w:rsid w:val="008E1D0B"/>
    <w:rsid w:val="008E22C3"/>
    <w:rsid w:val="008F0FCE"/>
    <w:rsid w:val="008F1482"/>
    <w:rsid w:val="008F199C"/>
    <w:rsid w:val="008F4B1F"/>
    <w:rsid w:val="008F555F"/>
    <w:rsid w:val="00900B82"/>
    <w:rsid w:val="0090366F"/>
    <w:rsid w:val="00905ED1"/>
    <w:rsid w:val="00905FAE"/>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6441"/>
    <w:rsid w:val="009605DB"/>
    <w:rsid w:val="00960AF4"/>
    <w:rsid w:val="009650F3"/>
    <w:rsid w:val="0096735C"/>
    <w:rsid w:val="00971EEC"/>
    <w:rsid w:val="00972798"/>
    <w:rsid w:val="009739A8"/>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B796F"/>
    <w:rsid w:val="009C1253"/>
    <w:rsid w:val="009C30D2"/>
    <w:rsid w:val="009C35AC"/>
    <w:rsid w:val="009C3C2E"/>
    <w:rsid w:val="009C4F11"/>
    <w:rsid w:val="009C516D"/>
    <w:rsid w:val="009C55A7"/>
    <w:rsid w:val="009D1F7E"/>
    <w:rsid w:val="009D3FDD"/>
    <w:rsid w:val="009D4098"/>
    <w:rsid w:val="009E2C33"/>
    <w:rsid w:val="009F01ED"/>
    <w:rsid w:val="009F095F"/>
    <w:rsid w:val="009F3B34"/>
    <w:rsid w:val="00A02922"/>
    <w:rsid w:val="00A120C3"/>
    <w:rsid w:val="00A12F99"/>
    <w:rsid w:val="00A16218"/>
    <w:rsid w:val="00A16635"/>
    <w:rsid w:val="00A230D6"/>
    <w:rsid w:val="00A23112"/>
    <w:rsid w:val="00A249BA"/>
    <w:rsid w:val="00A26816"/>
    <w:rsid w:val="00A27979"/>
    <w:rsid w:val="00A3055A"/>
    <w:rsid w:val="00A3652B"/>
    <w:rsid w:val="00A4028C"/>
    <w:rsid w:val="00A403E9"/>
    <w:rsid w:val="00A426C4"/>
    <w:rsid w:val="00A42E69"/>
    <w:rsid w:val="00A461B3"/>
    <w:rsid w:val="00A47A53"/>
    <w:rsid w:val="00A50506"/>
    <w:rsid w:val="00A55E94"/>
    <w:rsid w:val="00A65BEE"/>
    <w:rsid w:val="00A6693F"/>
    <w:rsid w:val="00A7105B"/>
    <w:rsid w:val="00A7167F"/>
    <w:rsid w:val="00A86340"/>
    <w:rsid w:val="00A86487"/>
    <w:rsid w:val="00A91326"/>
    <w:rsid w:val="00A94108"/>
    <w:rsid w:val="00A95FAE"/>
    <w:rsid w:val="00AA0108"/>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55695"/>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17EAF"/>
    <w:rsid w:val="00C215FF"/>
    <w:rsid w:val="00C22692"/>
    <w:rsid w:val="00C236E7"/>
    <w:rsid w:val="00C24FF8"/>
    <w:rsid w:val="00C26E4E"/>
    <w:rsid w:val="00C2708F"/>
    <w:rsid w:val="00C32C78"/>
    <w:rsid w:val="00C33BF6"/>
    <w:rsid w:val="00C341DC"/>
    <w:rsid w:val="00C37919"/>
    <w:rsid w:val="00C419ED"/>
    <w:rsid w:val="00C424AC"/>
    <w:rsid w:val="00C42809"/>
    <w:rsid w:val="00C4296E"/>
    <w:rsid w:val="00C4563E"/>
    <w:rsid w:val="00C5210C"/>
    <w:rsid w:val="00C5376C"/>
    <w:rsid w:val="00C605E4"/>
    <w:rsid w:val="00C657E7"/>
    <w:rsid w:val="00C71701"/>
    <w:rsid w:val="00C75769"/>
    <w:rsid w:val="00C803F9"/>
    <w:rsid w:val="00C84BC0"/>
    <w:rsid w:val="00C85C75"/>
    <w:rsid w:val="00C91289"/>
    <w:rsid w:val="00C91D9C"/>
    <w:rsid w:val="00C92EA0"/>
    <w:rsid w:val="00C95E9A"/>
    <w:rsid w:val="00CA108F"/>
    <w:rsid w:val="00CA2B74"/>
    <w:rsid w:val="00CA359D"/>
    <w:rsid w:val="00CA43EE"/>
    <w:rsid w:val="00CA7DB0"/>
    <w:rsid w:val="00CB0842"/>
    <w:rsid w:val="00CB2443"/>
    <w:rsid w:val="00CB2A54"/>
    <w:rsid w:val="00CB552F"/>
    <w:rsid w:val="00CB5CFB"/>
    <w:rsid w:val="00CC0B2C"/>
    <w:rsid w:val="00CC0EEF"/>
    <w:rsid w:val="00CC2C78"/>
    <w:rsid w:val="00CD05BB"/>
    <w:rsid w:val="00CD2D37"/>
    <w:rsid w:val="00CD42CF"/>
    <w:rsid w:val="00CD4A08"/>
    <w:rsid w:val="00CD4D93"/>
    <w:rsid w:val="00CD5191"/>
    <w:rsid w:val="00CD634D"/>
    <w:rsid w:val="00CD6F7F"/>
    <w:rsid w:val="00CD749D"/>
    <w:rsid w:val="00CD7D6F"/>
    <w:rsid w:val="00CF1363"/>
    <w:rsid w:val="00CF4366"/>
    <w:rsid w:val="00CF45E7"/>
    <w:rsid w:val="00CF5B23"/>
    <w:rsid w:val="00D038A3"/>
    <w:rsid w:val="00D079BA"/>
    <w:rsid w:val="00D10D99"/>
    <w:rsid w:val="00D11867"/>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49A"/>
    <w:rsid w:val="00D87F04"/>
    <w:rsid w:val="00D92496"/>
    <w:rsid w:val="00D92DB8"/>
    <w:rsid w:val="00D96AB1"/>
    <w:rsid w:val="00DB1228"/>
    <w:rsid w:val="00DB6196"/>
    <w:rsid w:val="00DC0937"/>
    <w:rsid w:val="00DC2EA3"/>
    <w:rsid w:val="00DC4258"/>
    <w:rsid w:val="00DC7241"/>
    <w:rsid w:val="00DD1903"/>
    <w:rsid w:val="00DD2B72"/>
    <w:rsid w:val="00DD33DD"/>
    <w:rsid w:val="00DD60E7"/>
    <w:rsid w:val="00DD7C4B"/>
    <w:rsid w:val="00DE0EAC"/>
    <w:rsid w:val="00DE32FA"/>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781"/>
    <w:rsid w:val="00E60CF4"/>
    <w:rsid w:val="00E67571"/>
    <w:rsid w:val="00E71D4F"/>
    <w:rsid w:val="00E729EF"/>
    <w:rsid w:val="00E72F73"/>
    <w:rsid w:val="00E7653D"/>
    <w:rsid w:val="00E81EB4"/>
    <w:rsid w:val="00E8294B"/>
    <w:rsid w:val="00E9123E"/>
    <w:rsid w:val="00E914C0"/>
    <w:rsid w:val="00E91672"/>
    <w:rsid w:val="00E916E5"/>
    <w:rsid w:val="00E92ABD"/>
    <w:rsid w:val="00E9354F"/>
    <w:rsid w:val="00E938B4"/>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5A47"/>
    <w:rsid w:val="00F8265E"/>
    <w:rsid w:val="00F8741A"/>
    <w:rsid w:val="00F926DC"/>
    <w:rsid w:val="00FA022F"/>
    <w:rsid w:val="00FA09F4"/>
    <w:rsid w:val="00FA58B2"/>
    <w:rsid w:val="00FA5EE6"/>
    <w:rsid w:val="00FA6DAC"/>
    <w:rsid w:val="00FB0EC8"/>
    <w:rsid w:val="00FB13CB"/>
    <w:rsid w:val="00FB56B5"/>
    <w:rsid w:val="00FB791F"/>
    <w:rsid w:val="00FC08F3"/>
    <w:rsid w:val="00FC157D"/>
    <w:rsid w:val="00FC2AA2"/>
    <w:rsid w:val="00FC4929"/>
    <w:rsid w:val="00FD0007"/>
    <w:rsid w:val="00FD030F"/>
    <w:rsid w:val="00FD16AE"/>
    <w:rsid w:val="00FD1872"/>
    <w:rsid w:val="00FD6088"/>
    <w:rsid w:val="00FD7E74"/>
    <w:rsid w:val="00FE0797"/>
    <w:rsid w:val="00FE2E0C"/>
    <w:rsid w:val="00FE3C99"/>
    <w:rsid w:val="00FE5243"/>
    <w:rsid w:val="00FE73DE"/>
    <w:rsid w:val="00FE7C59"/>
    <w:rsid w:val="00FF259E"/>
    <w:rsid w:val="00FF69F9"/>
    <w:rsid w:val="012A20A3"/>
    <w:rsid w:val="01A3686E"/>
    <w:rsid w:val="02182FBF"/>
    <w:rsid w:val="040927ED"/>
    <w:rsid w:val="04BE7A8D"/>
    <w:rsid w:val="04DC2D2F"/>
    <w:rsid w:val="05302F19"/>
    <w:rsid w:val="06E35E8C"/>
    <w:rsid w:val="08211ABF"/>
    <w:rsid w:val="0A551B1D"/>
    <w:rsid w:val="0A816458"/>
    <w:rsid w:val="0AEC3F84"/>
    <w:rsid w:val="0AF42103"/>
    <w:rsid w:val="0B3E0857"/>
    <w:rsid w:val="0B6632A7"/>
    <w:rsid w:val="0C2A1310"/>
    <w:rsid w:val="0C342843"/>
    <w:rsid w:val="0CB6683B"/>
    <w:rsid w:val="0E030E3A"/>
    <w:rsid w:val="0E034629"/>
    <w:rsid w:val="0E102C07"/>
    <w:rsid w:val="0F087817"/>
    <w:rsid w:val="0F655F90"/>
    <w:rsid w:val="0FAC1AF6"/>
    <w:rsid w:val="104B3F87"/>
    <w:rsid w:val="10910C89"/>
    <w:rsid w:val="10C825CE"/>
    <w:rsid w:val="11782C61"/>
    <w:rsid w:val="142D7B9B"/>
    <w:rsid w:val="14D976F6"/>
    <w:rsid w:val="16010097"/>
    <w:rsid w:val="164532D5"/>
    <w:rsid w:val="175637CB"/>
    <w:rsid w:val="17813B77"/>
    <w:rsid w:val="17BC4D00"/>
    <w:rsid w:val="18EF7630"/>
    <w:rsid w:val="18F8229F"/>
    <w:rsid w:val="190242E0"/>
    <w:rsid w:val="1AFA235C"/>
    <w:rsid w:val="1B186FCA"/>
    <w:rsid w:val="1C4B7E40"/>
    <w:rsid w:val="1D8D24C7"/>
    <w:rsid w:val="1DA15BED"/>
    <w:rsid w:val="1F2866FA"/>
    <w:rsid w:val="1F684056"/>
    <w:rsid w:val="1FA910C6"/>
    <w:rsid w:val="1FB74610"/>
    <w:rsid w:val="235B152C"/>
    <w:rsid w:val="23A30C4A"/>
    <w:rsid w:val="23CE104D"/>
    <w:rsid w:val="2420120C"/>
    <w:rsid w:val="24980806"/>
    <w:rsid w:val="25AB4220"/>
    <w:rsid w:val="26F36EC0"/>
    <w:rsid w:val="297164A5"/>
    <w:rsid w:val="29F25094"/>
    <w:rsid w:val="2A246069"/>
    <w:rsid w:val="2A2D479F"/>
    <w:rsid w:val="2A336CB7"/>
    <w:rsid w:val="2B8620EA"/>
    <w:rsid w:val="2B912F60"/>
    <w:rsid w:val="2BEF5A83"/>
    <w:rsid w:val="2C4F6B2C"/>
    <w:rsid w:val="2DB4059F"/>
    <w:rsid w:val="2FBC71E9"/>
    <w:rsid w:val="2FCB105E"/>
    <w:rsid w:val="30874CF8"/>
    <w:rsid w:val="316C504A"/>
    <w:rsid w:val="335369CF"/>
    <w:rsid w:val="344F7CE3"/>
    <w:rsid w:val="347E063B"/>
    <w:rsid w:val="361D4209"/>
    <w:rsid w:val="37432886"/>
    <w:rsid w:val="37E62D7A"/>
    <w:rsid w:val="37E83CDB"/>
    <w:rsid w:val="382F34D7"/>
    <w:rsid w:val="38516205"/>
    <w:rsid w:val="38C257A3"/>
    <w:rsid w:val="3B043F31"/>
    <w:rsid w:val="3B2F2607"/>
    <w:rsid w:val="3BD029E6"/>
    <w:rsid w:val="3C6018BE"/>
    <w:rsid w:val="3C7E4C5B"/>
    <w:rsid w:val="3CD56A72"/>
    <w:rsid w:val="3D2A0F79"/>
    <w:rsid w:val="3D8319FB"/>
    <w:rsid w:val="3EC70AEE"/>
    <w:rsid w:val="3F323893"/>
    <w:rsid w:val="3FCA6E7A"/>
    <w:rsid w:val="40D66427"/>
    <w:rsid w:val="41067E53"/>
    <w:rsid w:val="42CF6CE8"/>
    <w:rsid w:val="42D11308"/>
    <w:rsid w:val="42E91A30"/>
    <w:rsid w:val="44BE3AB8"/>
    <w:rsid w:val="45307B25"/>
    <w:rsid w:val="45910E85"/>
    <w:rsid w:val="45920A76"/>
    <w:rsid w:val="45F05C46"/>
    <w:rsid w:val="46301010"/>
    <w:rsid w:val="473C2CD3"/>
    <w:rsid w:val="48B07DB7"/>
    <w:rsid w:val="48E03665"/>
    <w:rsid w:val="49043300"/>
    <w:rsid w:val="492D7112"/>
    <w:rsid w:val="49A6395B"/>
    <w:rsid w:val="4A406897"/>
    <w:rsid w:val="4AFC5164"/>
    <w:rsid w:val="4BC9471F"/>
    <w:rsid w:val="4C362159"/>
    <w:rsid w:val="4C5A646D"/>
    <w:rsid w:val="4C8171AB"/>
    <w:rsid w:val="4D023943"/>
    <w:rsid w:val="4EBB24D7"/>
    <w:rsid w:val="4F2D7831"/>
    <w:rsid w:val="4F5F352B"/>
    <w:rsid w:val="4FD77FF2"/>
    <w:rsid w:val="506851C3"/>
    <w:rsid w:val="50EE7484"/>
    <w:rsid w:val="51D60B18"/>
    <w:rsid w:val="51F86486"/>
    <w:rsid w:val="53BA2A79"/>
    <w:rsid w:val="53E84293"/>
    <w:rsid w:val="55656233"/>
    <w:rsid w:val="55DB3A5A"/>
    <w:rsid w:val="55EC40C2"/>
    <w:rsid w:val="56CE25E8"/>
    <w:rsid w:val="57807F22"/>
    <w:rsid w:val="582A49CB"/>
    <w:rsid w:val="59F21456"/>
    <w:rsid w:val="5BB93EC5"/>
    <w:rsid w:val="5E8E78CC"/>
    <w:rsid w:val="5F393E0E"/>
    <w:rsid w:val="61320AE1"/>
    <w:rsid w:val="620A65B1"/>
    <w:rsid w:val="626F4BF1"/>
    <w:rsid w:val="62B6131F"/>
    <w:rsid w:val="631D678D"/>
    <w:rsid w:val="63CF46C8"/>
    <w:rsid w:val="64264B08"/>
    <w:rsid w:val="651B0938"/>
    <w:rsid w:val="654C2C1A"/>
    <w:rsid w:val="677002C3"/>
    <w:rsid w:val="68544561"/>
    <w:rsid w:val="6858603F"/>
    <w:rsid w:val="68CC0937"/>
    <w:rsid w:val="6996654D"/>
    <w:rsid w:val="6A0E72E3"/>
    <w:rsid w:val="6A8D0826"/>
    <w:rsid w:val="6A913A2B"/>
    <w:rsid w:val="6ADC43A6"/>
    <w:rsid w:val="6B572F6D"/>
    <w:rsid w:val="6C6F16DC"/>
    <w:rsid w:val="6C716212"/>
    <w:rsid w:val="701E32CB"/>
    <w:rsid w:val="71006B60"/>
    <w:rsid w:val="7146613C"/>
    <w:rsid w:val="727201BC"/>
    <w:rsid w:val="73321FD8"/>
    <w:rsid w:val="740B0878"/>
    <w:rsid w:val="74450A43"/>
    <w:rsid w:val="74AE014E"/>
    <w:rsid w:val="74B43357"/>
    <w:rsid w:val="75102625"/>
    <w:rsid w:val="75993ED6"/>
    <w:rsid w:val="75B14B57"/>
    <w:rsid w:val="75EC2A18"/>
    <w:rsid w:val="77C77D87"/>
    <w:rsid w:val="780D384C"/>
    <w:rsid w:val="784B1FFF"/>
    <w:rsid w:val="78CE62CC"/>
    <w:rsid w:val="7A2B6AB5"/>
    <w:rsid w:val="7B527902"/>
    <w:rsid w:val="7BDD38DE"/>
    <w:rsid w:val="7BEF4BA1"/>
    <w:rsid w:val="7CDB5581"/>
    <w:rsid w:val="7CE6467A"/>
    <w:rsid w:val="7D1A377A"/>
    <w:rsid w:val="7D9E0E78"/>
    <w:rsid w:val="7E196905"/>
    <w:rsid w:val="7E257617"/>
    <w:rsid w:val="7E282ADF"/>
    <w:rsid w:val="7E895440"/>
    <w:rsid w:val="7F0622A4"/>
    <w:rsid w:val="7F4F7F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locked/>
    <w:uiPriority w:val="0"/>
    <w:pPr>
      <w:keepNext/>
      <w:keepLines/>
      <w:spacing w:before="340" w:after="330" w:line="578" w:lineRule="auto"/>
      <w:outlineLvl w:val="0"/>
    </w:pPr>
    <w:rPr>
      <w:b/>
      <w:bCs/>
      <w:kern w:val="44"/>
      <w:sz w:val="44"/>
      <w:szCs w:val="44"/>
    </w:rPr>
  </w:style>
  <w:style w:type="paragraph" w:styleId="4">
    <w:name w:val="heading 3"/>
    <w:basedOn w:val="1"/>
    <w:next w:val="1"/>
    <w:link w:val="31"/>
    <w:qFormat/>
    <w:locked/>
    <w:uiPriority w:val="0"/>
    <w:pPr>
      <w:keepNext/>
      <w:keepLines/>
      <w:spacing w:before="260" w:after="260" w:line="416" w:lineRule="auto"/>
      <w:outlineLvl w:val="2"/>
    </w:pPr>
    <w:rPr>
      <w:rFonts w:ascii="幼圆" w:eastAsia="幼圆"/>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0"/>
    <w:qFormat/>
    <w:uiPriority w:val="99"/>
    <w:pPr>
      <w:adjustRightInd w:val="0"/>
      <w:spacing w:line="540" w:lineRule="exact"/>
      <w:ind w:firstLine="560" w:firstLineChars="200"/>
      <w:jc w:val="left"/>
    </w:pPr>
    <w:rPr>
      <w:rFonts w:ascii="宋体"/>
      <w:kern w:val="0"/>
      <w:sz w:val="28"/>
    </w:rPr>
  </w:style>
  <w:style w:type="paragraph" w:styleId="5">
    <w:name w:val="Normal Indent"/>
    <w:basedOn w:val="1"/>
    <w:qFormat/>
    <w:uiPriority w:val="0"/>
    <w:pPr>
      <w:ind w:firstLine="420"/>
    </w:pPr>
    <w:rPr>
      <w:rFonts w:ascii="仿宋_GB2312" w:eastAsia="仿宋_GB2312"/>
      <w:sz w:val="30"/>
      <w:szCs w:val="30"/>
    </w:rPr>
  </w:style>
  <w:style w:type="paragraph" w:styleId="6">
    <w:name w:val="Document Map"/>
    <w:basedOn w:val="1"/>
    <w:link w:val="33"/>
    <w:semiHidden/>
    <w:unhideWhenUsed/>
    <w:qFormat/>
    <w:uiPriority w:val="99"/>
    <w:rPr>
      <w:rFonts w:ascii="宋体"/>
      <w:sz w:val="18"/>
      <w:szCs w:val="18"/>
    </w:rPr>
  </w:style>
  <w:style w:type="paragraph" w:styleId="7">
    <w:name w:val="annotation text"/>
    <w:basedOn w:val="1"/>
    <w:semiHidden/>
    <w:unhideWhenUsed/>
    <w:uiPriority w:val="99"/>
    <w:pPr>
      <w:jc w:val="left"/>
    </w:pPr>
  </w:style>
  <w:style w:type="paragraph" w:styleId="8">
    <w:name w:val="Body Text"/>
    <w:basedOn w:val="1"/>
    <w:link w:val="29"/>
    <w:semiHidden/>
    <w:unhideWhenUsed/>
    <w:qFormat/>
    <w:uiPriority w:val="99"/>
    <w:pPr>
      <w:spacing w:after="120"/>
    </w:pPr>
  </w:style>
  <w:style w:type="paragraph" w:styleId="9">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0">
    <w:name w:val="Plain Text"/>
    <w:basedOn w:val="1"/>
    <w:link w:val="21"/>
    <w:qFormat/>
    <w:uiPriority w:val="0"/>
    <w:rPr>
      <w:rFonts w:ascii="宋体" w:hAnsi="Courier New" w:cs="Courier New"/>
      <w:szCs w:val="21"/>
    </w:rPr>
  </w:style>
  <w:style w:type="paragraph" w:styleId="11">
    <w:name w:val="Date"/>
    <w:basedOn w:val="1"/>
    <w:next w:val="1"/>
    <w:link w:val="30"/>
    <w:qFormat/>
    <w:uiPriority w:val="0"/>
    <w:pPr>
      <w:ind w:left="100" w:leftChars="2500"/>
    </w:pPr>
  </w:style>
  <w:style w:type="paragraph" w:styleId="12">
    <w:name w:val="Body Text Indent 2"/>
    <w:basedOn w:val="1"/>
    <w:qFormat/>
    <w:uiPriority w:val="0"/>
    <w:pPr>
      <w:ind w:firstLine="570"/>
    </w:pPr>
    <w:rPr>
      <w:rFonts w:ascii="仿宋_GB2312" w:eastAsia="仿宋_GB2312"/>
      <w:sz w:val="28"/>
      <w:szCs w:val="28"/>
    </w:rPr>
  </w:style>
  <w:style w:type="paragraph" w:styleId="13">
    <w:name w:val="Balloon Text"/>
    <w:basedOn w:val="1"/>
    <w:link w:val="22"/>
    <w:qFormat/>
    <w:uiPriority w:val="99"/>
    <w:rPr>
      <w:sz w:val="18"/>
      <w:szCs w:val="18"/>
    </w:rPr>
  </w:style>
  <w:style w:type="paragraph" w:styleId="14">
    <w:name w:val="footer"/>
    <w:basedOn w:val="1"/>
    <w:link w:val="23"/>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5">
    <w:name w:val="header"/>
    <w:basedOn w:val="1"/>
    <w:link w:val="24"/>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qFormat/>
    <w:uiPriority w:val="0"/>
    <w:pPr>
      <w:spacing w:after="120"/>
      <w:ind w:left="420" w:leftChars="200"/>
    </w:pPr>
    <w:rPr>
      <w:sz w:val="16"/>
      <w:szCs w:val="16"/>
    </w:rPr>
  </w:style>
  <w:style w:type="table" w:styleId="18">
    <w:name w:val="Table Grid"/>
    <w:basedOn w:val="17"/>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正文文本缩进 Char"/>
    <w:basedOn w:val="19"/>
    <w:link w:val="2"/>
    <w:qFormat/>
    <w:locked/>
    <w:uiPriority w:val="99"/>
    <w:rPr>
      <w:rFonts w:ascii="宋体" w:hAnsi="Times New Roman" w:eastAsia="宋体" w:cs="Times New Roman"/>
      <w:kern w:val="0"/>
      <w:sz w:val="24"/>
      <w:szCs w:val="24"/>
    </w:rPr>
  </w:style>
  <w:style w:type="character" w:customStyle="1" w:styleId="21">
    <w:name w:val="纯文本 Char"/>
    <w:basedOn w:val="19"/>
    <w:link w:val="10"/>
    <w:semiHidden/>
    <w:qFormat/>
    <w:locked/>
    <w:uiPriority w:val="99"/>
    <w:rPr>
      <w:rFonts w:ascii="宋体" w:hAnsi="Courier New" w:eastAsia="宋体" w:cs="Courier New"/>
      <w:sz w:val="21"/>
      <w:szCs w:val="21"/>
    </w:rPr>
  </w:style>
  <w:style w:type="character" w:customStyle="1" w:styleId="22">
    <w:name w:val="批注框文本 Char"/>
    <w:basedOn w:val="19"/>
    <w:link w:val="13"/>
    <w:semiHidden/>
    <w:qFormat/>
    <w:locked/>
    <w:uiPriority w:val="99"/>
    <w:rPr>
      <w:rFonts w:ascii="Times New Roman" w:hAnsi="Times New Roman" w:eastAsia="宋体" w:cs="Times New Roman"/>
      <w:sz w:val="18"/>
      <w:szCs w:val="18"/>
    </w:rPr>
  </w:style>
  <w:style w:type="character" w:customStyle="1" w:styleId="23">
    <w:name w:val="页脚 Char"/>
    <w:basedOn w:val="19"/>
    <w:link w:val="14"/>
    <w:semiHidden/>
    <w:qFormat/>
    <w:locked/>
    <w:uiPriority w:val="99"/>
    <w:rPr>
      <w:rFonts w:eastAsia="宋体" w:cs="Times New Roman"/>
      <w:sz w:val="18"/>
      <w:szCs w:val="18"/>
    </w:rPr>
  </w:style>
  <w:style w:type="character" w:customStyle="1" w:styleId="24">
    <w:name w:val="页眉 Char"/>
    <w:basedOn w:val="19"/>
    <w:link w:val="15"/>
    <w:semiHidden/>
    <w:qFormat/>
    <w:locked/>
    <w:uiPriority w:val="99"/>
    <w:rPr>
      <w:rFonts w:cs="Times New Roman"/>
      <w:sz w:val="18"/>
      <w:szCs w:val="18"/>
    </w:rPr>
  </w:style>
  <w:style w:type="paragraph" w:customStyle="1" w:styleId="25">
    <w:name w:val="Char"/>
    <w:basedOn w:val="1"/>
    <w:qFormat/>
    <w:uiPriority w:val="0"/>
    <w:pPr>
      <w:ind w:left="-48"/>
    </w:pPr>
  </w:style>
  <w:style w:type="paragraph" w:customStyle="1" w:styleId="26">
    <w:name w:val="Char1"/>
    <w:basedOn w:val="1"/>
    <w:qFormat/>
    <w:uiPriority w:val="0"/>
    <w:pPr>
      <w:ind w:left="-48"/>
    </w:pPr>
  </w:style>
  <w:style w:type="paragraph" w:customStyle="1" w:styleId="27">
    <w:name w:val="Char Char Char"/>
    <w:basedOn w:val="1"/>
    <w:qFormat/>
    <w:uiPriority w:val="0"/>
    <w:rPr>
      <w:rFonts w:ascii="Tahoma" w:hAnsi="Tahoma"/>
      <w:sz w:val="24"/>
      <w:szCs w:val="20"/>
    </w:rPr>
  </w:style>
  <w:style w:type="paragraph" w:styleId="28">
    <w:name w:val="List Paragraph"/>
    <w:basedOn w:val="1"/>
    <w:unhideWhenUsed/>
    <w:qFormat/>
    <w:uiPriority w:val="99"/>
    <w:pPr>
      <w:ind w:firstLine="420" w:firstLineChars="200"/>
    </w:pPr>
  </w:style>
  <w:style w:type="character" w:customStyle="1" w:styleId="29">
    <w:name w:val="正文文本 Char"/>
    <w:basedOn w:val="19"/>
    <w:link w:val="8"/>
    <w:semiHidden/>
    <w:qFormat/>
    <w:uiPriority w:val="99"/>
    <w:rPr>
      <w:kern w:val="2"/>
      <w:sz w:val="21"/>
      <w:szCs w:val="24"/>
    </w:rPr>
  </w:style>
  <w:style w:type="character" w:customStyle="1" w:styleId="30">
    <w:name w:val="日期 Char"/>
    <w:basedOn w:val="19"/>
    <w:link w:val="11"/>
    <w:qFormat/>
    <w:uiPriority w:val="0"/>
    <w:rPr>
      <w:kern w:val="2"/>
      <w:sz w:val="21"/>
      <w:szCs w:val="24"/>
    </w:rPr>
  </w:style>
  <w:style w:type="character" w:customStyle="1" w:styleId="31">
    <w:name w:val="标题 3 Char"/>
    <w:basedOn w:val="19"/>
    <w:link w:val="4"/>
    <w:qFormat/>
    <w:uiPriority w:val="0"/>
    <w:rPr>
      <w:rFonts w:ascii="幼圆" w:eastAsia="幼圆"/>
      <w:b/>
      <w:bCs/>
      <w:kern w:val="2"/>
      <w:sz w:val="32"/>
      <w:szCs w:val="32"/>
    </w:rPr>
  </w:style>
  <w:style w:type="character" w:customStyle="1" w:styleId="32">
    <w:name w:val="标题 1 Char"/>
    <w:basedOn w:val="19"/>
    <w:link w:val="3"/>
    <w:qFormat/>
    <w:uiPriority w:val="0"/>
    <w:rPr>
      <w:b/>
      <w:bCs/>
      <w:kern w:val="44"/>
      <w:sz w:val="44"/>
      <w:szCs w:val="44"/>
    </w:rPr>
  </w:style>
  <w:style w:type="character" w:customStyle="1" w:styleId="33">
    <w:name w:val="文档结构图 Char"/>
    <w:basedOn w:val="19"/>
    <w:link w:val="6"/>
    <w:semiHidden/>
    <w:qFormat/>
    <w:uiPriority w:val="99"/>
    <w:rPr>
      <w:rFonts w:ascii="宋体"/>
      <w:kern w:val="2"/>
      <w:sz w:val="18"/>
      <w:szCs w:val="18"/>
    </w:rPr>
  </w:style>
  <w:style w:type="character" w:styleId="34">
    <w:name w:val="Placeholder Text"/>
    <w:basedOn w:val="19"/>
    <w:unhideWhenUsed/>
    <w:qFormat/>
    <w:uiPriority w:val="99"/>
    <w:rPr>
      <w:color w:val="808080"/>
    </w:rPr>
  </w:style>
  <w:style w:type="paragraph" w:customStyle="1" w:styleId="35">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6">
    <w:name w:val="font21"/>
    <w:basedOn w:val="19"/>
    <w:qFormat/>
    <w:uiPriority w:val="0"/>
    <w:rPr>
      <w:rFonts w:hint="eastAsia" w:ascii="宋体" w:hAnsi="宋体" w:eastAsia="宋体" w:cs="宋体"/>
      <w:color w:val="000000"/>
      <w:sz w:val="20"/>
      <w:szCs w:val="20"/>
      <w:u w:val="none"/>
    </w:rPr>
  </w:style>
  <w:style w:type="character" w:customStyle="1" w:styleId="37">
    <w:name w:val="font31"/>
    <w:basedOn w:val="19"/>
    <w:qFormat/>
    <w:uiPriority w:val="0"/>
    <w:rPr>
      <w:rFonts w:hint="default" w:ascii="Arial Narrow" w:hAnsi="Arial Narrow" w:eastAsia="Arial Narrow" w:cs="Arial Narrow"/>
      <w:color w:val="000000"/>
      <w:sz w:val="20"/>
      <w:szCs w:val="20"/>
      <w:u w:val="none"/>
    </w:rPr>
  </w:style>
  <w:style w:type="character" w:customStyle="1" w:styleId="38">
    <w:name w:val="font01"/>
    <w:basedOn w:val="19"/>
    <w:qFormat/>
    <w:uiPriority w:val="0"/>
    <w:rPr>
      <w:rFonts w:hint="default" w:ascii="Arial Narrow" w:hAnsi="Arial Narrow" w:eastAsia="Arial Narrow" w:cs="Arial Narrow"/>
      <w:color w:val="000000"/>
      <w:sz w:val="20"/>
      <w:szCs w:val="20"/>
      <w:u w:val="none"/>
    </w:rPr>
  </w:style>
  <w:style w:type="character" w:customStyle="1" w:styleId="39">
    <w:name w:val="标题 1 Char1"/>
    <w:qFormat/>
    <w:uiPriority w:val="99"/>
    <w:rPr>
      <w:b/>
      <w:kern w:val="44"/>
      <w:sz w:val="44"/>
      <w:szCs w:val="24"/>
    </w:rPr>
  </w:style>
  <w:style w:type="paragraph" w:customStyle="1" w:styleId="40">
    <w:name w:val="正文-首行缩进2字符"/>
    <w:qFormat/>
    <w:uiPriority w:val="0"/>
    <w:pPr>
      <w:spacing w:line="360" w:lineRule="auto"/>
      <w:ind w:firstLine="446" w:firstLineChars="200"/>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3909A3-72FF-4421-819E-D394E051706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965</Words>
  <Characters>5505</Characters>
  <Lines>45</Lines>
  <Paragraphs>12</Paragraphs>
  <TotalTime>2</TotalTime>
  <ScaleCrop>false</ScaleCrop>
  <LinksUpToDate>false</LinksUpToDate>
  <CharactersWithSpaces>6458</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000000</cp:lastModifiedBy>
  <cp:lastPrinted>2020-11-13T02:11:00Z</cp:lastPrinted>
  <dcterms:modified xsi:type="dcterms:W3CDTF">2021-11-08T09:41:54Z</dcterms:modified>
  <cp:revision>445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6902C01657424B6A98F23BFEA34C3E9E</vt:lpwstr>
  </property>
</Properties>
</file>