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浙矿价评[2021</w:t>
      </w:r>
      <w:r>
        <w:rPr>
          <w:rFonts w:hint="eastAsia" w:ascii="仿宋" w:hAnsi="仿宋" w:eastAsia="仿宋" w:cs="仿宋"/>
          <w:color w:val="auto"/>
          <w:spacing w:val="10"/>
          <w:sz w:val="28"/>
          <w:szCs w:val="28"/>
        </w:rPr>
        <w:t>]</w:t>
      </w:r>
      <w:r>
        <w:rPr>
          <w:rFonts w:hint="eastAsia" w:ascii="仿宋" w:hAnsi="仿宋" w:eastAsia="仿宋" w:cs="仿宋"/>
          <w:color w:val="auto"/>
          <w:spacing w:val="10"/>
          <w:sz w:val="28"/>
          <w:szCs w:val="28"/>
          <w:lang w:val="en-US" w:eastAsia="zh-CN"/>
        </w:rPr>
        <w:t>12</w:t>
      </w:r>
      <w:r>
        <w:rPr>
          <w:rFonts w:hint="eastAsia" w:ascii="仿宋" w:hAnsi="仿宋" w:eastAsia="仿宋" w:cs="仿宋"/>
          <w:color w:val="auto"/>
          <w:spacing w:val="10"/>
          <w:sz w:val="28"/>
          <w:szCs w:val="28"/>
        </w:rPr>
        <w:t>-</w:t>
      </w:r>
      <w:r>
        <w:rPr>
          <w:rFonts w:hint="eastAsia" w:ascii="仿宋" w:hAnsi="仿宋" w:eastAsia="仿宋" w:cs="仿宋"/>
          <w:color w:val="auto"/>
          <w:spacing w:val="10"/>
          <w:sz w:val="28"/>
          <w:szCs w:val="28"/>
          <w:lang w:val="en-US" w:eastAsia="zh-CN"/>
        </w:rPr>
        <w:t>08</w:t>
      </w:r>
      <w:r>
        <w:rPr>
          <w:rFonts w:hint="eastAsia" w:ascii="仿宋" w:hAnsi="仿宋" w:eastAsia="仿宋" w:cs="仿宋"/>
          <w:color w:val="auto"/>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color w:val="auto"/>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rPr>
          <w:rFonts w:hint="eastAsia" w:ascii="仿宋" w:hAnsi="仿宋" w:eastAsia="仿宋" w:cs="仿宋"/>
        </w:rPr>
      </w:pPr>
    </w:p>
    <w:p>
      <w:pPr>
        <w:pStyle w:val="2"/>
        <w:ind w:firstLine="0" w:firstLineChars="0"/>
        <w:rPr>
          <w:rFonts w:hint="eastAsia" w:ascii="仿宋" w:hAnsi="仿宋" w:eastAsia="仿宋" w:cs="仿宋"/>
        </w:rPr>
      </w:pPr>
    </w:p>
    <w:p>
      <w:pPr>
        <w:ind w:left="2525" w:hanging="2525" w:hangingChars="450"/>
        <w:rPr>
          <w:rFonts w:hint="eastAsia" w:ascii="仿宋" w:hAnsi="仿宋" w:eastAsia="仿宋" w:cs="仿宋"/>
          <w:sz w:val="28"/>
          <w:szCs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lang w:eastAsia="zh-CN"/>
        </w:rPr>
        <w:t>新建杭州至温州铁路义乌市后宅街道义乌杭温场路基（DK116+135～DK116+585）段开挖石方</w:t>
      </w:r>
      <w:r>
        <w:rPr>
          <w:rFonts w:hint="eastAsia" w:ascii="仿宋" w:hAnsi="仿宋" w:eastAsia="仿宋" w:cs="仿宋"/>
          <w:sz w:val="28"/>
          <w:u w:val="single"/>
        </w:rPr>
        <w:t>资源</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b w:val="0"/>
          <w:kern w:val="2"/>
          <w:sz w:val="28"/>
          <w:szCs w:val="28"/>
          <w:u w:val="single"/>
          <w:lang w:val="en-US" w:eastAsia="zh-CN"/>
        </w:rPr>
        <w:t>义</w:t>
      </w:r>
      <w:r>
        <w:rPr>
          <w:rFonts w:hint="eastAsia" w:ascii="仿宋" w:hAnsi="仿宋" w:eastAsia="仿宋" w:cs="仿宋"/>
          <w:sz w:val="28"/>
          <w:szCs w:val="28"/>
          <w:u w:val="single"/>
          <w:lang w:val="en-US" w:eastAsia="zh-CN"/>
        </w:rPr>
        <w:t>乌市人民政府后宅街道办事处</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w:t>
      </w:r>
      <w:r>
        <w:rPr>
          <w:rFonts w:hint="eastAsia" w:ascii="仿宋" w:hAnsi="仿宋" w:eastAsia="仿宋" w:cs="仿宋"/>
          <w:spacing w:val="1"/>
          <w:kern w:val="0"/>
          <w:sz w:val="28"/>
          <w:u w:val="single"/>
          <w:lang w:eastAsia="zh-CN"/>
        </w:rPr>
        <w:t>十</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十五</w:t>
      </w:r>
      <w:r>
        <w:rPr>
          <w:rFonts w:hint="eastAsia" w:ascii="仿宋" w:hAnsi="仿宋" w:eastAsia="仿宋" w:cs="仿宋"/>
          <w:spacing w:val="1"/>
          <w:kern w:val="0"/>
          <w:sz w:val="28"/>
          <w:u w:val="single"/>
        </w:rPr>
        <w:t>日</w:t>
      </w:r>
    </w:p>
    <w:p>
      <w:pPr>
        <w:spacing w:line="700" w:lineRule="exact"/>
        <w:jc w:val="center"/>
        <w:rPr>
          <w:rFonts w:hint="eastAsia" w:ascii="仿宋" w:hAnsi="仿宋" w:eastAsia="仿宋" w:cs="仿宋"/>
          <w:b/>
          <w:bCs w:val="0"/>
          <w:kern w:val="0"/>
          <w:sz w:val="32"/>
          <w:szCs w:val="32"/>
        </w:rPr>
      </w:pPr>
    </w:p>
    <w:p>
      <w:pPr>
        <w:spacing w:line="700" w:lineRule="exact"/>
        <w:jc w:val="center"/>
        <w:rPr>
          <w:rFonts w:hint="eastAsia" w:ascii="仿宋" w:hAnsi="仿宋" w:eastAsia="仿宋" w:cs="仿宋"/>
          <w:b/>
          <w:bCs w:val="0"/>
          <w:kern w:val="0"/>
          <w:sz w:val="32"/>
          <w:szCs w:val="32"/>
          <w:lang w:eastAsia="zh-CN"/>
        </w:rPr>
      </w:pPr>
      <w:r>
        <w:rPr>
          <w:rFonts w:hint="eastAsia" w:ascii="仿宋" w:hAnsi="仿宋" w:eastAsia="仿宋" w:cs="仿宋"/>
          <w:b/>
          <w:bCs w:val="0"/>
          <w:kern w:val="0"/>
          <w:sz w:val="32"/>
          <w:szCs w:val="32"/>
          <w:lang w:eastAsia="zh-CN"/>
        </w:rPr>
        <w:t>新建杭州至温州铁路义乌市后宅街道义乌杭温场</w:t>
      </w:r>
    </w:p>
    <w:p>
      <w:pPr>
        <w:spacing w:line="700" w:lineRule="exact"/>
        <w:jc w:val="center"/>
        <w:rPr>
          <w:rFonts w:hint="eastAsia" w:ascii="仿宋" w:hAnsi="仿宋" w:eastAsia="仿宋" w:cs="仿宋"/>
          <w:b/>
          <w:bCs w:val="0"/>
          <w:kern w:val="0"/>
          <w:sz w:val="32"/>
          <w:szCs w:val="32"/>
          <w:lang w:eastAsia="zh-CN"/>
        </w:rPr>
      </w:pPr>
      <w:r>
        <w:rPr>
          <w:rFonts w:hint="eastAsia" w:ascii="仿宋" w:hAnsi="仿宋" w:eastAsia="仿宋" w:cs="仿宋"/>
          <w:b/>
          <w:bCs w:val="0"/>
          <w:kern w:val="0"/>
          <w:sz w:val="32"/>
          <w:szCs w:val="32"/>
          <w:lang w:eastAsia="zh-CN"/>
        </w:rPr>
        <w:t>路基（DK116+135～DK116+585）段开挖石方</w:t>
      </w:r>
    </w:p>
    <w:p>
      <w:pPr>
        <w:spacing w:line="700" w:lineRule="exact"/>
        <w:jc w:val="center"/>
        <w:rPr>
          <w:rFonts w:ascii="仿宋" w:hAnsi="仿宋" w:eastAsia="仿宋" w:cs="仿宋"/>
          <w:b/>
          <w:sz w:val="32"/>
          <w:szCs w:val="32"/>
        </w:rPr>
      </w:pPr>
      <w:r>
        <w:rPr>
          <w:rFonts w:hint="eastAsia" w:ascii="仿宋" w:hAnsi="仿宋" w:eastAsia="仿宋" w:cs="仿宋"/>
          <w:b/>
          <w:sz w:val="32"/>
          <w:szCs w:val="32"/>
        </w:rPr>
        <w:t>资源</w:t>
      </w:r>
      <w:r>
        <w:rPr>
          <w:rFonts w:hint="eastAsia" w:ascii="仿宋" w:hAnsi="仿宋" w:eastAsia="仿宋" w:cs="仿宋"/>
          <w:b/>
          <w:sz w:val="32"/>
          <w:szCs w:val="32"/>
          <w:lang w:eastAsia="zh-CN"/>
        </w:rPr>
        <w:t>处置价值</w:t>
      </w:r>
      <w:r>
        <w:rPr>
          <w:rFonts w:hint="eastAsia" w:ascii="仿宋" w:hAnsi="仿宋" w:eastAsia="仿宋" w:cs="仿宋"/>
          <w:b/>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w:t>
      </w:r>
      <w:r>
        <w:rPr>
          <w:rFonts w:hint="eastAsia" w:ascii="仿宋" w:hAnsi="仿宋" w:eastAsia="仿宋" w:cs="仿宋"/>
          <w:color w:val="auto"/>
          <w:spacing w:val="10"/>
          <w:sz w:val="28"/>
          <w:szCs w:val="28"/>
        </w:rPr>
        <w:t>21]</w:t>
      </w:r>
      <w:r>
        <w:rPr>
          <w:rFonts w:hint="eastAsia" w:ascii="仿宋" w:hAnsi="仿宋" w:eastAsia="仿宋" w:cs="仿宋"/>
          <w:color w:val="auto"/>
          <w:spacing w:val="10"/>
          <w:sz w:val="28"/>
          <w:szCs w:val="28"/>
          <w:lang w:val="en-US" w:eastAsia="zh-CN"/>
        </w:rPr>
        <w:t>12</w:t>
      </w:r>
      <w:r>
        <w:rPr>
          <w:rFonts w:hint="eastAsia" w:ascii="仿宋" w:hAnsi="仿宋" w:eastAsia="仿宋" w:cs="仿宋"/>
          <w:color w:val="auto"/>
          <w:spacing w:val="10"/>
          <w:sz w:val="28"/>
          <w:szCs w:val="28"/>
        </w:rPr>
        <w:t>-</w:t>
      </w:r>
      <w:r>
        <w:rPr>
          <w:rFonts w:hint="eastAsia" w:ascii="仿宋" w:hAnsi="仿宋" w:eastAsia="仿宋" w:cs="仿宋"/>
          <w:color w:val="auto"/>
          <w:spacing w:val="10"/>
          <w:sz w:val="28"/>
          <w:szCs w:val="28"/>
          <w:lang w:val="en-US" w:eastAsia="zh-CN"/>
        </w:rPr>
        <w:t>08</w:t>
      </w:r>
      <w:r>
        <w:rPr>
          <w:rFonts w:hint="eastAsia" w:ascii="仿宋" w:hAnsi="仿宋" w:eastAsia="仿宋" w:cs="仿宋"/>
          <w:color w:val="auto"/>
          <w:spacing w:val="10"/>
          <w:sz w:val="28"/>
          <w:szCs w:val="28"/>
        </w:rPr>
        <w:t>号</w:t>
      </w:r>
    </w:p>
    <w:p>
      <w:pPr>
        <w:spacing w:line="360" w:lineRule="auto"/>
        <w:rPr>
          <w:rFonts w:hint="eastAsia" w:ascii="仿宋" w:hAnsi="仿宋" w:eastAsia="仿宋" w:cs="仿宋"/>
          <w:b/>
          <w:bCs/>
          <w:color w:val="FF0000"/>
          <w:sz w:val="28"/>
          <w:szCs w:val="28"/>
          <w:u w:val="single"/>
        </w:rPr>
      </w:pPr>
      <w:r>
        <w:rPr>
          <w:rFonts w:hint="eastAsia" w:ascii="仿宋" w:hAnsi="仿宋" w:eastAsia="仿宋" w:cs="仿宋"/>
          <w:b/>
          <w:bCs/>
          <w:sz w:val="28"/>
          <w:szCs w:val="28"/>
          <w:lang w:val="en-US" w:eastAsia="zh-CN"/>
        </w:rPr>
        <w:t>义乌市人民政府后宅街道办事处</w:t>
      </w:r>
      <w:r>
        <w:rPr>
          <w:rFonts w:hint="eastAsia" w:ascii="仿宋" w:hAnsi="仿宋" w:eastAsia="仿宋" w:cs="仿宋"/>
          <w:b/>
          <w:bCs/>
          <w:kern w:val="0"/>
          <w:sz w:val="28"/>
        </w:rPr>
        <w:t>：</w:t>
      </w:r>
    </w:p>
    <w:p>
      <w:pPr>
        <w:spacing w:line="360" w:lineRule="auto"/>
        <w:ind w:firstLine="608" w:firstLineChars="200"/>
        <w:rPr>
          <w:rFonts w:hint="eastAsia"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b w:val="0"/>
          <w:bCs/>
          <w:kern w:val="0"/>
          <w:sz w:val="28"/>
          <w:szCs w:val="28"/>
          <w:lang w:eastAsia="zh-CN"/>
        </w:rPr>
        <w:t>新建杭州至温州铁路义乌市后宅街道义乌杭温场路基（DK116+135～DK116+585）段开挖石方</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hint="eastAsia"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hint="eastAsia" w:ascii="仿宋" w:hAnsi="仿宋" w:eastAsia="仿宋" w:cs="仿宋"/>
          <w:b/>
          <w:kern w:val="0"/>
          <w:sz w:val="28"/>
        </w:rPr>
      </w:pPr>
      <w:r>
        <w:rPr>
          <w:rFonts w:hint="eastAsia" w:ascii="仿宋" w:hAnsi="仿宋" w:eastAsia="仿宋" w:cs="仿宋"/>
          <w:b w:val="0"/>
          <w:bCs/>
          <w:kern w:val="0"/>
          <w:sz w:val="28"/>
          <w:szCs w:val="28"/>
          <w:lang w:eastAsia="zh-CN"/>
        </w:rPr>
        <w:t>新建杭州至温州铁路义乌市后宅街道义乌杭温场路基（DK116+135～DK116+585）段开挖石方</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hint="eastAsia" w:ascii="仿宋" w:hAnsi="仿宋" w:eastAsia="仿宋" w:cs="仿宋"/>
          <w:spacing w:val="12"/>
          <w:sz w:val="28"/>
          <w:szCs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六</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bCs/>
          <w:color w:val="000000" w:themeColor="text1"/>
          <w:sz w:val="28"/>
          <w:szCs w:val="28"/>
          <w:lang w:val="en-US" w:eastAsia="zh-CN"/>
          <w14:textFill>
            <w14:solidFill>
              <w14:schemeClr w14:val="tx1"/>
            </w14:solidFill>
          </w14:textFill>
        </w:rPr>
        <w:t>开挖区及堆碴区</w:t>
      </w:r>
      <w:r>
        <w:rPr>
          <w:rFonts w:hint="eastAsia" w:ascii="仿宋" w:hAnsi="仿宋" w:eastAsia="仿宋" w:cs="仿宋"/>
          <w:b/>
          <w:bCs/>
          <w:color w:val="000000" w:themeColor="text1"/>
          <w:sz w:val="28"/>
          <w:szCs w:val="28"/>
          <w:lang w:eastAsia="zh-CN"/>
          <w14:textFill>
            <w14:solidFill>
              <w14:schemeClr w14:val="tx1"/>
            </w14:solidFill>
          </w14:textFill>
        </w:rPr>
        <w:t>基本情况</w:t>
      </w:r>
    </w:p>
    <w:p>
      <w:pPr>
        <w:pStyle w:val="2"/>
        <w:spacing w:line="360" w:lineRule="auto"/>
        <w:rPr>
          <w:rFonts w:hint="eastAsia" w:ascii="仿宋" w:hAnsi="仿宋" w:eastAsia="仿宋" w:cs="仿宋"/>
          <w:sz w:val="28"/>
          <w:szCs w:val="28"/>
        </w:rPr>
      </w:pPr>
      <w:r>
        <w:rPr>
          <w:rFonts w:hint="eastAsia" w:ascii="仿宋" w:hAnsi="仿宋" w:eastAsia="仿宋" w:cs="仿宋"/>
          <w:color w:val="000000" w:themeColor="text1"/>
          <w:sz w:val="28"/>
          <w:szCs w:val="28"/>
          <w14:textFill>
            <w14:solidFill>
              <w14:schemeClr w14:val="tx1"/>
            </w14:solidFill>
          </w14:textFill>
        </w:rPr>
        <w:t>根据</w:t>
      </w:r>
      <w:r>
        <w:rPr>
          <w:rFonts w:hint="eastAsia" w:ascii="仿宋" w:hAnsi="仿宋" w:eastAsia="仿宋" w:cs="仿宋"/>
          <w:sz w:val="28"/>
          <w:szCs w:val="28"/>
          <w:lang w:val="en-US" w:eastAsia="zh-CN"/>
        </w:rPr>
        <w:t>《</w:t>
      </w:r>
      <w:r>
        <w:rPr>
          <w:rFonts w:hint="eastAsia" w:ascii="仿宋" w:hAnsi="仿宋" w:eastAsia="仿宋" w:cs="仿宋"/>
          <w:b w:val="0"/>
          <w:bCs/>
          <w:kern w:val="0"/>
          <w:sz w:val="28"/>
          <w:szCs w:val="28"/>
          <w:lang w:eastAsia="zh-CN"/>
        </w:rPr>
        <w:t>新建杭州至温州铁路义乌市后宅街道义乌杭温场路基（DK116+135～DK116+585）段</w:t>
      </w:r>
      <w:r>
        <w:rPr>
          <w:rFonts w:hint="eastAsia" w:ascii="仿宋" w:hAnsi="仿宋" w:eastAsia="仿宋" w:cs="仿宋"/>
          <w:b w:val="0"/>
          <w:bCs/>
          <w:sz w:val="28"/>
          <w:szCs w:val="28"/>
          <w:lang w:val="en-US" w:eastAsia="zh-CN"/>
        </w:rPr>
        <w:t>土石方工程</w:t>
      </w:r>
      <w:r>
        <w:rPr>
          <w:rFonts w:hint="eastAsia" w:ascii="仿宋" w:hAnsi="仿宋" w:eastAsia="仿宋" w:cs="仿宋"/>
          <w:b w:val="0"/>
          <w:bCs/>
          <w:sz w:val="28"/>
          <w:szCs w:val="28"/>
        </w:rPr>
        <w:t>弃渣资源量估算报告</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（以下</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估算</w:t>
      </w:r>
      <w:r>
        <w:rPr>
          <w:rFonts w:hint="eastAsia" w:ascii="仿宋" w:hAnsi="仿宋" w:eastAsia="仿宋" w:cs="仿宋"/>
          <w:color w:val="000000" w:themeColor="text1"/>
          <w:sz w:val="28"/>
          <w:szCs w:val="28"/>
          <w:lang w:eastAsia="zh-CN"/>
          <w14:textFill>
            <w14:solidFill>
              <w14:schemeClr w14:val="tx1"/>
            </w14:solidFill>
          </w14:textFill>
        </w:rPr>
        <w:t>报告》</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新建杭温铁路义乌杭温场路基</w:t>
      </w:r>
      <w:r>
        <w:rPr>
          <w:rFonts w:hint="eastAsia" w:ascii="仿宋" w:hAnsi="仿宋" w:eastAsia="仿宋" w:cs="仿宋"/>
          <w:color w:val="000000" w:themeColor="text1"/>
          <w:sz w:val="28"/>
          <w:szCs w:val="28"/>
          <w:lang w:eastAsia="zh-CN"/>
          <w14:textFill>
            <w14:solidFill>
              <w14:schemeClr w14:val="tx1"/>
            </w14:solidFill>
          </w14:textFill>
        </w:rPr>
        <w:t>位于义乌</w:t>
      </w:r>
      <w:r>
        <w:rPr>
          <w:rFonts w:hint="eastAsia" w:ascii="仿宋" w:hAnsi="仿宋" w:eastAsia="仿宋" w:cs="仿宋"/>
          <w:color w:val="000000" w:themeColor="text1"/>
          <w:sz w:val="28"/>
          <w:szCs w:val="28"/>
          <w:lang w:val="en-US" w:eastAsia="zh-CN"/>
          <w14:textFill>
            <w14:solidFill>
              <w14:schemeClr w14:val="tx1"/>
            </w14:solidFill>
          </w14:textFill>
        </w:rPr>
        <w:t>杭长场北侧，后宅段（起讫里程DK116+136</w:t>
      </w:r>
      <w:r>
        <w:rPr>
          <w:rFonts w:hint="eastAsia" w:ascii="仿宋" w:hAnsi="仿宋" w:eastAsia="仿宋" w:cs="仿宋"/>
          <w:b w:val="0"/>
          <w:bCs/>
          <w:kern w:val="0"/>
          <w:sz w:val="28"/>
          <w:szCs w:val="28"/>
          <w:lang w:eastAsia="zh-CN"/>
        </w:rPr>
        <w:t>～</w:t>
      </w:r>
      <w:r>
        <w:rPr>
          <w:rFonts w:hint="eastAsia" w:ascii="仿宋" w:hAnsi="仿宋" w:eastAsia="仿宋" w:cs="仿宋"/>
          <w:b w:val="0"/>
          <w:bCs/>
          <w:kern w:val="0"/>
          <w:sz w:val="28"/>
          <w:szCs w:val="28"/>
          <w:lang w:val="en-US" w:eastAsia="zh-CN"/>
        </w:rPr>
        <w:t>DK116+585</w:t>
      </w:r>
      <w:r>
        <w:rPr>
          <w:rFonts w:hint="eastAsia" w:ascii="仿宋" w:hAnsi="仿宋" w:eastAsia="仿宋" w:cs="仿宋"/>
          <w:color w:val="000000" w:themeColor="text1"/>
          <w:sz w:val="28"/>
          <w:szCs w:val="28"/>
          <w:lang w:val="en-US" w:eastAsia="zh-CN"/>
          <w14:textFill>
            <w14:solidFill>
              <w14:schemeClr w14:val="tx1"/>
            </w14:solidFill>
          </w14:textFill>
        </w:rPr>
        <w:t>），全长443m；路基开挖采出的土石方堆放于义乌杭温场路基施工场内。开挖范围及堆料范围详见《估算报告》</w:t>
      </w:r>
      <w:r>
        <w:rPr>
          <w:rFonts w:hint="eastAsia" w:ascii="仿宋" w:hAnsi="仿宋" w:eastAsia="仿宋" w:cs="仿宋"/>
          <w:sz w:val="28"/>
          <w:szCs w:val="28"/>
        </w:rPr>
        <w:t>。</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开挖区和堆碴区</w:t>
      </w:r>
      <w:r>
        <w:rPr>
          <w:rFonts w:hint="eastAsia" w:ascii="仿宋" w:hAnsi="仿宋" w:eastAsia="仿宋" w:cs="仿宋"/>
          <w:sz w:val="28"/>
          <w:szCs w:val="28"/>
        </w:rPr>
        <w:t>位于义乌</w:t>
      </w:r>
      <w:r>
        <w:rPr>
          <w:rFonts w:hint="eastAsia" w:ascii="仿宋" w:hAnsi="仿宋" w:eastAsia="仿宋" w:cs="仿宋"/>
          <w:sz w:val="28"/>
          <w:szCs w:val="28"/>
          <w:lang w:val="en-US" w:eastAsia="zh-CN"/>
        </w:rPr>
        <w:t>杭长场北侧，有临时施工便道通往，</w:t>
      </w:r>
      <w:r>
        <w:rPr>
          <w:rFonts w:hint="eastAsia" w:ascii="仿宋" w:hAnsi="仿宋" w:eastAsia="仿宋" w:cs="仿宋"/>
          <w:sz w:val="28"/>
          <w:szCs w:val="28"/>
        </w:rPr>
        <w:t>交通</w:t>
      </w:r>
      <w:r>
        <w:rPr>
          <w:rFonts w:hint="eastAsia" w:ascii="仿宋" w:hAnsi="仿宋" w:eastAsia="仿宋" w:cs="仿宋"/>
          <w:sz w:val="28"/>
          <w:szCs w:val="28"/>
          <w:lang w:val="en-US" w:eastAsia="zh-CN"/>
        </w:rPr>
        <w:t>较为便利</w:t>
      </w:r>
      <w:r>
        <w:rPr>
          <w:rFonts w:hint="eastAsia" w:ascii="仿宋" w:hAnsi="仿宋" w:eastAsia="仿宋" w:cs="仿宋"/>
          <w:sz w:val="28"/>
          <w:szCs w:val="28"/>
          <w:lang w:eastAsia="zh-CN"/>
        </w:rPr>
        <w:t>。</w:t>
      </w:r>
    </w:p>
    <w:p>
      <w:pPr>
        <w:widowControl/>
        <w:spacing w:line="360" w:lineRule="auto"/>
        <w:jc w:val="left"/>
        <w:rPr>
          <w:rFonts w:hint="eastAsia" w:ascii="仿宋" w:hAnsi="仿宋" w:eastAsia="仿宋" w:cs="仿宋"/>
          <w:b/>
          <w:kern w:val="0"/>
          <w:sz w:val="28"/>
          <w:lang w:val="en-US" w:eastAsia="zh-CN"/>
        </w:rPr>
      </w:pPr>
      <w:r>
        <w:rPr>
          <w:rFonts w:hint="eastAsia" w:ascii="仿宋" w:hAnsi="仿宋" w:eastAsia="仿宋" w:cs="仿宋"/>
          <w:b/>
          <w:kern w:val="0"/>
          <w:sz w:val="28"/>
        </w:rPr>
        <w:t>3、自然地理和气象</w:t>
      </w:r>
      <w:r>
        <w:rPr>
          <w:rFonts w:hint="eastAsia" w:ascii="仿宋" w:hAnsi="仿宋" w:eastAsia="仿宋" w:cs="仿宋"/>
          <w:b/>
          <w:kern w:val="0"/>
          <w:sz w:val="28"/>
          <w:lang w:val="en-US" w:eastAsia="zh-CN"/>
        </w:rPr>
        <w:t>水文</w:t>
      </w:r>
    </w:p>
    <w:p>
      <w:pPr>
        <w:pStyle w:val="2"/>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区场地地貌丘陵地貌，山体地形相对平缓，山顶多呈浑圆，自然坡度约15°～30°，局部45°～55°。植被较发育，主要为果树林及灌木林。山体斜坡较为陡峭，局部可见基岩裸露，表层为残坡积土层覆盖，厚度约1～6m。</w:t>
      </w:r>
    </w:p>
    <w:p>
      <w:pPr>
        <w:pStyle w:val="2"/>
        <w:spacing w:line="360" w:lineRule="auto"/>
        <w:rPr>
          <w:rFonts w:hint="eastAsia" w:ascii="仿宋" w:hAnsi="仿宋" w:eastAsia="仿宋" w:cs="仿宋"/>
          <w:sz w:val="28"/>
          <w:szCs w:val="28"/>
        </w:rPr>
      </w:pPr>
      <w:r>
        <w:rPr>
          <w:rFonts w:hint="eastAsia" w:ascii="仿宋" w:hAnsi="仿宋" w:eastAsia="仿宋" w:cs="仿宋"/>
          <w:sz w:val="28"/>
          <w:szCs w:val="28"/>
          <w:lang w:val="en-US" w:eastAsia="zh-CN"/>
        </w:rPr>
        <w:t>本区属于亚热带季风气候，气候温和、雨量充沛。冬季季分交替显著，四季分明；春季大陆高压衰退，锋面气旋活动频繁，雨量增大；春末夏初，副热带高压北上，与北方冷空气交汇，雨日较多，形成梅雨期；夏秋季台风活动频繁，常出现狂风暴雨；冬季易晴雨冷天气为主，雨量偏少。汛期明显也呈现梅汛期和台汛期，但洪水危险主要来自于台风影响。盆地气候特征明显。根据义乌市气象站资料统计，多年平均气温17.1℃，平均气温以七月份最高，为29.3℃，一月份最低，为4.2℃，极端最高气温40.9℃，极端最低气温-10.7℃，多年平均无霜期243天，年日照时数2129.7小时，结冰期93天。根据义乌市各站实测降水资料分析，总体降水规律是中部平原地区较四周降水少。多年平均降雨量为1403.1mm。但时空分布不均。降水年内分配，3</w:t>
      </w:r>
      <w:r>
        <w:rPr>
          <w:rFonts w:hint="eastAsia" w:ascii="仿宋" w:hAnsi="仿宋" w:eastAsia="仿宋" w:cs="仿宋"/>
          <w:b w:val="0"/>
          <w:bCs/>
          <w:kern w:val="0"/>
          <w:sz w:val="28"/>
          <w:szCs w:val="28"/>
          <w:lang w:eastAsia="zh-CN"/>
        </w:rPr>
        <w:t>～</w:t>
      </w:r>
      <w:r>
        <w:rPr>
          <w:rFonts w:hint="eastAsia" w:ascii="仿宋" w:hAnsi="仿宋" w:eastAsia="仿宋" w:cs="仿宋"/>
          <w:sz w:val="28"/>
          <w:szCs w:val="28"/>
          <w:lang w:val="en-US" w:eastAsia="zh-CN"/>
        </w:rPr>
        <w:t>6月总降水量占50%以上；7</w:t>
      </w:r>
      <w:r>
        <w:rPr>
          <w:rFonts w:hint="eastAsia" w:ascii="仿宋" w:hAnsi="仿宋" w:eastAsia="仿宋" w:cs="仿宋"/>
          <w:b w:val="0"/>
          <w:bCs/>
          <w:kern w:val="0"/>
          <w:sz w:val="28"/>
          <w:szCs w:val="28"/>
          <w:lang w:eastAsia="zh-CN"/>
        </w:rPr>
        <w:t>～</w:t>
      </w:r>
      <w:r>
        <w:rPr>
          <w:rFonts w:hint="eastAsia" w:ascii="仿宋" w:hAnsi="仿宋" w:eastAsia="仿宋" w:cs="仿宋"/>
          <w:sz w:val="28"/>
          <w:szCs w:val="28"/>
          <w:lang w:val="en-US" w:eastAsia="zh-CN"/>
        </w:rPr>
        <w:t>9受台风影响，总降雨量占全年24%；在5</w:t>
      </w:r>
      <w:r>
        <w:rPr>
          <w:rFonts w:hint="eastAsia" w:ascii="仿宋" w:hAnsi="仿宋" w:eastAsia="仿宋" w:cs="仿宋"/>
          <w:b w:val="0"/>
          <w:bCs/>
          <w:kern w:val="0"/>
          <w:sz w:val="28"/>
          <w:szCs w:val="28"/>
          <w:lang w:eastAsia="zh-CN"/>
        </w:rPr>
        <w:t>～</w:t>
      </w:r>
      <w:r>
        <w:rPr>
          <w:rFonts w:hint="eastAsia" w:ascii="仿宋" w:hAnsi="仿宋" w:eastAsia="仿宋" w:cs="仿宋"/>
          <w:sz w:val="28"/>
          <w:szCs w:val="28"/>
          <w:lang w:val="en-US" w:eastAsia="zh-CN"/>
        </w:rPr>
        <w:t>6月份的梅雨季节和7</w:t>
      </w:r>
      <w:r>
        <w:rPr>
          <w:rFonts w:hint="eastAsia" w:ascii="仿宋" w:hAnsi="仿宋" w:eastAsia="仿宋" w:cs="仿宋"/>
          <w:b w:val="0"/>
          <w:bCs/>
          <w:kern w:val="0"/>
          <w:sz w:val="28"/>
          <w:szCs w:val="28"/>
          <w:lang w:eastAsia="zh-CN"/>
        </w:rPr>
        <w:t>～</w:t>
      </w:r>
      <w:r>
        <w:rPr>
          <w:rFonts w:hint="eastAsia" w:ascii="仿宋" w:hAnsi="仿宋" w:eastAsia="仿宋" w:cs="仿宋"/>
          <w:sz w:val="28"/>
          <w:szCs w:val="28"/>
          <w:lang w:val="en-US" w:eastAsia="zh-CN"/>
        </w:rPr>
        <w:t>9月份台风季节都很容易造成洪涝灾害。降水的区间分布不均，降水量与西南的岗地、平原向四周的低山丘、高丘逐渐升高，东北部山区最高，有1500mm，盆地中部较少，为1300mm，义亭、官塘等地是少雨中心，年降水量仅1200mm</w:t>
      </w:r>
      <w:r>
        <w:rPr>
          <w:rFonts w:hint="eastAsia" w:ascii="仿宋" w:hAnsi="仿宋" w:eastAsia="仿宋" w:cs="仿宋"/>
          <w:sz w:val="28"/>
          <w:szCs w:val="28"/>
        </w:rPr>
        <w:t>。</w:t>
      </w:r>
    </w:p>
    <w:p>
      <w:pPr>
        <w:numPr>
          <w:ilvl w:val="0"/>
          <w:numId w:val="3"/>
        </w:numPr>
        <w:autoSpaceDE w:val="0"/>
        <w:autoSpaceDN w:val="0"/>
        <w:adjustRightInd w:val="0"/>
        <w:spacing w:line="360" w:lineRule="auto"/>
        <w:jc w:val="left"/>
        <w:rPr>
          <w:rFonts w:hint="eastAsia" w:ascii="仿宋" w:hAnsi="仿宋" w:eastAsia="仿宋" w:cs="仿宋"/>
          <w:b/>
          <w:bCs w:val="0"/>
          <w:color w:val="000000" w:themeColor="text1"/>
          <w:sz w:val="28"/>
          <w:szCs w:val="28"/>
          <w:lang w:eastAsia="zh-CN"/>
          <w14:textFill>
            <w14:solidFill>
              <w14:schemeClr w14:val="tx1"/>
            </w14:solidFill>
          </w14:textFill>
        </w:rPr>
      </w:pPr>
      <w:r>
        <w:rPr>
          <w:rFonts w:hint="eastAsia" w:ascii="仿宋" w:hAnsi="仿宋" w:eastAsia="仿宋" w:cs="仿宋"/>
          <w:b/>
          <w:bCs w:val="0"/>
          <w:kern w:val="0"/>
          <w:sz w:val="28"/>
          <w:szCs w:val="28"/>
          <w:lang w:val="en-US" w:eastAsia="zh-CN"/>
        </w:rPr>
        <w:t>岩石地质特征</w:t>
      </w:r>
    </w:p>
    <w:p>
      <w:pPr>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rPr>
        <w:t>以下内容均来源于《估算报告》。</w:t>
      </w:r>
    </w:p>
    <w:p>
      <w:pPr>
        <w:pStyle w:val="4"/>
        <w:adjustRightInd w:val="0"/>
        <w:snapToGrid w:val="0"/>
        <w:spacing w:before="0" w:after="0"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4.1  地  层</w:t>
      </w:r>
    </w:p>
    <w:p>
      <w:pPr>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开挖区</w:t>
      </w:r>
      <w:r>
        <w:rPr>
          <w:rFonts w:hint="eastAsia" w:ascii="仿宋" w:hAnsi="仿宋" w:eastAsia="仿宋" w:cs="仿宋"/>
          <w:sz w:val="28"/>
          <w:szCs w:val="28"/>
        </w:rPr>
        <w:t>场地内地层主要</w:t>
      </w:r>
      <w:r>
        <w:rPr>
          <w:rFonts w:hint="eastAsia" w:ascii="仿宋" w:hAnsi="仿宋" w:eastAsia="仿宋" w:cs="仿宋"/>
          <w:sz w:val="28"/>
          <w:szCs w:val="28"/>
          <w:lang w:val="en-US" w:eastAsia="zh-CN"/>
        </w:rPr>
        <w:t>分布有</w:t>
      </w:r>
      <w:r>
        <w:rPr>
          <w:rFonts w:hint="eastAsia" w:ascii="仿宋" w:hAnsi="仿宋" w:eastAsia="仿宋" w:cs="仿宋"/>
          <w:sz w:val="28"/>
          <w:szCs w:val="28"/>
        </w:rPr>
        <w:t>侏罗系上统劳村组（J</w:t>
      </w:r>
      <w:r>
        <w:rPr>
          <w:rFonts w:hint="eastAsia" w:ascii="仿宋" w:hAnsi="仿宋" w:eastAsia="仿宋" w:cs="仿宋"/>
          <w:sz w:val="28"/>
          <w:szCs w:val="28"/>
          <w:vertAlign w:val="subscript"/>
        </w:rPr>
        <w:t>3</w:t>
      </w:r>
      <w:r>
        <w:rPr>
          <w:rFonts w:hint="eastAsia" w:ascii="仿宋" w:hAnsi="仿宋" w:eastAsia="仿宋" w:cs="仿宋"/>
          <w:sz w:val="28"/>
          <w:szCs w:val="28"/>
        </w:rPr>
        <w:t>l）</w:t>
      </w:r>
      <w:r>
        <w:rPr>
          <w:rFonts w:hint="eastAsia" w:ascii="仿宋" w:hAnsi="仿宋" w:eastAsia="仿宋" w:cs="仿宋"/>
          <w:sz w:val="28"/>
          <w:szCs w:val="28"/>
          <w:lang w:val="en-US" w:eastAsia="zh-CN"/>
        </w:rPr>
        <w:t>和三叠系坞灶组（T</w:t>
      </w:r>
      <w:r>
        <w:rPr>
          <w:rFonts w:hint="eastAsia" w:ascii="仿宋" w:hAnsi="仿宋" w:eastAsia="仿宋" w:cs="仿宋"/>
          <w:sz w:val="28"/>
          <w:szCs w:val="28"/>
          <w:vertAlign w:val="subscript"/>
          <w:lang w:val="en-US" w:eastAsia="zh-CN"/>
        </w:rPr>
        <w:t>3</w:t>
      </w:r>
      <w:r>
        <w:rPr>
          <w:rFonts w:hint="eastAsia" w:ascii="仿宋" w:hAnsi="仿宋" w:eastAsia="仿宋" w:cs="仿宋"/>
          <w:sz w:val="28"/>
          <w:szCs w:val="28"/>
          <w:lang w:val="en-US" w:eastAsia="zh-CN"/>
        </w:rPr>
        <w:t>W）。</w:t>
      </w:r>
    </w:p>
    <w:p>
      <w:pPr>
        <w:snapToGrid w:val="0"/>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1</w:t>
      </w:r>
      <w:r>
        <w:rPr>
          <w:rFonts w:hint="eastAsia" w:ascii="仿宋" w:hAnsi="仿宋" w:eastAsia="仿宋" w:cs="仿宋"/>
          <w:b/>
          <w:bCs/>
          <w:sz w:val="28"/>
          <w:szCs w:val="28"/>
          <w:lang w:eastAsia="zh-CN"/>
        </w:rPr>
        <w:t>）</w:t>
      </w:r>
      <w:r>
        <w:rPr>
          <w:rFonts w:hint="eastAsia" w:ascii="仿宋" w:hAnsi="仿宋" w:eastAsia="仿宋" w:cs="仿宋"/>
          <w:b/>
          <w:bCs/>
          <w:sz w:val="28"/>
          <w:szCs w:val="28"/>
        </w:rPr>
        <w:t>侏罗系上统劳村组（J</w:t>
      </w:r>
      <w:r>
        <w:rPr>
          <w:rFonts w:hint="eastAsia" w:ascii="仿宋" w:hAnsi="仿宋" w:eastAsia="仿宋" w:cs="仿宋"/>
          <w:b/>
          <w:bCs/>
          <w:sz w:val="28"/>
          <w:szCs w:val="28"/>
          <w:vertAlign w:val="subscript"/>
        </w:rPr>
        <w:t>3</w:t>
      </w:r>
      <w:r>
        <w:rPr>
          <w:rFonts w:hint="eastAsia" w:ascii="仿宋" w:hAnsi="仿宋" w:eastAsia="仿宋" w:cs="仿宋"/>
          <w:b/>
          <w:bCs/>
          <w:sz w:val="28"/>
          <w:szCs w:val="28"/>
        </w:rPr>
        <w:t>l）</w:t>
      </w:r>
    </w:p>
    <w:p>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岩性主要为黄褐色、青灰色凝灰质砂岩，显晶质结构，中厚层构造，地层岩性变化较大，岩石软硬不均，局部破碎，多呈柱状。岩石表层风化一般，抗风化能力一般</w:t>
      </w:r>
      <w:r>
        <w:rPr>
          <w:rFonts w:hint="eastAsia" w:ascii="仿宋" w:hAnsi="仿宋" w:eastAsia="仿宋" w:cs="仿宋"/>
          <w:b w:val="0"/>
          <w:bCs/>
          <w:kern w:val="0"/>
          <w:sz w:val="28"/>
          <w:szCs w:val="28"/>
          <w:lang w:val="en-US" w:eastAsia="zh-CN"/>
        </w:rPr>
        <w:t>-</w:t>
      </w:r>
      <w:r>
        <w:rPr>
          <w:rFonts w:hint="eastAsia" w:ascii="仿宋" w:hAnsi="仿宋" w:eastAsia="仿宋" w:cs="仿宋"/>
          <w:sz w:val="28"/>
          <w:szCs w:val="28"/>
          <w:lang w:val="en-US" w:eastAsia="zh-CN"/>
        </w:rPr>
        <w:t>较强，岩石软硬不均，其工程地质性质较好</w:t>
      </w:r>
      <w:r>
        <w:rPr>
          <w:rFonts w:hint="eastAsia" w:ascii="仿宋" w:hAnsi="仿宋" w:eastAsia="仿宋" w:cs="仿宋"/>
          <w:sz w:val="28"/>
          <w:szCs w:val="28"/>
        </w:rPr>
        <w:t>。</w:t>
      </w:r>
    </w:p>
    <w:p>
      <w:pPr>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2</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三叠系坞灶组（T</w:t>
      </w:r>
      <w:r>
        <w:rPr>
          <w:rFonts w:hint="eastAsia" w:ascii="仿宋" w:hAnsi="仿宋" w:eastAsia="仿宋" w:cs="仿宋"/>
          <w:b/>
          <w:bCs/>
          <w:sz w:val="28"/>
          <w:szCs w:val="28"/>
          <w:vertAlign w:val="subscript"/>
          <w:lang w:val="en-US" w:eastAsia="zh-CN"/>
        </w:rPr>
        <w:t>3</w:t>
      </w:r>
      <w:r>
        <w:rPr>
          <w:rFonts w:hint="eastAsia" w:ascii="仿宋" w:hAnsi="仿宋" w:eastAsia="仿宋" w:cs="仿宋"/>
          <w:b/>
          <w:bCs/>
          <w:sz w:val="28"/>
          <w:szCs w:val="28"/>
          <w:lang w:val="en-US" w:eastAsia="zh-CN"/>
        </w:rPr>
        <w:t>W）</w:t>
      </w:r>
    </w:p>
    <w:p>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岩性主要为黄褐色、青灰色砂，显晶质结构，中厚层构造，岩石表层风化一般，抗风化能力一般-较强，岩石软硬不均，其工程地质性质较好</w:t>
      </w:r>
      <w:r>
        <w:rPr>
          <w:rFonts w:hint="eastAsia" w:ascii="仿宋" w:hAnsi="仿宋" w:eastAsia="仿宋" w:cs="仿宋"/>
          <w:sz w:val="28"/>
          <w:szCs w:val="28"/>
        </w:rPr>
        <w:t>。</w:t>
      </w:r>
    </w:p>
    <w:p>
      <w:pPr>
        <w:pStyle w:val="4"/>
        <w:adjustRightInd w:val="0"/>
        <w:snapToGrid w:val="0"/>
        <w:spacing w:before="0" w:after="0" w:line="360" w:lineRule="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4.2  </w:t>
      </w:r>
      <w:r>
        <w:rPr>
          <w:rFonts w:hint="eastAsia" w:ascii="仿宋" w:hAnsi="仿宋" w:eastAsia="仿宋" w:cs="仿宋"/>
          <w:color w:val="000000" w:themeColor="text1"/>
          <w:sz w:val="28"/>
          <w:szCs w:val="28"/>
          <w:lang w:val="en-US" w:eastAsia="zh-CN"/>
          <w14:textFill>
            <w14:solidFill>
              <w14:schemeClr w14:val="tx1"/>
            </w14:solidFill>
          </w14:textFill>
        </w:rPr>
        <w:t>典型地段地质情况</w:t>
      </w:r>
    </w:p>
    <w:p>
      <w:pPr>
        <w:spacing w:line="360" w:lineRule="auto"/>
        <w:ind w:firstLine="560" w:firstLineChars="200"/>
        <w:rPr>
          <w:rFonts w:hint="eastAsia" w:ascii="仿宋" w:hAnsi="仿宋" w:eastAsia="仿宋" w:cs="仿宋"/>
          <w:color w:val="000000"/>
          <w:sz w:val="28"/>
          <w:szCs w:val="28"/>
          <w:lang w:eastAsia="zh-CN" w:bidi="ar"/>
        </w:rPr>
      </w:pPr>
      <w:r>
        <w:rPr>
          <w:rFonts w:hint="eastAsia" w:ascii="仿宋" w:hAnsi="仿宋" w:eastAsia="仿宋" w:cs="仿宋"/>
          <w:color w:val="000000" w:themeColor="text1"/>
          <w:sz w:val="28"/>
          <w:szCs w:val="28"/>
          <w:lang w:val="en-US" w:eastAsia="zh-CN"/>
          <w14:textFill>
            <w14:solidFill>
              <w14:schemeClr w14:val="tx1"/>
            </w14:solidFill>
          </w14:textFill>
        </w:rPr>
        <w:t>开挖区区域内表层为第四系全新统素填土（Q</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4</w:t>
      </w:r>
      <w:r>
        <w:rPr>
          <w:rFonts w:hint="eastAsia" w:ascii="仿宋" w:hAnsi="仿宋" w:eastAsia="仿宋" w:cs="仿宋"/>
          <w:color w:val="000000" w:themeColor="text1"/>
          <w:sz w:val="28"/>
          <w:szCs w:val="28"/>
          <w:vertAlign w:val="superscript"/>
          <w:lang w:val="en-US" w:eastAsia="zh-CN"/>
          <w14:textFill>
            <w14:solidFill>
              <w14:schemeClr w14:val="tx1"/>
            </w14:solidFill>
          </w14:textFill>
        </w:rPr>
        <w:t>ml</w:t>
      </w:r>
      <w:r>
        <w:rPr>
          <w:rFonts w:hint="eastAsia" w:ascii="仿宋" w:hAnsi="仿宋" w:eastAsia="仿宋" w:cs="仿宋"/>
          <w:color w:val="000000" w:themeColor="text1"/>
          <w:sz w:val="28"/>
          <w:szCs w:val="28"/>
          <w:lang w:val="en-US" w:eastAsia="zh-CN"/>
          <w14:textFill>
            <w14:solidFill>
              <w14:schemeClr w14:val="tx1"/>
            </w14:solidFill>
          </w14:textFill>
        </w:rPr>
        <w:t>），冲洪积层（Q</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4</w:t>
      </w:r>
      <w:r>
        <w:rPr>
          <w:rFonts w:hint="eastAsia" w:ascii="仿宋" w:hAnsi="仿宋" w:eastAsia="仿宋" w:cs="仿宋"/>
          <w:color w:val="000000" w:themeColor="text1"/>
          <w:sz w:val="28"/>
          <w:szCs w:val="28"/>
          <w:vertAlign w:val="superscript"/>
          <w:lang w:val="en-US" w:eastAsia="zh-CN"/>
          <w14:textFill>
            <w14:solidFill>
              <w14:schemeClr w14:val="tx1"/>
            </w14:solidFill>
          </w14:textFill>
        </w:rPr>
        <w:t>al+pl</w:t>
      </w:r>
      <w:r>
        <w:rPr>
          <w:rFonts w:hint="eastAsia" w:ascii="仿宋" w:hAnsi="仿宋" w:eastAsia="仿宋" w:cs="仿宋"/>
          <w:color w:val="000000" w:themeColor="text1"/>
          <w:sz w:val="28"/>
          <w:szCs w:val="28"/>
          <w:lang w:val="en-US" w:eastAsia="zh-CN"/>
          <w14:textFill>
            <w14:solidFill>
              <w14:schemeClr w14:val="tx1"/>
            </w14:solidFill>
          </w14:textFill>
        </w:rPr>
        <w:t>）粉质黏土，（Q</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3</w:t>
      </w:r>
      <w:r>
        <w:rPr>
          <w:rFonts w:hint="eastAsia" w:ascii="仿宋" w:hAnsi="仿宋" w:eastAsia="仿宋" w:cs="仿宋"/>
          <w:color w:val="000000" w:themeColor="text1"/>
          <w:sz w:val="28"/>
          <w:szCs w:val="28"/>
          <w:vertAlign w:val="superscript"/>
          <w:lang w:val="en-US" w:eastAsia="zh-CN"/>
          <w14:textFill>
            <w14:solidFill>
              <w14:schemeClr w14:val="tx1"/>
            </w14:solidFill>
          </w14:textFill>
        </w:rPr>
        <w:t>al+pl</w:t>
      </w:r>
      <w:r>
        <w:rPr>
          <w:rFonts w:hint="eastAsia" w:ascii="仿宋" w:hAnsi="仿宋" w:eastAsia="仿宋" w:cs="仿宋"/>
          <w:color w:val="000000" w:themeColor="text1"/>
          <w:sz w:val="28"/>
          <w:szCs w:val="28"/>
          <w:lang w:val="en-US" w:eastAsia="zh-CN"/>
          <w14:textFill>
            <w14:solidFill>
              <w14:schemeClr w14:val="tx1"/>
            </w14:solidFill>
          </w14:textFill>
        </w:rPr>
        <w:t>）细圆砾土，残坡积（Q</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4</w:t>
      </w:r>
      <w:r>
        <w:rPr>
          <w:rFonts w:hint="eastAsia" w:ascii="仿宋" w:hAnsi="仿宋" w:eastAsia="仿宋" w:cs="仿宋"/>
          <w:color w:val="000000" w:themeColor="text1"/>
          <w:sz w:val="28"/>
          <w:szCs w:val="28"/>
          <w:vertAlign w:val="superscript"/>
          <w:lang w:val="en-US" w:eastAsia="zh-CN"/>
          <w14:textFill>
            <w14:solidFill>
              <w14:schemeClr w14:val="tx1"/>
            </w14:solidFill>
          </w14:textFill>
        </w:rPr>
        <w:t>el+dl</w:t>
      </w:r>
      <w:r>
        <w:rPr>
          <w:rFonts w:hint="eastAsia" w:ascii="仿宋" w:hAnsi="仿宋" w:eastAsia="仿宋" w:cs="仿宋"/>
          <w:color w:val="000000" w:themeColor="text1"/>
          <w:sz w:val="28"/>
          <w:szCs w:val="28"/>
          <w:lang w:val="en-US" w:eastAsia="zh-CN"/>
          <w14:textFill>
            <w14:solidFill>
              <w14:schemeClr w14:val="tx1"/>
            </w14:solidFill>
          </w14:textFill>
        </w:rPr>
        <w:t>）粉质黏土，下伏基岩为侏罗系上统劳村组（J</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3</w:t>
      </w:r>
      <w:r>
        <w:rPr>
          <w:rFonts w:hint="eastAsia" w:ascii="仿宋" w:hAnsi="仿宋" w:eastAsia="仿宋" w:cs="仿宋"/>
          <w:color w:val="000000" w:themeColor="text1"/>
          <w:sz w:val="28"/>
          <w:szCs w:val="28"/>
          <w:lang w:val="en-US" w:eastAsia="zh-CN"/>
          <w14:textFill>
            <w14:solidFill>
              <w14:schemeClr w14:val="tx1"/>
            </w14:solidFill>
          </w14:textFill>
        </w:rPr>
        <w:t>l）凝灰质砂岩。该段开挖范围内地质均为粉质黏土、全风化凝灰质砂岩σ0=150～250Kpa，强风化凝灰质砂岩</w:t>
      </w:r>
      <w:r>
        <w:rPr>
          <w:rFonts w:hint="eastAsia" w:ascii="仿宋" w:hAnsi="仿宋" w:eastAsia="仿宋" w:cs="仿宋"/>
          <w:snapToGrid w:val="0"/>
          <w:kern w:val="0"/>
          <w:sz w:val="24"/>
          <w:szCs w:val="24"/>
          <w:highlight w:val="none"/>
          <w:lang w:val="zh-CN"/>
        </w:rPr>
        <w:pict>
          <v:shape id="_x0000_s2051" o:spid="_x0000_s2051" o:spt="75" type="#_x0000_t75" style="position:absolute;left:0pt;margin-left:5.4pt;margin-top:59.7pt;height:177.05pt;width:395.75pt;z-index:251659264;mso-width-relative:page;mso-height-relative:page;" o:ole="t" filled="f" o:preferrelative="t" stroked="t" coordsize="21600,21600">
            <v:path/>
            <v:fill on="f" focussize="0,0"/>
            <v:stroke color="#000000" joinstyle="miter"/>
            <v:imagedata r:id="rId7" cropleft="2039f" croptop="5504f" cropright="2529f" cropbottom="5949f" o:title=""/>
            <o:lock v:ext="edit" aspectratio="t"/>
          </v:shape>
          <o:OLEObject Type="Embed" ProgID="" ShapeID="_x0000_s2051" DrawAspect="Content" ObjectID="_1468075725" r:id="rId6">
            <o:LockedField>false</o:LockedField>
          </o:OLEObject>
        </w:pict>
      </w:r>
      <w:r>
        <w:rPr>
          <w:rFonts w:hint="eastAsia" w:ascii="仿宋" w:hAnsi="仿宋" w:eastAsia="仿宋" w:cs="仿宋"/>
          <w:color w:val="000000" w:themeColor="text1"/>
          <w:sz w:val="28"/>
          <w:szCs w:val="28"/>
          <w:lang w:val="en-US" w:eastAsia="zh-CN"/>
          <w14:textFill>
            <w14:solidFill>
              <w14:schemeClr w14:val="tx1"/>
            </w14:solidFill>
          </w14:textFill>
        </w:rPr>
        <w:t>σ0=250～350,无流砂、暗涌等不良地质存在，地表无河流通过，典型地段地质柱状图见图4-1</w:t>
      </w:r>
      <w:r>
        <w:rPr>
          <w:rFonts w:hint="eastAsia" w:ascii="仿宋" w:hAnsi="仿宋" w:eastAsia="仿宋" w:cs="仿宋"/>
          <w:color w:val="000000"/>
          <w:sz w:val="28"/>
          <w:szCs w:val="28"/>
          <w:lang w:eastAsia="zh-CN" w:bidi="ar"/>
        </w:rPr>
        <w:t>。</w:t>
      </w: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pStyle w:val="18"/>
        <w:rPr>
          <w:rFonts w:hint="eastAsia" w:ascii="仿宋" w:hAnsi="仿宋" w:eastAsia="仿宋" w:cs="仿宋"/>
          <w:lang w:eastAsia="zh-CN"/>
        </w:rPr>
      </w:pPr>
    </w:p>
    <w:p>
      <w:pPr>
        <w:spacing w:line="360" w:lineRule="auto"/>
        <w:ind w:firstLine="0" w:firstLineChars="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val="0"/>
          <w:color w:val="000000" w:themeColor="text1"/>
          <w:kern w:val="2"/>
          <w:sz w:val="24"/>
          <w:szCs w:val="24"/>
          <w:lang w:eastAsia="zh-CN"/>
          <w14:textFill>
            <w14:solidFill>
              <w14:schemeClr w14:val="tx1"/>
            </w14:solidFill>
          </w14:textFill>
        </w:rPr>
        <w:t>图</w:t>
      </w:r>
      <w:r>
        <w:rPr>
          <w:rFonts w:hint="eastAsia" w:ascii="仿宋" w:hAnsi="仿宋" w:eastAsia="仿宋" w:cs="仿宋"/>
          <w:b w:val="0"/>
          <w:color w:val="000000" w:themeColor="text1"/>
          <w:kern w:val="2"/>
          <w:sz w:val="24"/>
          <w:szCs w:val="24"/>
          <w:lang w:val="en-US" w:eastAsia="zh-CN"/>
          <w14:textFill>
            <w14:solidFill>
              <w14:schemeClr w14:val="tx1"/>
            </w14:solidFill>
          </w14:textFill>
        </w:rPr>
        <w:t>4—1  义乌站杭温场土石方地质柱状图</w:t>
      </w:r>
    </w:p>
    <w:p>
      <w:pPr>
        <w:pStyle w:val="2"/>
        <w:spacing w:line="360" w:lineRule="auto"/>
        <w:ind w:left="0" w:leftChars="0" w:firstLine="0" w:firstLineChars="0"/>
        <w:rPr>
          <w:rFonts w:hint="default" w:ascii="仿宋" w:hAnsi="仿宋" w:eastAsia="仿宋" w:cs="仿宋"/>
          <w:b/>
          <w:bCs/>
          <w:sz w:val="28"/>
          <w:szCs w:val="28"/>
          <w:lang w:val="en-US" w:eastAsia="zh-CN"/>
        </w:rPr>
      </w:pPr>
      <w:r>
        <w:rPr>
          <w:rFonts w:hint="eastAsia" w:ascii="仿宋" w:hAnsi="仿宋" w:eastAsia="仿宋" w:cs="仿宋"/>
          <w:b/>
          <w:bCs/>
          <w:color w:val="000000" w:themeColor="text1"/>
          <w:sz w:val="28"/>
          <w:szCs w:val="28"/>
          <w14:textFill>
            <w14:solidFill>
              <w14:schemeClr w14:val="tx1"/>
            </w14:solidFill>
          </w14:textFill>
        </w:rPr>
        <w:t>4.</w:t>
      </w:r>
      <w:r>
        <w:rPr>
          <w:rFonts w:hint="eastAsia" w:ascii="仿宋" w:hAnsi="仿宋" w:eastAsia="仿宋" w:cs="仿宋"/>
          <w:b/>
          <w:bCs/>
          <w:color w:val="000000" w:themeColor="text1"/>
          <w:sz w:val="28"/>
          <w:szCs w:val="28"/>
          <w:lang w:val="en-US" w:eastAsia="zh-CN"/>
          <w14:textFill>
            <w14:solidFill>
              <w14:schemeClr w14:val="tx1"/>
            </w14:solidFill>
          </w14:textFill>
        </w:rPr>
        <w:t>3</w:t>
      </w:r>
      <w:r>
        <w:rPr>
          <w:rFonts w:hint="eastAsia" w:ascii="仿宋" w:hAnsi="仿宋" w:eastAsia="仿宋" w:cs="仿宋"/>
          <w:b/>
          <w:bCs/>
          <w:color w:val="000000" w:themeColor="text1"/>
          <w:sz w:val="28"/>
          <w:szCs w:val="28"/>
          <w14:textFill>
            <w14:solidFill>
              <w14:schemeClr w14:val="tx1"/>
            </w14:solidFill>
          </w14:textFill>
        </w:rPr>
        <w:t xml:space="preserve">  </w:t>
      </w:r>
      <w:r>
        <w:rPr>
          <w:rFonts w:hint="eastAsia" w:ascii="仿宋" w:hAnsi="仿宋" w:eastAsia="仿宋" w:cs="仿宋"/>
          <w:b/>
          <w:color w:val="000000"/>
          <w:sz w:val="28"/>
          <w:szCs w:val="28"/>
          <w:lang w:val="en-US" w:eastAsia="zh-CN" w:bidi="ar"/>
        </w:rPr>
        <w:t>矿石质量评述</w:t>
      </w:r>
    </w:p>
    <w:p>
      <w:pPr>
        <w:pStyle w:val="44"/>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依据开挖区相关地质勘察资料显示，开挖区开挖产生的石方岩性为凝灰质砂岩、砂岩，平均抗压强度26.4MPa</w:t>
      </w:r>
      <w:r>
        <w:rPr>
          <w:rFonts w:hint="eastAsia" w:ascii="仿宋" w:hAnsi="仿宋" w:eastAsia="仿宋" w:cs="仿宋"/>
          <w:color w:val="000000" w:themeColor="text1"/>
          <w:sz w:val="28"/>
          <w:szCs w:val="28"/>
          <w:lang w:eastAsia="zh-CN"/>
          <w14:textFill>
            <w14:solidFill>
              <w14:schemeClr w14:val="tx1"/>
            </w14:solidFill>
          </w14:textFill>
        </w:rPr>
        <w:t>。</w:t>
      </w:r>
    </w:p>
    <w:p>
      <w:pPr>
        <w:spacing w:line="360" w:lineRule="auto"/>
        <w:rPr>
          <w:rFonts w:hint="default" w:ascii="仿宋" w:hAnsi="仿宋" w:eastAsia="仿宋" w:cs="仿宋"/>
          <w:sz w:val="28"/>
          <w:szCs w:val="28"/>
          <w:lang w:val="en-US" w:eastAsia="zh-CN"/>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 xml:space="preserve">  </w:t>
      </w:r>
      <w:r>
        <w:rPr>
          <w:rFonts w:hint="eastAsia" w:ascii="仿宋" w:hAnsi="仿宋" w:eastAsia="仿宋" w:cs="仿宋"/>
          <w:b/>
          <w:bCs/>
          <w:sz w:val="28"/>
          <w:szCs w:val="28"/>
          <w:lang w:val="en-US" w:eastAsia="zh-CN"/>
        </w:rPr>
        <w:t>矿石质量</w:t>
      </w:r>
    </w:p>
    <w:p>
      <w:pPr>
        <w:spacing w:line="360" w:lineRule="auto"/>
        <w:ind w:firstLine="562"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 xml:space="preserve">.1  </w:t>
      </w:r>
      <w:r>
        <w:rPr>
          <w:rFonts w:hint="eastAsia" w:ascii="仿宋" w:hAnsi="仿宋" w:eastAsia="仿宋" w:cs="仿宋"/>
          <w:b/>
          <w:sz w:val="28"/>
          <w:szCs w:val="28"/>
          <w:lang w:val="en-US" w:eastAsia="zh-CN"/>
        </w:rPr>
        <w:t>结构构造、物质成分</w:t>
      </w:r>
    </w:p>
    <w:p>
      <w:pPr>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矿石主要为强</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弱风化凝灰质砂岩、</w:t>
      </w:r>
      <w:r>
        <w:rPr>
          <w:rFonts w:hint="eastAsia" w:ascii="仿宋" w:hAnsi="仿宋" w:eastAsia="仿宋" w:cs="仿宋"/>
          <w:color w:val="000000" w:themeColor="text1"/>
          <w:sz w:val="28"/>
          <w:szCs w:val="28"/>
          <w:lang w:val="en-US" w:eastAsia="zh-CN"/>
          <w14:textFill>
            <w14:solidFill>
              <w14:schemeClr w14:val="tx1"/>
            </w14:solidFill>
          </w14:textFill>
        </w:rPr>
        <w:t>砂岩</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显晶质</w:t>
      </w:r>
      <w:r>
        <w:rPr>
          <w:rFonts w:hint="eastAsia" w:ascii="仿宋" w:hAnsi="仿宋" w:eastAsia="仿宋" w:cs="仿宋"/>
          <w:color w:val="000000" w:themeColor="text1"/>
          <w:sz w:val="28"/>
          <w:szCs w:val="28"/>
          <w:lang w:eastAsia="zh-CN"/>
          <w14:textFill>
            <w14:solidFill>
              <w14:schemeClr w14:val="tx1"/>
            </w14:solidFill>
          </w14:textFill>
        </w:rPr>
        <w:t>结构，</w:t>
      </w:r>
      <w:r>
        <w:rPr>
          <w:rFonts w:hint="eastAsia" w:ascii="仿宋" w:hAnsi="仿宋" w:eastAsia="仿宋" w:cs="仿宋"/>
          <w:color w:val="000000" w:themeColor="text1"/>
          <w:sz w:val="28"/>
          <w:szCs w:val="28"/>
          <w:lang w:val="en-US" w:eastAsia="zh-CN"/>
          <w14:textFill>
            <w14:solidFill>
              <w14:schemeClr w14:val="tx1"/>
            </w14:solidFill>
          </w14:textFill>
        </w:rPr>
        <w:t>中厚层</w:t>
      </w:r>
      <w:r>
        <w:rPr>
          <w:rFonts w:hint="eastAsia" w:ascii="仿宋" w:hAnsi="仿宋" w:eastAsia="仿宋" w:cs="仿宋"/>
          <w:color w:val="000000" w:themeColor="text1"/>
          <w:sz w:val="28"/>
          <w:szCs w:val="28"/>
          <w:lang w:eastAsia="zh-CN"/>
          <w14:textFill>
            <w14:solidFill>
              <w14:schemeClr w14:val="tx1"/>
            </w14:solidFill>
          </w14:textFill>
        </w:rPr>
        <w:t>构造；物质成分主要为由长石、石英晶屑、火山角砾、凝灰质等组成。</w:t>
      </w:r>
    </w:p>
    <w:p>
      <w:pPr>
        <w:spacing w:line="360" w:lineRule="auto"/>
        <w:ind w:firstLine="562"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 xml:space="preserve">  </w:t>
      </w:r>
      <w:r>
        <w:rPr>
          <w:rFonts w:hint="eastAsia" w:ascii="仿宋" w:hAnsi="仿宋" w:eastAsia="仿宋" w:cs="仿宋"/>
          <w:b/>
          <w:sz w:val="28"/>
          <w:szCs w:val="28"/>
          <w:lang w:val="en-US" w:eastAsia="zh-CN"/>
        </w:rPr>
        <w:t>矿石抗压强度</w:t>
      </w:r>
    </w:p>
    <w:p>
      <w:pPr>
        <w:spacing w:line="360" w:lineRule="auto"/>
        <w:ind w:firstLine="560" w:firstLineChars="200"/>
        <w:rPr>
          <w:rFonts w:hint="eastAsia" w:ascii="仿宋" w:hAnsi="仿宋" w:eastAsia="仿宋" w:cs="仿宋"/>
          <w:color w:val="000000" w:themeColor="text1"/>
          <w:sz w:val="28"/>
          <w:szCs w:val="28"/>
          <w:lang w:val="zh-CN"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据现场采集的</w:t>
      </w: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000000" w:themeColor="text1"/>
          <w:sz w:val="28"/>
          <w:szCs w:val="28"/>
          <w:lang w:eastAsia="zh-CN"/>
          <w14:textFill>
            <w14:solidFill>
              <w14:schemeClr w14:val="tx1"/>
            </w14:solidFill>
          </w14:textFill>
        </w:rPr>
        <w:t>件岩样，</w:t>
      </w:r>
      <w:r>
        <w:rPr>
          <w:rFonts w:hint="eastAsia" w:ascii="仿宋" w:hAnsi="仿宋" w:eastAsia="仿宋" w:cs="仿宋"/>
          <w:color w:val="000000" w:themeColor="text1"/>
          <w:sz w:val="28"/>
          <w:szCs w:val="28"/>
          <w:lang w:val="zh-CN" w:eastAsia="zh-CN"/>
          <w14:textFill>
            <w14:solidFill>
              <w14:schemeClr w14:val="tx1"/>
            </w14:solidFill>
          </w14:textFill>
        </w:rPr>
        <w:t>主要来自于</w:t>
      </w:r>
      <w:r>
        <w:rPr>
          <w:rFonts w:hint="eastAsia" w:ascii="仿宋" w:hAnsi="仿宋" w:eastAsia="仿宋" w:cs="仿宋"/>
          <w:color w:val="000000" w:themeColor="text1"/>
          <w:sz w:val="28"/>
          <w:szCs w:val="28"/>
          <w:lang w:val="en-US" w:eastAsia="zh-CN"/>
          <w14:textFill>
            <w14:solidFill>
              <w14:schemeClr w14:val="tx1"/>
            </w14:solidFill>
          </w14:textFill>
        </w:rPr>
        <w:t>堆碴区</w:t>
      </w:r>
      <w:r>
        <w:rPr>
          <w:rFonts w:hint="eastAsia" w:ascii="仿宋" w:hAnsi="仿宋" w:eastAsia="仿宋" w:cs="仿宋"/>
          <w:color w:val="000000" w:themeColor="text1"/>
          <w:sz w:val="28"/>
          <w:szCs w:val="28"/>
          <w:lang w:val="zh-CN" w:eastAsia="zh-CN"/>
          <w14:textFill>
            <w14:solidFill>
              <w14:schemeClr w14:val="tx1"/>
            </w14:solidFill>
          </w14:textFill>
        </w:rPr>
        <w:t>堆积的</w:t>
      </w:r>
      <w:r>
        <w:rPr>
          <w:rFonts w:hint="eastAsia" w:ascii="仿宋" w:hAnsi="仿宋" w:eastAsia="仿宋" w:cs="仿宋"/>
          <w:color w:val="000000" w:themeColor="text1"/>
          <w:sz w:val="28"/>
          <w:szCs w:val="28"/>
          <w:lang w:eastAsia="zh-CN"/>
          <w14:textFill>
            <w14:solidFill>
              <w14:schemeClr w14:val="tx1"/>
            </w14:solidFill>
          </w14:textFill>
        </w:rPr>
        <w:t>矿石</w:t>
      </w:r>
      <w:r>
        <w:rPr>
          <w:rFonts w:hint="eastAsia" w:ascii="仿宋" w:hAnsi="仿宋" w:eastAsia="仿宋" w:cs="仿宋"/>
          <w:color w:val="000000" w:themeColor="text1"/>
          <w:sz w:val="28"/>
          <w:szCs w:val="28"/>
          <w:lang w:val="zh-CN" w:eastAsia="zh-CN"/>
          <w14:textFill>
            <w14:solidFill>
              <w14:schemeClr w14:val="tx1"/>
            </w14:solidFill>
          </w14:textFill>
        </w:rPr>
        <w:t>，按类型分别采取代表性样品，</w:t>
      </w:r>
      <w:r>
        <w:rPr>
          <w:rFonts w:hint="eastAsia" w:ascii="仿宋" w:hAnsi="仿宋" w:eastAsia="仿宋" w:cs="仿宋"/>
          <w:color w:val="000000" w:themeColor="text1"/>
          <w:sz w:val="28"/>
          <w:szCs w:val="28"/>
          <w:lang w:val="en-US" w:eastAsia="zh-CN"/>
          <w14:textFill>
            <w14:solidFill>
              <w14:schemeClr w14:val="tx1"/>
            </w14:solidFill>
          </w14:textFill>
        </w:rPr>
        <w:t>堆碴区</w:t>
      </w:r>
      <w:r>
        <w:rPr>
          <w:rFonts w:hint="eastAsia" w:ascii="仿宋" w:hAnsi="仿宋" w:eastAsia="仿宋" w:cs="仿宋"/>
          <w:color w:val="000000" w:themeColor="text1"/>
          <w:sz w:val="28"/>
          <w:szCs w:val="28"/>
          <w:lang w:val="zh-CN" w:eastAsia="zh-CN"/>
          <w14:textFill>
            <w14:solidFill>
              <w14:schemeClr w14:val="tx1"/>
            </w14:solidFill>
          </w14:textFill>
        </w:rPr>
        <w:t>内分布基本均匀，有一定的代表性。</w:t>
      </w:r>
    </w:p>
    <w:p>
      <w:pPr>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经委托具有专业资质的</w:t>
      </w:r>
      <w:r>
        <w:rPr>
          <w:rFonts w:hint="eastAsia" w:ascii="仿宋" w:hAnsi="仿宋" w:eastAsia="仿宋" w:cs="仿宋"/>
          <w:color w:val="000000" w:themeColor="text1"/>
          <w:sz w:val="28"/>
          <w:szCs w:val="28"/>
          <w:lang w:val="zh-CN" w:eastAsia="zh-CN"/>
          <w14:textFill>
            <w14:solidFill>
              <w14:schemeClr w14:val="tx1"/>
            </w14:solidFill>
          </w14:textFill>
        </w:rPr>
        <w:t>“浙江省浙中地质工程勘察院有限公司”进行分析测试，根据样品分析结果得知</w:t>
      </w:r>
      <w:r>
        <w:rPr>
          <w:rFonts w:hint="eastAsia" w:ascii="仿宋" w:hAnsi="仿宋" w:eastAsia="仿宋" w:cs="仿宋"/>
          <w:color w:val="000000" w:themeColor="text1"/>
          <w:sz w:val="28"/>
          <w:szCs w:val="28"/>
          <w:lang w:val="en-US" w:eastAsia="zh-CN"/>
          <w14:textFill>
            <w14:solidFill>
              <w14:schemeClr w14:val="tx1"/>
            </w14:solidFill>
          </w14:textFill>
        </w:rPr>
        <w:t>岩石天然</w:t>
      </w:r>
      <w:r>
        <w:rPr>
          <w:rFonts w:hint="eastAsia" w:ascii="仿宋" w:hAnsi="仿宋" w:eastAsia="仿宋" w:cs="仿宋"/>
          <w:color w:val="000000" w:themeColor="text1"/>
          <w:sz w:val="28"/>
          <w:szCs w:val="28"/>
          <w:lang w:val="zh-CN" w:eastAsia="zh-CN"/>
          <w14:textFill>
            <w14:solidFill>
              <w14:schemeClr w14:val="tx1"/>
            </w14:solidFill>
          </w14:textFill>
        </w:rPr>
        <w:t>单轴抗压强度值</w:t>
      </w:r>
      <w:r>
        <w:rPr>
          <w:rFonts w:hint="eastAsia" w:ascii="仿宋" w:hAnsi="仿宋" w:eastAsia="仿宋" w:cs="仿宋"/>
          <w:color w:val="000000" w:themeColor="text1"/>
          <w:sz w:val="28"/>
          <w:szCs w:val="28"/>
          <w:lang w:eastAsia="zh-CN"/>
          <w14:textFill>
            <w14:solidFill>
              <w14:schemeClr w14:val="tx1"/>
            </w14:solidFill>
          </w14:textFill>
        </w:rPr>
        <w:t>在</w:t>
      </w:r>
      <w:r>
        <w:rPr>
          <w:rFonts w:hint="eastAsia" w:ascii="仿宋" w:hAnsi="仿宋" w:eastAsia="仿宋" w:cs="仿宋"/>
          <w:color w:val="000000" w:themeColor="text1"/>
          <w:sz w:val="28"/>
          <w:szCs w:val="28"/>
          <w:lang w:val="en-US" w:eastAsia="zh-CN"/>
          <w14:textFill>
            <w14:solidFill>
              <w14:schemeClr w14:val="tx1"/>
            </w14:solidFill>
          </w14:textFill>
        </w:rPr>
        <w:t>22.6～31.9</w:t>
      </w:r>
      <w:r>
        <w:rPr>
          <w:rFonts w:hint="eastAsia" w:ascii="仿宋" w:hAnsi="仿宋" w:eastAsia="仿宋" w:cs="仿宋"/>
          <w:color w:val="000000" w:themeColor="text1"/>
          <w:sz w:val="28"/>
          <w:szCs w:val="28"/>
          <w:lang w:eastAsia="zh-CN"/>
          <w14:textFill>
            <w14:solidFill>
              <w14:schemeClr w14:val="tx1"/>
            </w14:solidFill>
          </w14:textFill>
        </w:rPr>
        <w:t>MPa之间，平均</w:t>
      </w:r>
      <w:r>
        <w:rPr>
          <w:rFonts w:hint="eastAsia" w:ascii="仿宋" w:hAnsi="仿宋" w:eastAsia="仿宋" w:cs="仿宋"/>
          <w:color w:val="000000" w:themeColor="text1"/>
          <w:sz w:val="28"/>
          <w:szCs w:val="28"/>
          <w:lang w:val="en-US" w:eastAsia="zh-CN"/>
          <w14:textFill>
            <w14:solidFill>
              <w14:schemeClr w14:val="tx1"/>
            </w14:solidFill>
          </w14:textFill>
        </w:rPr>
        <w:t>26.4</w:t>
      </w:r>
      <w:r>
        <w:rPr>
          <w:rFonts w:hint="eastAsia" w:ascii="仿宋" w:hAnsi="仿宋" w:eastAsia="仿宋" w:cs="仿宋"/>
          <w:color w:val="000000" w:themeColor="text1"/>
          <w:sz w:val="28"/>
          <w:szCs w:val="28"/>
          <w:lang w:eastAsia="zh-CN"/>
          <w14:textFill>
            <w14:solidFill>
              <w14:schemeClr w14:val="tx1"/>
            </w14:solidFill>
          </w14:textFill>
        </w:rPr>
        <w:t>MPa，单轴抗压强度不能满足普通建筑石料矿（混凝土用碎石、机制砂）质量要求，可作为“宕</w:t>
      </w:r>
      <w:r>
        <w:rPr>
          <w:rFonts w:hint="eastAsia" w:ascii="仿宋" w:hAnsi="仿宋" w:eastAsia="仿宋" w:cs="仿宋"/>
          <w:color w:val="000000" w:themeColor="text1"/>
          <w:sz w:val="28"/>
          <w:szCs w:val="28"/>
          <w:lang w:val="en-US" w:eastAsia="zh-CN"/>
          <w14:textFill>
            <w14:solidFill>
              <w14:schemeClr w14:val="tx1"/>
            </w14:solidFill>
          </w14:textFill>
        </w:rPr>
        <w:t>碴</w:t>
      </w:r>
      <w:r>
        <w:rPr>
          <w:rFonts w:hint="eastAsia" w:ascii="仿宋" w:hAnsi="仿宋" w:eastAsia="仿宋" w:cs="仿宋"/>
          <w:color w:val="000000" w:themeColor="text1"/>
          <w:sz w:val="28"/>
          <w:szCs w:val="28"/>
          <w:lang w:eastAsia="zh-CN"/>
          <w14:textFill>
            <w14:solidFill>
              <w14:schemeClr w14:val="tx1"/>
            </w14:solidFill>
          </w14:textFill>
        </w:rPr>
        <w:t>”利用。</w:t>
      </w:r>
    </w:p>
    <w:p>
      <w:pPr>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5、</w:t>
      </w:r>
      <w:r>
        <w:rPr>
          <w:rFonts w:hint="eastAsia" w:ascii="仿宋" w:hAnsi="仿宋" w:eastAsia="仿宋" w:cs="仿宋"/>
          <w:b/>
          <w:color w:val="auto"/>
          <w:sz w:val="28"/>
          <w:szCs w:val="28"/>
          <w:highlight w:val="none"/>
          <w:lang w:eastAsia="zh-CN"/>
        </w:rPr>
        <w:t>建筑用石料矿</w:t>
      </w:r>
      <w:r>
        <w:rPr>
          <w:rFonts w:hint="eastAsia" w:ascii="仿宋" w:hAnsi="仿宋" w:eastAsia="仿宋" w:cs="仿宋"/>
          <w:b/>
          <w:color w:val="auto"/>
          <w:sz w:val="28"/>
          <w:szCs w:val="28"/>
          <w:highlight w:val="none"/>
        </w:rPr>
        <w:t>资源量</w:t>
      </w:r>
    </w:p>
    <w:p>
      <w:pPr>
        <w:pStyle w:val="2"/>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snapToGrid w:val="0"/>
          <w:color w:val="auto"/>
          <w:kern w:val="0"/>
          <w:sz w:val="28"/>
          <w:szCs w:val="28"/>
          <w:highlight w:val="none"/>
        </w:rPr>
        <w:t>《</w:t>
      </w:r>
      <w:r>
        <w:rPr>
          <w:rFonts w:hint="eastAsia" w:ascii="仿宋" w:hAnsi="仿宋" w:eastAsia="仿宋" w:cs="仿宋"/>
          <w:color w:val="auto"/>
          <w:sz w:val="28"/>
          <w:szCs w:val="28"/>
          <w:highlight w:val="none"/>
          <w:lang w:val="en-US" w:eastAsia="zh-CN"/>
        </w:rPr>
        <w:t>估算</w:t>
      </w:r>
      <w:r>
        <w:rPr>
          <w:rFonts w:hint="eastAsia" w:ascii="仿宋" w:hAnsi="仿宋" w:eastAsia="仿宋" w:cs="仿宋"/>
          <w:color w:val="auto"/>
          <w:sz w:val="28"/>
          <w:szCs w:val="28"/>
          <w:highlight w:val="none"/>
          <w:lang w:eastAsia="zh-CN"/>
        </w:rPr>
        <w:t>报告</w:t>
      </w:r>
      <w:r>
        <w:rPr>
          <w:rFonts w:hint="eastAsia" w:ascii="仿宋" w:hAnsi="仿宋" w:eastAsia="仿宋" w:cs="仿宋"/>
          <w:snapToGrid w:val="0"/>
          <w:color w:val="auto"/>
          <w:kern w:val="0"/>
          <w:sz w:val="28"/>
          <w:szCs w:val="28"/>
          <w:highlight w:val="none"/>
        </w:rPr>
        <w:t>》</w:t>
      </w:r>
      <w:r>
        <w:rPr>
          <w:rFonts w:hint="eastAsia" w:ascii="仿宋" w:hAnsi="仿宋" w:eastAsia="仿宋" w:cs="仿宋"/>
          <w:color w:val="auto"/>
          <w:sz w:val="28"/>
          <w:highlight w:val="none"/>
        </w:rPr>
        <w:t>估算了</w:t>
      </w:r>
      <w:r>
        <w:rPr>
          <w:rFonts w:hint="eastAsia" w:ascii="仿宋" w:hAnsi="仿宋" w:eastAsia="仿宋" w:cs="仿宋"/>
          <w:color w:val="auto"/>
          <w:kern w:val="0"/>
          <w:sz w:val="28"/>
          <w:szCs w:val="28"/>
          <w:highlight w:val="none"/>
        </w:rPr>
        <w:t>开挖区</w:t>
      </w:r>
      <w:r>
        <w:rPr>
          <w:rFonts w:hint="eastAsia" w:ascii="仿宋" w:hAnsi="仿宋" w:eastAsia="仿宋" w:cs="仿宋"/>
          <w:color w:val="auto"/>
          <w:kern w:val="0"/>
          <w:sz w:val="28"/>
          <w:szCs w:val="28"/>
          <w:highlight w:val="none"/>
          <w:lang w:val="en-US" w:eastAsia="zh-CN"/>
        </w:rPr>
        <w:t>开挖土石方总体积为163602.33m</w:t>
      </w:r>
      <w:r>
        <w:rPr>
          <w:rFonts w:hint="eastAsia" w:ascii="仿宋" w:hAnsi="仿宋" w:eastAsia="仿宋" w:cs="仿宋"/>
          <w:color w:val="auto"/>
          <w:kern w:val="0"/>
          <w:sz w:val="28"/>
          <w:szCs w:val="28"/>
          <w:highlight w:val="none"/>
          <w:vertAlign w:val="superscript"/>
          <w:lang w:val="en-US" w:eastAsia="zh-CN"/>
        </w:rPr>
        <w:t>3</w:t>
      </w:r>
      <w:r>
        <w:rPr>
          <w:rFonts w:hint="eastAsia" w:ascii="仿宋" w:hAnsi="仿宋" w:eastAsia="仿宋" w:cs="仿宋"/>
          <w:color w:val="auto"/>
          <w:kern w:val="0"/>
          <w:sz w:val="28"/>
          <w:szCs w:val="28"/>
          <w:highlight w:val="none"/>
          <w:lang w:val="en-US" w:eastAsia="zh-CN"/>
        </w:rPr>
        <w:t>，其中剥离物（土方）体积为52530.65m</w:t>
      </w:r>
      <w:r>
        <w:rPr>
          <w:rFonts w:hint="eastAsia" w:ascii="仿宋" w:hAnsi="仿宋" w:eastAsia="仿宋" w:cs="仿宋"/>
          <w:color w:val="auto"/>
          <w:kern w:val="0"/>
          <w:sz w:val="28"/>
          <w:szCs w:val="28"/>
          <w:highlight w:val="none"/>
          <w:vertAlign w:val="superscript"/>
          <w:lang w:val="en-US" w:eastAsia="zh-CN"/>
        </w:rPr>
        <w:t>3</w:t>
      </w:r>
      <w:r>
        <w:rPr>
          <w:rFonts w:hint="eastAsia" w:ascii="仿宋" w:hAnsi="仿宋" w:eastAsia="仿宋" w:cs="仿宋"/>
          <w:color w:val="auto"/>
          <w:kern w:val="0"/>
          <w:sz w:val="28"/>
          <w:szCs w:val="28"/>
          <w:highlight w:val="none"/>
          <w:lang w:val="en-US" w:eastAsia="zh-CN"/>
        </w:rPr>
        <w:t>，石方（强-弱风化凝灰质砂岩、砂岩）资源量为111071.68m</w:t>
      </w:r>
      <w:r>
        <w:rPr>
          <w:rFonts w:hint="eastAsia" w:ascii="仿宋" w:hAnsi="仿宋" w:eastAsia="仿宋" w:cs="仿宋"/>
          <w:color w:val="auto"/>
          <w:kern w:val="0"/>
          <w:sz w:val="28"/>
          <w:szCs w:val="28"/>
          <w:highlight w:val="none"/>
          <w:vertAlign w:val="superscript"/>
          <w:lang w:val="en-US" w:eastAsia="zh-CN"/>
        </w:rPr>
        <w:t>3</w:t>
      </w:r>
      <w:r>
        <w:rPr>
          <w:rFonts w:hint="eastAsia" w:ascii="仿宋" w:hAnsi="仿宋" w:eastAsia="仿宋" w:cs="仿宋"/>
          <w:color w:val="auto"/>
          <w:sz w:val="28"/>
          <w:szCs w:val="28"/>
          <w:highlight w:val="none"/>
          <w:lang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w:t>
      </w:r>
      <w:r>
        <w:rPr>
          <w:rFonts w:hint="eastAsia" w:ascii="仿宋" w:hAnsi="仿宋" w:eastAsia="仿宋" w:cs="仿宋"/>
          <w:b/>
          <w:sz w:val="28"/>
        </w:rPr>
        <w:t>评估利用</w:t>
      </w:r>
      <w:r>
        <w:rPr>
          <w:rFonts w:hint="eastAsia" w:ascii="仿宋" w:hAnsi="仿宋" w:eastAsia="仿宋" w:cs="仿宋"/>
          <w:b/>
          <w:sz w:val="28"/>
          <w:szCs w:val="28"/>
        </w:rPr>
        <w:t>资源储量</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按照</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》要求，</w:t>
      </w:r>
      <w:r>
        <w:rPr>
          <w:rFonts w:hint="eastAsia" w:ascii="仿宋" w:hAnsi="仿宋" w:eastAsia="仿宋" w:cs="仿宋"/>
          <w:sz w:val="28"/>
          <w:szCs w:val="28"/>
          <w:lang w:val="en-US" w:eastAsia="zh-CN"/>
        </w:rPr>
        <w:t>剥离物不列入评估，则评估利用资源量为</w:t>
      </w:r>
      <w:r>
        <w:rPr>
          <w:rFonts w:hint="eastAsia" w:ascii="仿宋" w:hAnsi="仿宋" w:eastAsia="仿宋" w:cs="仿宋"/>
          <w:color w:val="000000"/>
          <w:kern w:val="0"/>
          <w:sz w:val="28"/>
          <w:szCs w:val="28"/>
          <w:lang w:val="en-US" w:eastAsia="zh-CN"/>
        </w:rPr>
        <w:t>111071.68m</w:t>
      </w:r>
      <w:r>
        <w:rPr>
          <w:rFonts w:hint="eastAsia" w:ascii="仿宋" w:hAnsi="仿宋" w:eastAsia="仿宋" w:cs="仿宋"/>
          <w:color w:val="000000"/>
          <w:kern w:val="0"/>
          <w:sz w:val="28"/>
          <w:szCs w:val="28"/>
          <w:vertAlign w:val="superscript"/>
          <w:lang w:val="en-US" w:eastAsia="zh-CN"/>
        </w:rPr>
        <w:t>3</w:t>
      </w:r>
      <w:r>
        <w:rPr>
          <w:rFonts w:hint="eastAsia" w:ascii="仿宋" w:hAnsi="仿宋" w:eastAsia="仿宋" w:cs="仿宋"/>
          <w:color w:val="auto"/>
          <w:sz w:val="28"/>
          <w:szCs w:val="28"/>
          <w:vertAlign w:val="baseline"/>
          <w:lang w:val="en-US"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napToGrid/>
          <w:kern w:val="0"/>
          <w:sz w:val="28"/>
          <w:szCs w:val="28"/>
        </w:rPr>
        <w:t>《</w:t>
      </w:r>
      <w:r>
        <w:rPr>
          <w:rFonts w:hint="eastAsia" w:ascii="仿宋" w:hAnsi="仿宋" w:eastAsia="仿宋" w:cs="仿宋"/>
          <w:snapToGrid/>
          <w:kern w:val="0"/>
          <w:sz w:val="28"/>
          <w:szCs w:val="28"/>
          <w:lang w:val="en-US" w:eastAsia="zh-CN"/>
        </w:rPr>
        <w:t>估算</w:t>
      </w:r>
      <w:r>
        <w:rPr>
          <w:rFonts w:hint="eastAsia" w:ascii="仿宋" w:hAnsi="仿宋" w:eastAsia="仿宋" w:cs="仿宋"/>
          <w:kern w:val="0"/>
          <w:sz w:val="28"/>
          <w:szCs w:val="28"/>
        </w:rPr>
        <w:t>报告</w:t>
      </w:r>
      <w:r>
        <w:rPr>
          <w:rFonts w:hint="eastAsia" w:ascii="仿宋" w:hAnsi="仿宋" w:eastAsia="仿宋" w:cs="仿宋"/>
          <w:snapToGrid/>
          <w:kern w:val="0"/>
          <w:sz w:val="28"/>
          <w:szCs w:val="28"/>
        </w:rPr>
        <w:t>》</w:t>
      </w:r>
      <w:r>
        <w:rPr>
          <w:rFonts w:hint="eastAsia" w:ascii="仿宋" w:hAnsi="仿宋" w:eastAsia="仿宋" w:cs="仿宋"/>
          <w:snapToGrid/>
          <w:kern w:val="0"/>
          <w:sz w:val="28"/>
          <w:szCs w:val="28"/>
          <w:lang w:eastAsia="zh-CN"/>
        </w:rPr>
        <w:t>描述</w:t>
      </w:r>
      <w:r>
        <w:rPr>
          <w:rFonts w:hint="eastAsia" w:ascii="仿宋" w:hAnsi="仿宋" w:eastAsia="仿宋" w:cs="仿宋"/>
          <w:snapToGrid/>
          <w:kern w:val="0"/>
          <w:sz w:val="28"/>
          <w:szCs w:val="28"/>
          <w:lang w:val="en-US" w:eastAsia="zh-CN"/>
        </w:rPr>
        <w:t>开挖区</w:t>
      </w:r>
      <w:r>
        <w:rPr>
          <w:rFonts w:hint="eastAsia" w:ascii="仿宋" w:hAnsi="仿宋" w:eastAsia="仿宋" w:cs="仿宋"/>
          <w:snapToGrid/>
          <w:kern w:val="0"/>
          <w:sz w:val="28"/>
          <w:szCs w:val="28"/>
          <w:lang w:eastAsia="zh-CN"/>
        </w:rPr>
        <w:t>的</w:t>
      </w:r>
      <w:r>
        <w:rPr>
          <w:rFonts w:hint="eastAsia" w:ascii="仿宋" w:hAnsi="仿宋" w:eastAsia="仿宋" w:cs="仿宋"/>
          <w:kern w:val="0"/>
          <w:sz w:val="28"/>
          <w:szCs w:val="28"/>
          <w:lang w:val="en-US" w:eastAsia="zh-CN"/>
        </w:rPr>
        <w:t>强-弱风化凝灰质砂岩、砂岩</w:t>
      </w:r>
      <w:r>
        <w:rPr>
          <w:rFonts w:hint="eastAsia" w:ascii="仿宋" w:hAnsi="仿宋" w:eastAsia="仿宋" w:cs="仿宋"/>
          <w:snapToGrid/>
          <w:kern w:val="0"/>
          <w:sz w:val="28"/>
          <w:szCs w:val="28"/>
          <w:lang w:eastAsia="zh-CN"/>
        </w:rPr>
        <w:t>矿体</w:t>
      </w:r>
      <w:r>
        <w:rPr>
          <w:rFonts w:hint="eastAsia" w:ascii="仿宋" w:hAnsi="仿宋" w:eastAsia="仿宋" w:cs="仿宋"/>
          <w:snapToGrid/>
          <w:kern w:val="0"/>
          <w:sz w:val="28"/>
          <w:szCs w:val="28"/>
          <w:lang w:val="en-US" w:eastAsia="zh-CN"/>
        </w:rPr>
        <w:t>岩石样</w:t>
      </w:r>
      <w:r>
        <w:rPr>
          <w:rFonts w:hint="eastAsia" w:ascii="仿宋" w:hAnsi="仿宋" w:eastAsia="仿宋" w:cs="仿宋"/>
          <w:kern w:val="0"/>
          <w:sz w:val="28"/>
          <w:szCs w:val="28"/>
          <w:lang w:eastAsia="zh-CN"/>
        </w:rPr>
        <w:t>抗压强度平均值为</w:t>
      </w:r>
      <w:r>
        <w:rPr>
          <w:rFonts w:hint="eastAsia" w:ascii="仿宋" w:hAnsi="仿宋" w:eastAsia="仿宋" w:cs="仿宋"/>
          <w:kern w:val="0"/>
          <w:sz w:val="28"/>
          <w:szCs w:val="28"/>
          <w:lang w:val="en-US" w:eastAsia="zh-CN"/>
        </w:rPr>
        <w:t>26.4</w:t>
      </w:r>
      <w:r>
        <w:rPr>
          <w:rFonts w:hint="eastAsia" w:ascii="仿宋" w:hAnsi="仿宋" w:eastAsia="仿宋" w:cs="仿宋"/>
          <w:kern w:val="0"/>
          <w:sz w:val="28"/>
          <w:szCs w:val="28"/>
        </w:rPr>
        <w:t>MPa</w:t>
      </w:r>
      <w:r>
        <w:rPr>
          <w:rFonts w:hint="eastAsia" w:ascii="仿宋" w:hAnsi="仿宋" w:eastAsia="仿宋" w:cs="仿宋"/>
          <w:kern w:val="0"/>
          <w:sz w:val="28"/>
          <w:szCs w:val="28"/>
          <w:lang w:eastAsia="zh-CN" w:bidi="ar-SA"/>
        </w:rPr>
        <w:t>，</w:t>
      </w:r>
      <w:r>
        <w:rPr>
          <w:rFonts w:hint="eastAsia" w:ascii="仿宋" w:hAnsi="仿宋" w:eastAsia="仿宋" w:cs="仿宋"/>
          <w:kern w:val="0"/>
          <w:sz w:val="28"/>
          <w:szCs w:val="28"/>
        </w:rPr>
        <w:t>达</w:t>
      </w:r>
      <w:r>
        <w:rPr>
          <w:rFonts w:hint="eastAsia" w:ascii="仿宋" w:hAnsi="仿宋" w:eastAsia="仿宋" w:cs="仿宋"/>
          <w:kern w:val="0"/>
          <w:sz w:val="28"/>
          <w:szCs w:val="28"/>
          <w:lang w:eastAsia="zh-CN"/>
        </w:rPr>
        <w:t>不</w:t>
      </w:r>
      <w:r>
        <w:rPr>
          <w:rFonts w:hint="eastAsia" w:ascii="仿宋" w:hAnsi="仿宋" w:eastAsia="仿宋" w:cs="仿宋"/>
          <w:kern w:val="0"/>
          <w:sz w:val="28"/>
          <w:szCs w:val="28"/>
        </w:rPr>
        <w:t>到普通建筑用石料矿（混凝土用碎石、机制砂）的要求</w:t>
      </w:r>
      <w:r>
        <w:rPr>
          <w:rFonts w:hint="eastAsia" w:ascii="仿宋" w:hAnsi="仿宋" w:eastAsia="仿宋" w:cs="仿宋"/>
          <w:bCs w:val="0"/>
          <w:kern w:val="2"/>
          <w:sz w:val="28"/>
          <w:szCs w:val="28"/>
        </w:rPr>
        <w:t>。</w:t>
      </w:r>
      <w:r>
        <w:rPr>
          <w:rFonts w:hint="eastAsia" w:ascii="仿宋" w:hAnsi="仿宋" w:eastAsia="仿宋" w:cs="仿宋"/>
          <w:sz w:val="28"/>
          <w:szCs w:val="28"/>
        </w:rPr>
        <w:t>评估人员现场踏勘时据委托方介绍，未来工程开挖产出的石料均以原矿方式对外拉运，评估组通过对工程现状和岩性状态的综合分析，从对矿产资源相对最佳利用角度考虑，</w:t>
      </w:r>
      <w:r>
        <w:rPr>
          <w:rFonts w:hint="eastAsia" w:ascii="仿宋" w:hAnsi="仿宋" w:eastAsia="仿宋" w:cs="仿宋"/>
          <w:sz w:val="28"/>
          <w:szCs w:val="28"/>
          <w:lang w:eastAsia="zh-CN"/>
        </w:rPr>
        <w:t>本次评估认为产品方案</w:t>
      </w:r>
      <w:r>
        <w:rPr>
          <w:rFonts w:hint="eastAsia" w:ascii="仿宋" w:hAnsi="仿宋" w:eastAsia="仿宋" w:cs="仿宋"/>
          <w:sz w:val="28"/>
          <w:szCs w:val="28"/>
          <w:lang w:val="en-US" w:eastAsia="zh-CN"/>
        </w:rPr>
        <w:t>为</w:t>
      </w:r>
      <w:r>
        <w:rPr>
          <w:rFonts w:hint="eastAsia" w:ascii="仿宋" w:hAnsi="仿宋" w:eastAsia="仿宋" w:cs="仿宋"/>
          <w:sz w:val="28"/>
          <w:szCs w:val="28"/>
        </w:rPr>
        <w:t>宕碴</w:t>
      </w:r>
      <w:r>
        <w:rPr>
          <w:rFonts w:hint="eastAsia" w:ascii="仿宋" w:hAnsi="仿宋" w:eastAsia="仿宋" w:cs="仿宋"/>
          <w:sz w:val="28"/>
          <w:szCs w:val="28"/>
          <w:lang w:eastAsia="zh-CN"/>
        </w:rPr>
        <w:t>较为合适</w:t>
      </w:r>
      <w:r>
        <w:rPr>
          <w:rFonts w:hint="eastAsia" w:ascii="仿宋" w:hAnsi="仿宋" w:eastAsia="仿宋" w:cs="仿宋"/>
          <w:sz w:val="28"/>
          <w:szCs w:val="28"/>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hint="eastAsia" w:ascii="仿宋" w:hAnsi="仿宋" w:eastAsia="仿宋" w:cs="仿宋"/>
          <w:szCs w:val="28"/>
        </w:rPr>
      </w:pPr>
      <w:r>
        <w:rPr>
          <w:rFonts w:hint="eastAsia" w:ascii="仿宋" w:hAnsi="仿宋" w:eastAsia="仿宋" w:cs="仿宋"/>
          <w:szCs w:val="28"/>
        </w:rPr>
        <w:t>价格评估结论所指价格是：评估标的在评估基准日，采用公开市场价值标准确定的市场公允价值，并在市场公允</w:t>
      </w:r>
      <w:r>
        <w:rPr>
          <w:rFonts w:hint="eastAsia" w:ascii="仿宋" w:hAnsi="仿宋" w:eastAsia="仿宋" w:cs="仿宋"/>
          <w:szCs w:val="28"/>
          <w:lang w:val="en-US" w:eastAsia="zh-CN"/>
        </w:rPr>
        <w:t>价值</w:t>
      </w:r>
      <w:r>
        <w:rPr>
          <w:rFonts w:hint="eastAsia" w:ascii="仿宋" w:hAnsi="仿宋" w:eastAsia="仿宋" w:cs="仿宋"/>
          <w:szCs w:val="28"/>
        </w:rPr>
        <w:t>基础上考虑合理利润率后确定是资源</w:t>
      </w:r>
      <w:r>
        <w:rPr>
          <w:rFonts w:hint="eastAsia" w:ascii="仿宋" w:hAnsi="仿宋" w:eastAsia="仿宋" w:cs="仿宋"/>
          <w:szCs w:val="28"/>
          <w:lang w:val="en-US" w:eastAsia="zh-CN"/>
        </w:rPr>
        <w:t>处置</w:t>
      </w:r>
      <w:r>
        <w:rPr>
          <w:rFonts w:hint="eastAsia" w:ascii="仿宋" w:hAnsi="仿宋" w:eastAsia="仿宋" w:cs="仿宋"/>
          <w:szCs w:val="28"/>
        </w:rPr>
        <w:t>价值。</w:t>
      </w:r>
    </w:p>
    <w:p>
      <w:pPr>
        <w:numPr>
          <w:ilvl w:val="255"/>
          <w:numId w:val="0"/>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4"/>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《中华人民共和国价格法》；</w:t>
      </w:r>
    </w:p>
    <w:p>
      <w:pPr>
        <w:numPr>
          <w:ilvl w:val="0"/>
          <w:numId w:val="5"/>
        </w:numPr>
        <w:autoSpaceDE w:val="0"/>
        <w:autoSpaceDN w:val="0"/>
        <w:adjustRightInd w:val="0"/>
        <w:spacing w:line="360" w:lineRule="auto"/>
        <w:ind w:firstLine="600" w:firstLineChars="200"/>
        <w:jc w:val="left"/>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《价格鉴证评估执业规范》；</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both"/>
        <w:rPr>
          <w:rFonts w:hint="eastAsia" w:ascii="仿宋" w:hAnsi="仿宋" w:eastAsia="仿宋" w:cs="仿宋"/>
          <w:sz w:val="28"/>
          <w:szCs w:val="28"/>
          <w:lang w:eastAsia="zh-CN"/>
        </w:rPr>
      </w:pPr>
      <w:r>
        <w:rPr>
          <w:rFonts w:hint="eastAsia" w:ascii="仿宋" w:hAnsi="仿宋" w:eastAsia="仿宋" w:cs="仿宋"/>
          <w:b w:val="0"/>
          <w:bCs/>
          <w:kern w:val="0"/>
          <w:sz w:val="28"/>
          <w:szCs w:val="28"/>
          <w:lang w:val="en-US" w:eastAsia="zh-CN" w:bidi="ar-SA"/>
        </w:rPr>
        <w:t>《新建杭州至温州铁路义乌市后宅街道义乌杭温场路基DK116+135</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b w:val="0"/>
          <w:bCs/>
          <w:kern w:val="0"/>
          <w:sz w:val="28"/>
          <w:szCs w:val="28"/>
          <w:lang w:val="en-US" w:eastAsia="zh-CN" w:bidi="ar-SA"/>
        </w:rPr>
        <w:t>DK116+585）段土石方工程弃渣资源量估算报告》（浙江地勘矿业技术有限公司，2021年12月）</w:t>
      </w:r>
      <w:r>
        <w:rPr>
          <w:rFonts w:hint="eastAsia" w:ascii="仿宋" w:hAnsi="仿宋" w:eastAsia="仿宋" w:cs="仿宋"/>
          <w:sz w:val="28"/>
          <w:szCs w:val="28"/>
          <w:lang w:eastAsia="zh-CN"/>
        </w:rPr>
        <w:t>；</w:t>
      </w:r>
    </w:p>
    <w:p>
      <w:pPr>
        <w:numPr>
          <w:ilvl w:val="0"/>
          <w:numId w:val="0"/>
        </w:numPr>
        <w:autoSpaceDE w:val="0"/>
        <w:autoSpaceDN w:val="0"/>
        <w:adjustRightInd w:val="0"/>
        <w:spacing w:line="360" w:lineRule="auto"/>
        <w:ind w:firstLine="560" w:firstLineChars="2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lang w:val="en-US" w:eastAsia="zh-CN"/>
        </w:rPr>
        <w:t>7、</w:t>
      </w:r>
      <w:r>
        <w:rPr>
          <w:rFonts w:hint="eastAsia" w:ascii="仿宋" w:hAnsi="仿宋" w:eastAsia="仿宋" w:cs="仿宋"/>
          <w:sz w:val="28"/>
          <w:szCs w:val="28"/>
        </w:rPr>
        <w:t>《浙江交通建设工程质监与造价》（2020年第</w:t>
      </w:r>
      <w:r>
        <w:rPr>
          <w:rFonts w:hint="eastAsia" w:ascii="仿宋" w:hAnsi="仿宋" w:eastAsia="仿宋" w:cs="仿宋"/>
          <w:sz w:val="28"/>
          <w:szCs w:val="28"/>
          <w:lang w:val="en-US" w:eastAsia="zh-CN"/>
        </w:rPr>
        <w:t>十一</w:t>
      </w:r>
      <w:r>
        <w:rPr>
          <w:rFonts w:hint="eastAsia" w:ascii="仿宋" w:hAnsi="仿宋" w:eastAsia="仿宋" w:cs="仿宋"/>
          <w:sz w:val="28"/>
          <w:szCs w:val="28"/>
        </w:rPr>
        <w:t>期～2021年第</w:t>
      </w:r>
      <w:r>
        <w:rPr>
          <w:rFonts w:hint="eastAsia" w:ascii="仿宋" w:hAnsi="仿宋" w:eastAsia="仿宋" w:cs="仿宋"/>
          <w:sz w:val="28"/>
          <w:szCs w:val="28"/>
          <w:lang w:val="en-US" w:eastAsia="zh-CN"/>
        </w:rPr>
        <w:t>十</w:t>
      </w:r>
      <w:r>
        <w:rPr>
          <w:rFonts w:hint="eastAsia" w:ascii="仿宋" w:hAnsi="仿宋" w:eastAsia="仿宋" w:cs="仿宋"/>
          <w:sz w:val="28"/>
          <w:szCs w:val="28"/>
        </w:rPr>
        <w:t>期）</w:t>
      </w:r>
      <w:r>
        <w:rPr>
          <w:rFonts w:hint="eastAsia" w:ascii="仿宋" w:hAnsi="仿宋" w:eastAsia="仿宋" w:cs="仿宋"/>
          <w:color w:val="000000" w:themeColor="text1"/>
          <w:sz w:val="28"/>
          <w:szCs w:val="28"/>
          <w14:textFill>
            <w14:solidFill>
              <w14:schemeClr w14:val="tx1"/>
            </w14:solidFill>
          </w14:textFill>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评估对象属建设项目工程开挖采出</w:t>
      </w:r>
      <w:r>
        <w:rPr>
          <w:rFonts w:hint="eastAsia" w:ascii="仿宋" w:hAnsi="仿宋" w:eastAsia="仿宋" w:cs="仿宋"/>
          <w:sz w:val="28"/>
        </w:rPr>
        <w:t>普通建筑用石料</w:t>
      </w:r>
      <w:r>
        <w:rPr>
          <w:rFonts w:hint="eastAsia" w:ascii="仿宋" w:hAnsi="仿宋" w:eastAsia="仿宋" w:cs="仿宋"/>
          <w:sz w:val="28"/>
          <w:lang w:eastAsia="zh-CN"/>
        </w:rPr>
        <w:t>（</w:t>
      </w:r>
      <w:r>
        <w:rPr>
          <w:rFonts w:hint="eastAsia" w:ascii="仿宋" w:hAnsi="仿宋" w:eastAsia="仿宋" w:cs="仿宋"/>
          <w:sz w:val="28"/>
          <w:lang w:val="en-US" w:eastAsia="zh-CN"/>
        </w:rPr>
        <w:t>宕碴</w:t>
      </w:r>
      <w:r>
        <w:rPr>
          <w:rFonts w:hint="eastAsia" w:ascii="仿宋" w:hAnsi="仿宋" w:eastAsia="仿宋" w:cs="仿宋"/>
          <w:sz w:val="28"/>
          <w:lang w:eastAsia="zh-CN"/>
        </w:rPr>
        <w:t>）</w:t>
      </w:r>
      <w:r>
        <w:rPr>
          <w:rFonts w:hint="eastAsia" w:ascii="仿宋" w:hAnsi="仿宋" w:eastAsia="仿宋" w:cs="仿宋"/>
          <w:sz w:val="28"/>
          <w:szCs w:val="28"/>
        </w:rPr>
        <w:t>资源，提供有《</w:t>
      </w:r>
      <w:r>
        <w:rPr>
          <w:rFonts w:hint="eastAsia" w:ascii="仿宋" w:hAnsi="仿宋" w:eastAsia="仿宋" w:cs="仿宋"/>
          <w:sz w:val="28"/>
          <w:szCs w:val="28"/>
          <w:lang w:val="en-US" w:eastAsia="zh-CN"/>
        </w:rPr>
        <w:t>估算</w:t>
      </w:r>
      <w:r>
        <w:rPr>
          <w:rFonts w:hint="eastAsia" w:ascii="仿宋" w:hAnsi="仿宋" w:eastAsia="仿宋" w:cs="仿宋"/>
          <w:color w:val="000000" w:themeColor="text1"/>
          <w:sz w:val="28"/>
          <w:szCs w:val="28"/>
          <w:lang w:eastAsia="zh-CN"/>
          <w14:textFill>
            <w14:solidFill>
              <w14:schemeClr w14:val="tx1"/>
            </w14:solidFill>
          </w14:textFill>
        </w:rPr>
        <w:t>报告</w:t>
      </w:r>
      <w:r>
        <w:rPr>
          <w:rFonts w:hint="eastAsia" w:ascii="仿宋" w:hAnsi="仿宋" w:eastAsia="仿宋" w:cs="仿宋"/>
          <w:sz w:val="28"/>
          <w:szCs w:val="28"/>
          <w:lang w:eastAsia="zh-CN"/>
        </w:rPr>
        <w:t>》</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hint="eastAsia" w:ascii="仿宋" w:hAnsi="仿宋" w:eastAsia="仿宋" w:cs="仿宋"/>
          <w:sz w:val="28"/>
        </w:rPr>
      </w:pPr>
      <w:r>
        <w:rPr>
          <w:rFonts w:hint="eastAsia" w:ascii="仿宋" w:hAnsi="仿宋" w:eastAsia="仿宋" w:cs="仿宋"/>
          <w:sz w:val="28"/>
          <w:szCs w:val="28"/>
        </w:rPr>
        <w:t>评估利用资源</w:t>
      </w:r>
      <w:r>
        <w:rPr>
          <w:rFonts w:hint="eastAsia" w:ascii="仿宋" w:hAnsi="仿宋" w:eastAsia="仿宋" w:cs="仿宋"/>
          <w:sz w:val="28"/>
          <w:szCs w:val="28"/>
          <w:lang w:eastAsia="zh-CN"/>
        </w:rPr>
        <w:t>处置</w:t>
      </w:r>
      <w:r>
        <w:rPr>
          <w:rFonts w:hint="eastAsia" w:ascii="仿宋" w:hAnsi="仿宋" w:eastAsia="仿宋" w:cs="仿宋"/>
          <w:sz w:val="28"/>
          <w:szCs w:val="28"/>
        </w:rPr>
        <w:t>价值＝产品产量×产品市场价格×（1-合理利润率）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hint="eastAsia" w:ascii="仿宋" w:hAnsi="仿宋" w:eastAsia="仿宋" w:cs="仿宋"/>
          <w:sz w:val="28"/>
        </w:rPr>
      </w:pPr>
      <w:r>
        <w:rPr>
          <w:rFonts w:hint="eastAsia" w:ascii="仿宋" w:hAnsi="仿宋" w:eastAsia="仿宋" w:cs="仿宋"/>
          <w:sz w:val="28"/>
          <w:szCs w:val="28"/>
        </w:rPr>
        <w:t>我公司接受委托后,成立了专门的价格评估小组,制定了价格评估作业方案,评估人员会同委托方相关工作人员于2021年</w:t>
      </w:r>
      <w:r>
        <w:rPr>
          <w:rFonts w:hint="eastAsia" w:ascii="仿宋" w:hAnsi="仿宋" w:eastAsia="仿宋" w:cs="仿宋"/>
          <w:sz w:val="28"/>
          <w:szCs w:val="28"/>
          <w:lang w:val="en-US" w:eastAsia="zh-CN"/>
        </w:rPr>
        <w:t>12</w:t>
      </w:r>
      <w:r>
        <w:rPr>
          <w:rFonts w:hint="eastAsia" w:ascii="仿宋" w:hAnsi="仿宋" w:eastAsia="仿宋" w:cs="仿宋"/>
          <w:sz w:val="28"/>
          <w:szCs w:val="28"/>
        </w:rPr>
        <w:t>月</w:t>
      </w:r>
      <w:r>
        <w:rPr>
          <w:rFonts w:hint="eastAsia" w:ascii="仿宋" w:hAnsi="仿宋" w:eastAsia="仿宋" w:cs="仿宋"/>
          <w:sz w:val="28"/>
          <w:szCs w:val="28"/>
          <w:lang w:val="en-US" w:eastAsia="zh-CN"/>
        </w:rPr>
        <w:t>06</w:t>
      </w:r>
      <w:r>
        <w:rPr>
          <w:rFonts w:hint="eastAsia" w:ascii="仿宋" w:hAnsi="仿宋" w:eastAsia="仿宋" w:cs="仿宋"/>
          <w:sz w:val="28"/>
          <w:szCs w:val="28"/>
        </w:rPr>
        <w:t>日标的物所在的附近区域的建筑石料矿山和当地市场价格进行了现场调查,</w:t>
      </w:r>
      <w:r>
        <w:rPr>
          <w:rFonts w:hint="eastAsia" w:ascii="仿宋" w:hAnsi="仿宋" w:eastAsia="仿宋" w:cs="仿宋"/>
          <w:sz w:val="28"/>
        </w:rPr>
        <w:t>并根据价格评估有关规定,结合标的物特点,确定采用市场法进行价格评估,具体评估过程如下:</w:t>
      </w:r>
    </w:p>
    <w:p>
      <w:pPr>
        <w:pStyle w:val="4"/>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堆碴区</w:t>
      </w:r>
      <w:r>
        <w:rPr>
          <w:rFonts w:hint="eastAsia" w:ascii="仿宋" w:hAnsi="仿宋" w:eastAsia="仿宋" w:cs="仿宋"/>
          <w:color w:val="000000" w:themeColor="text1"/>
          <w:sz w:val="28"/>
          <w:szCs w:val="28"/>
          <w14:textFill>
            <w14:solidFill>
              <w14:schemeClr w14:val="tx1"/>
            </w14:solidFill>
          </w14:textFill>
        </w:rPr>
        <w:t>未来产品为</w:t>
      </w:r>
      <w:r>
        <w:rPr>
          <w:rFonts w:hint="eastAsia" w:ascii="仿宋" w:hAnsi="仿宋" w:eastAsia="仿宋" w:cs="仿宋"/>
          <w:sz w:val="28"/>
          <w:szCs w:val="28"/>
        </w:rPr>
        <w:t>宕碴</w:t>
      </w:r>
      <w:r>
        <w:rPr>
          <w:rFonts w:hint="eastAsia" w:ascii="仿宋" w:hAnsi="仿宋" w:eastAsia="仿宋" w:cs="仿宋"/>
          <w:color w:val="000000" w:themeColor="text1"/>
          <w:sz w:val="28"/>
          <w:szCs w:val="28"/>
          <w14:textFill>
            <w14:solidFill>
              <w14:schemeClr w14:val="tx1"/>
            </w14:solidFill>
          </w14:textFill>
        </w:rPr>
        <w:t>，根据评估小组对同类型工程的了解，产品在开采过程中基本无损耗，评估利用资源</w:t>
      </w:r>
      <w:r>
        <w:rPr>
          <w:rFonts w:hint="eastAsia" w:ascii="仿宋" w:hAnsi="仿宋" w:eastAsia="仿宋" w:cs="仿宋"/>
          <w:color w:val="000000" w:themeColor="text1"/>
          <w:sz w:val="28"/>
          <w:szCs w:val="28"/>
          <w:lang w:eastAsia="zh-CN"/>
          <w14:textFill>
            <w14:solidFill>
              <w14:schemeClr w14:val="tx1"/>
            </w14:solidFill>
          </w14:textFill>
        </w:rPr>
        <w:t>储</w:t>
      </w:r>
      <w:r>
        <w:rPr>
          <w:rFonts w:hint="eastAsia" w:ascii="仿宋" w:hAnsi="仿宋" w:eastAsia="仿宋" w:cs="仿宋"/>
          <w:color w:val="000000" w:themeColor="text1"/>
          <w:sz w:val="28"/>
          <w:szCs w:val="28"/>
          <w14:textFill>
            <w14:solidFill>
              <w14:schemeClr w14:val="tx1"/>
            </w14:solidFill>
          </w14:textFill>
        </w:rPr>
        <w:t>量可视为产品产量，即</w:t>
      </w:r>
      <w:r>
        <w:rPr>
          <w:rFonts w:hint="eastAsia" w:ascii="仿宋" w:hAnsi="仿宋" w:eastAsia="仿宋" w:cs="仿宋"/>
          <w:sz w:val="28"/>
          <w:szCs w:val="28"/>
        </w:rPr>
        <w:t>宕碴</w:t>
      </w:r>
      <w:r>
        <w:rPr>
          <w:rFonts w:hint="eastAsia" w:ascii="仿宋" w:hAnsi="仿宋" w:eastAsia="仿宋" w:cs="仿宋"/>
          <w:color w:val="000000" w:themeColor="text1"/>
          <w:sz w:val="28"/>
          <w:szCs w:val="28"/>
          <w14:textFill>
            <w14:solidFill>
              <w14:schemeClr w14:val="tx1"/>
            </w14:solidFill>
          </w14:textFill>
        </w:rPr>
        <w:t>产品产量</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自然方</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为</w:t>
      </w:r>
      <w:r>
        <w:rPr>
          <w:rFonts w:hint="eastAsia" w:ascii="仿宋" w:hAnsi="仿宋" w:eastAsia="仿宋" w:cs="仿宋"/>
          <w:color w:val="000000"/>
          <w:kern w:val="0"/>
          <w:sz w:val="28"/>
          <w:szCs w:val="28"/>
          <w:lang w:val="en-US" w:eastAsia="zh-CN"/>
        </w:rPr>
        <w:t>111071.68</w:t>
      </w:r>
      <w:r>
        <w:rPr>
          <w:rFonts w:hint="eastAsia" w:ascii="仿宋" w:hAnsi="仿宋" w:eastAsia="仿宋" w:cs="仿宋"/>
          <w:color w:val="auto"/>
          <w:sz w:val="28"/>
          <w:szCs w:val="28"/>
          <w:vertAlign w:val="baseline"/>
          <w:lang w:val="en-US" w:eastAsia="zh-CN"/>
        </w:rPr>
        <w:t>m</w:t>
      </w:r>
      <w:r>
        <w:rPr>
          <w:rFonts w:hint="eastAsia" w:ascii="仿宋" w:hAnsi="仿宋" w:eastAsia="仿宋" w:cs="仿宋"/>
          <w:color w:val="auto"/>
          <w:sz w:val="28"/>
          <w:szCs w:val="28"/>
          <w:vertAlign w:val="superscript"/>
          <w:lang w:val="en-US" w:eastAsia="zh-CN"/>
        </w:rPr>
        <w:t>3</w:t>
      </w:r>
      <w:r>
        <w:rPr>
          <w:rFonts w:hint="eastAsia" w:ascii="仿宋" w:hAnsi="仿宋" w:eastAsia="仿宋" w:cs="仿宋"/>
          <w:color w:val="000000" w:themeColor="text1"/>
          <w:sz w:val="28"/>
          <w:szCs w:val="28"/>
          <w14:textFill>
            <w14:solidFill>
              <w14:schemeClr w14:val="tx1"/>
            </w14:solidFill>
          </w14:textFill>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spacing w:line="360" w:lineRule="auto"/>
        <w:rPr>
          <w:rFonts w:hint="eastAsia" w:ascii="仿宋" w:hAnsi="仿宋" w:eastAsia="仿宋" w:cs="仿宋"/>
          <w:sz w:val="28"/>
          <w:szCs w:val="28"/>
        </w:rPr>
      </w:pPr>
      <w:r>
        <w:rPr>
          <w:rFonts w:hint="eastAsia" w:ascii="仿宋" w:hAnsi="仿宋" w:eastAsia="仿宋" w:cs="仿宋"/>
          <w:color w:val="000000" w:themeColor="text1"/>
          <w:szCs w:val="28"/>
          <w14:textFill>
            <w14:solidFill>
              <w14:schemeClr w14:val="tx1"/>
            </w14:solidFill>
          </w14:textFill>
        </w:rPr>
        <w:t>目前</w:t>
      </w:r>
      <w:r>
        <w:rPr>
          <w:rFonts w:hint="eastAsia" w:ascii="仿宋" w:hAnsi="仿宋" w:eastAsia="仿宋" w:cs="仿宋"/>
          <w:color w:val="000000" w:themeColor="text1"/>
          <w:szCs w:val="28"/>
          <w:lang w:val="en-US" w:eastAsia="zh-CN"/>
          <w14:textFill>
            <w14:solidFill>
              <w14:schemeClr w14:val="tx1"/>
            </w14:solidFill>
          </w14:textFill>
        </w:rPr>
        <w:t>开挖区采出堆放于堆碴区</w:t>
      </w:r>
      <w:r>
        <w:rPr>
          <w:rFonts w:hint="eastAsia" w:ascii="仿宋" w:hAnsi="仿宋" w:eastAsia="仿宋" w:cs="仿宋"/>
          <w:color w:val="000000" w:themeColor="text1"/>
          <w:szCs w:val="28"/>
          <w14:textFill>
            <w14:solidFill>
              <w14:schemeClr w14:val="tx1"/>
            </w14:solidFill>
          </w14:textFill>
        </w:rPr>
        <w:t>的产品未进行销售，其实际的产品销售价格信</w:t>
      </w:r>
      <w:r>
        <w:rPr>
          <w:rFonts w:hint="eastAsia" w:ascii="仿宋" w:hAnsi="仿宋" w:eastAsia="仿宋" w:cs="仿宋"/>
          <w:color w:val="000000" w:themeColor="text1"/>
          <w:sz w:val="28"/>
          <w:szCs w:val="28"/>
          <w14:textFill>
            <w14:solidFill>
              <w14:schemeClr w14:val="tx1"/>
            </w14:solidFill>
          </w14:textFill>
        </w:rPr>
        <w:t>息未能获取；</w:t>
      </w:r>
      <w:r>
        <w:rPr>
          <w:rFonts w:hint="eastAsia" w:ascii="仿宋" w:hAnsi="仿宋" w:eastAsia="仿宋" w:cs="仿宋"/>
          <w:sz w:val="28"/>
          <w:szCs w:val="28"/>
        </w:rPr>
        <w:t>根据价格评估人员对当地宕碴市场价格进行调查，根据市场行情,本次价格评估采用市场价格调查与市场行情相互映证的方法确定其</w:t>
      </w:r>
      <w:r>
        <w:rPr>
          <w:rFonts w:hint="eastAsia" w:ascii="仿宋" w:hAnsi="仿宋" w:eastAsia="仿宋" w:cs="仿宋"/>
          <w:sz w:val="28"/>
          <w:szCs w:val="28"/>
          <w:lang w:val="en-US" w:eastAsia="zh-CN"/>
        </w:rPr>
        <w:t>价格</w:t>
      </w:r>
      <w:r>
        <w:rPr>
          <w:rFonts w:hint="eastAsia" w:ascii="仿宋" w:hAnsi="仿宋" w:eastAsia="仿宋" w:cs="仿宋"/>
          <w:sz w:val="28"/>
          <w:szCs w:val="28"/>
        </w:rPr>
        <w:t>。</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考虑工程全部采用机械方式开挖，纳入评估的资源为工程施工中的产物，将随工程的施工进度而逐步产出，评估组结合工程施工周期和近期产品市场价格的波动情况，产品价格取值按评估基准日前一年度（</w:t>
      </w:r>
      <w:r>
        <w:rPr>
          <w:rFonts w:hint="eastAsia" w:ascii="仿宋" w:hAnsi="仿宋" w:eastAsia="仿宋" w:cs="仿宋"/>
          <w:sz w:val="28"/>
          <w:szCs w:val="28"/>
        </w:rPr>
        <w:t>2020年</w:t>
      </w:r>
      <w:r>
        <w:rPr>
          <w:rFonts w:hint="eastAsia" w:ascii="仿宋" w:hAnsi="仿宋" w:eastAsia="仿宋" w:cs="仿宋"/>
          <w:sz w:val="28"/>
          <w:szCs w:val="28"/>
          <w:lang w:val="en-US" w:eastAsia="zh-CN"/>
        </w:rPr>
        <w:t>11</w:t>
      </w:r>
      <w:r>
        <w:rPr>
          <w:rFonts w:hint="eastAsia" w:ascii="仿宋" w:hAnsi="仿宋" w:eastAsia="仿宋" w:cs="仿宋"/>
          <w:sz w:val="28"/>
          <w:szCs w:val="28"/>
        </w:rPr>
        <w:t>月～2021年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eastAsia="zh-CN"/>
        </w:rPr>
        <w:t>）的市场价格为依据。</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评估组现场调查时未能获取矿产品的相关销售凭证，评估通过查询资料和对当地同类型普通建筑石料矿山的走访了解，宕碴产品因块石含量、质量和运输条件等因素关系，其市场价格差异较大。据了解，2020年</w:t>
      </w:r>
      <w:r>
        <w:rPr>
          <w:rFonts w:hint="eastAsia" w:ascii="仿宋" w:hAnsi="仿宋" w:eastAsia="仿宋" w:cs="仿宋"/>
          <w:sz w:val="28"/>
          <w:szCs w:val="28"/>
          <w:lang w:val="en-US" w:eastAsia="zh-CN"/>
        </w:rPr>
        <w:t>11</w:t>
      </w:r>
      <w:r>
        <w:rPr>
          <w:rFonts w:hint="eastAsia" w:ascii="仿宋" w:hAnsi="仿宋" w:eastAsia="仿宋" w:cs="仿宋"/>
          <w:sz w:val="28"/>
          <w:szCs w:val="28"/>
        </w:rPr>
        <w:t>月～2021年</w:t>
      </w:r>
      <w:r>
        <w:rPr>
          <w:rFonts w:hint="eastAsia" w:ascii="仿宋" w:hAnsi="仿宋" w:eastAsia="仿宋" w:cs="仿宋"/>
          <w:sz w:val="28"/>
          <w:szCs w:val="28"/>
          <w:lang w:val="en-US" w:eastAsia="zh-CN"/>
        </w:rPr>
        <w:t>10</w:t>
      </w:r>
      <w:r>
        <w:rPr>
          <w:rFonts w:hint="eastAsia" w:ascii="仿宋" w:hAnsi="仿宋" w:eastAsia="仿宋" w:cs="仿宋"/>
          <w:sz w:val="28"/>
          <w:szCs w:val="28"/>
        </w:rPr>
        <w:t>月当地同类型宕碴产品</w:t>
      </w:r>
      <w:r>
        <w:rPr>
          <w:rFonts w:hint="eastAsia" w:ascii="仿宋" w:hAnsi="仿宋" w:eastAsia="仿宋" w:cs="仿宋"/>
          <w:sz w:val="28"/>
          <w:szCs w:val="28"/>
          <w:lang w:val="en-US" w:eastAsia="zh-CN"/>
        </w:rPr>
        <w:t>松方状态下的</w:t>
      </w:r>
      <w:r>
        <w:rPr>
          <w:rFonts w:hint="eastAsia" w:ascii="仿宋" w:hAnsi="仿宋" w:eastAsia="仿宋" w:cs="仿宋"/>
          <w:sz w:val="28"/>
          <w:szCs w:val="28"/>
        </w:rPr>
        <w:t>平均场地交货含税区间价为</w:t>
      </w:r>
      <w:r>
        <w:rPr>
          <w:rFonts w:hint="eastAsia" w:ascii="仿宋" w:hAnsi="仿宋" w:eastAsia="仿宋" w:cs="仿宋"/>
          <w:sz w:val="28"/>
          <w:szCs w:val="28"/>
          <w:lang w:val="en-US" w:eastAsia="zh-CN"/>
        </w:rPr>
        <w:t>18</w:t>
      </w:r>
      <w:r>
        <w:rPr>
          <w:rFonts w:hint="eastAsia" w:ascii="仿宋" w:hAnsi="仿宋" w:eastAsia="仿宋" w:cs="仿宋"/>
          <w:sz w:val="28"/>
          <w:szCs w:val="28"/>
        </w:rPr>
        <w:t>.00～</w:t>
      </w:r>
      <w:r>
        <w:rPr>
          <w:rFonts w:hint="eastAsia" w:ascii="仿宋" w:hAnsi="仿宋" w:eastAsia="仿宋" w:cs="仿宋"/>
          <w:sz w:val="28"/>
          <w:szCs w:val="28"/>
          <w:lang w:val="en-US" w:eastAsia="zh-CN"/>
        </w:rPr>
        <w:t>30</w:t>
      </w:r>
      <w:r>
        <w:rPr>
          <w:rFonts w:hint="eastAsia" w:ascii="仿宋" w:hAnsi="仿宋" w:eastAsia="仿宋" w:cs="仿宋"/>
          <w:sz w:val="28"/>
          <w:szCs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为了较综合地反映当地产品市场价格，评估组收集了2020年</w:t>
      </w:r>
      <w:r>
        <w:rPr>
          <w:rFonts w:hint="eastAsia" w:ascii="仿宋" w:hAnsi="仿宋" w:eastAsia="仿宋" w:cs="仿宋"/>
          <w:sz w:val="28"/>
          <w:szCs w:val="28"/>
          <w:lang w:val="en-US" w:eastAsia="zh-CN"/>
        </w:rPr>
        <w:t>11</w:t>
      </w:r>
      <w:r>
        <w:rPr>
          <w:rFonts w:hint="eastAsia" w:ascii="仿宋" w:hAnsi="仿宋" w:eastAsia="仿宋" w:cs="仿宋"/>
          <w:sz w:val="28"/>
          <w:szCs w:val="28"/>
        </w:rPr>
        <w:t>月～2021年</w:t>
      </w:r>
      <w:r>
        <w:rPr>
          <w:rFonts w:hint="eastAsia" w:ascii="仿宋" w:hAnsi="仿宋" w:eastAsia="仿宋" w:cs="仿宋"/>
          <w:sz w:val="28"/>
          <w:szCs w:val="28"/>
          <w:lang w:val="en-US" w:eastAsia="zh-CN"/>
        </w:rPr>
        <w:t>10</w:t>
      </w:r>
      <w:r>
        <w:rPr>
          <w:rFonts w:hint="eastAsia" w:ascii="仿宋" w:hAnsi="仿宋" w:eastAsia="仿宋" w:cs="仿宋"/>
          <w:sz w:val="28"/>
          <w:szCs w:val="28"/>
        </w:rPr>
        <w:t>月的《浙江交通建设工程质监与造价》（2020年第</w:t>
      </w:r>
      <w:r>
        <w:rPr>
          <w:rFonts w:hint="eastAsia" w:ascii="仿宋" w:hAnsi="仿宋" w:eastAsia="仿宋" w:cs="仿宋"/>
          <w:sz w:val="28"/>
          <w:szCs w:val="28"/>
          <w:lang w:val="en-US" w:eastAsia="zh-CN"/>
        </w:rPr>
        <w:t>十一</w:t>
      </w:r>
      <w:r>
        <w:rPr>
          <w:rFonts w:hint="eastAsia" w:ascii="仿宋" w:hAnsi="仿宋" w:eastAsia="仿宋" w:cs="仿宋"/>
          <w:sz w:val="28"/>
          <w:szCs w:val="28"/>
        </w:rPr>
        <w:t>期～2021年第</w:t>
      </w:r>
      <w:r>
        <w:rPr>
          <w:rFonts w:hint="eastAsia" w:ascii="仿宋" w:hAnsi="仿宋" w:eastAsia="仿宋" w:cs="仿宋"/>
          <w:sz w:val="28"/>
          <w:szCs w:val="28"/>
          <w:lang w:val="en-US" w:eastAsia="zh-CN"/>
        </w:rPr>
        <w:t>十</w:t>
      </w:r>
      <w:r>
        <w:rPr>
          <w:rFonts w:hint="eastAsia" w:ascii="仿宋" w:hAnsi="仿宋" w:eastAsia="仿宋" w:cs="仿宋"/>
          <w:sz w:val="28"/>
          <w:szCs w:val="28"/>
        </w:rPr>
        <w:t>期）</w:t>
      </w:r>
      <w:r>
        <w:rPr>
          <w:rFonts w:hint="eastAsia" w:ascii="仿宋" w:hAnsi="仿宋" w:eastAsia="仿宋" w:cs="仿宋"/>
          <w:sz w:val="28"/>
          <w:szCs w:val="28"/>
          <w:lang w:eastAsia="zh-CN"/>
        </w:rPr>
        <w:t>显示的信息价</w:t>
      </w:r>
      <w:r>
        <w:rPr>
          <w:rFonts w:hint="eastAsia" w:ascii="仿宋" w:hAnsi="仿宋" w:eastAsia="仿宋" w:cs="仿宋"/>
          <w:sz w:val="28"/>
          <w:szCs w:val="28"/>
        </w:rPr>
        <w:t>对评估组了解的市场价格进行佐证</w:t>
      </w:r>
      <w:r>
        <w:rPr>
          <w:rFonts w:hint="eastAsia" w:ascii="仿宋" w:hAnsi="仿宋" w:eastAsia="仿宋" w:cs="仿宋"/>
          <w:sz w:val="28"/>
          <w:szCs w:val="28"/>
          <w:lang w:eastAsia="zh-CN"/>
        </w:rPr>
        <w:t>；据</w:t>
      </w:r>
      <w:r>
        <w:rPr>
          <w:rFonts w:hint="eastAsia" w:ascii="仿宋" w:hAnsi="仿宋" w:eastAsia="仿宋" w:cs="仿宋"/>
          <w:sz w:val="28"/>
          <w:szCs w:val="28"/>
        </w:rPr>
        <w:t>统计</w:t>
      </w:r>
      <w:r>
        <w:rPr>
          <w:rFonts w:hint="eastAsia" w:ascii="仿宋" w:hAnsi="仿宋" w:eastAsia="仿宋" w:cs="仿宋"/>
          <w:sz w:val="28"/>
          <w:szCs w:val="28"/>
          <w:lang w:eastAsia="zh-CN"/>
        </w:rPr>
        <w:t>，</w:t>
      </w:r>
      <w:r>
        <w:rPr>
          <w:rFonts w:hint="eastAsia" w:ascii="仿宋" w:hAnsi="仿宋" w:eastAsia="仿宋" w:cs="仿宋"/>
          <w:sz w:val="28"/>
          <w:szCs w:val="28"/>
        </w:rPr>
        <w:t>2020年</w:t>
      </w:r>
      <w:r>
        <w:rPr>
          <w:rFonts w:hint="eastAsia" w:ascii="仿宋" w:hAnsi="仿宋" w:eastAsia="仿宋" w:cs="仿宋"/>
          <w:sz w:val="28"/>
          <w:szCs w:val="28"/>
          <w:lang w:val="en-US" w:eastAsia="zh-CN"/>
        </w:rPr>
        <w:t>11</w:t>
      </w:r>
      <w:r>
        <w:rPr>
          <w:rFonts w:hint="eastAsia" w:ascii="仿宋" w:hAnsi="仿宋" w:eastAsia="仿宋" w:cs="仿宋"/>
          <w:sz w:val="28"/>
          <w:szCs w:val="28"/>
        </w:rPr>
        <w:t>月～2021年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eastAsia="zh-CN"/>
        </w:rPr>
        <w:t>义乌市</w:t>
      </w:r>
      <w:r>
        <w:rPr>
          <w:rFonts w:hint="eastAsia" w:ascii="仿宋" w:hAnsi="仿宋" w:eastAsia="仿宋" w:cs="仿宋"/>
          <w:sz w:val="28"/>
          <w:szCs w:val="28"/>
        </w:rPr>
        <w:t>宕碴的含税信息价为</w:t>
      </w:r>
      <w:r>
        <w:rPr>
          <w:rFonts w:hint="eastAsia" w:ascii="仿宋" w:hAnsi="仿宋" w:eastAsia="仿宋" w:cs="仿宋"/>
          <w:sz w:val="28"/>
          <w:szCs w:val="28"/>
          <w:lang w:val="en-US" w:eastAsia="zh-CN"/>
        </w:rPr>
        <w:t>60</w:t>
      </w:r>
      <w:r>
        <w:rPr>
          <w:rFonts w:hint="eastAsia" w:ascii="仿宋" w:hAnsi="仿宋" w:eastAsia="仿宋" w:cs="仿宋"/>
          <w:sz w:val="28"/>
          <w:szCs w:val="28"/>
        </w:rPr>
        <w:t>.</w:t>
      </w:r>
      <w:r>
        <w:rPr>
          <w:rFonts w:hint="eastAsia" w:ascii="仿宋" w:hAnsi="仿宋" w:eastAsia="仿宋" w:cs="仿宋"/>
          <w:sz w:val="28"/>
          <w:szCs w:val="28"/>
          <w:lang w:val="en-US" w:eastAsia="zh-CN"/>
        </w:rPr>
        <w:t>00</w:t>
      </w:r>
      <w:r>
        <w:rPr>
          <w:rFonts w:hint="eastAsia" w:ascii="仿宋" w:hAnsi="仿宋" w:eastAsia="仿宋" w:cs="仿宋"/>
          <w:sz w:val="28"/>
          <w:szCs w:val="28"/>
        </w:rPr>
        <w:t>元/m</w:t>
      </w:r>
      <w:r>
        <w:rPr>
          <w:rFonts w:hint="eastAsia" w:ascii="仿宋" w:hAnsi="仿宋" w:eastAsia="仿宋" w:cs="仿宋"/>
          <w:sz w:val="28"/>
          <w:szCs w:val="28"/>
          <w:vertAlign w:val="superscript"/>
        </w:rPr>
        <w:t>3</w:t>
      </w:r>
      <w:r>
        <w:rPr>
          <w:rFonts w:hint="eastAsia" w:ascii="仿宋" w:hAnsi="仿宋" w:eastAsia="仿宋" w:cs="仿宋"/>
          <w:sz w:val="28"/>
          <w:szCs w:val="28"/>
        </w:rPr>
        <w:t>（见表8-1）。</w:t>
      </w:r>
    </w:p>
    <w:p>
      <w:pPr>
        <w:spacing w:line="480" w:lineRule="exact"/>
        <w:ind w:firstLine="240" w:firstLineChars="100"/>
        <w:rPr>
          <w:rFonts w:hint="eastAsia" w:ascii="仿宋" w:hAnsi="仿宋" w:eastAsia="仿宋" w:cs="仿宋"/>
          <w:sz w:val="24"/>
          <w:vertAlign w:val="superscript"/>
        </w:rPr>
      </w:pPr>
      <w:r>
        <w:rPr>
          <w:rFonts w:hint="eastAsia" w:ascii="仿宋" w:hAnsi="仿宋" w:eastAsia="仿宋" w:cs="仿宋"/>
          <w:sz w:val="24"/>
        </w:rPr>
        <w:t xml:space="preserve">表8-1   </w:t>
      </w:r>
      <w:r>
        <w:rPr>
          <w:rFonts w:hint="eastAsia" w:ascii="仿宋" w:hAnsi="仿宋" w:eastAsia="仿宋" w:cs="仿宋"/>
          <w:b/>
          <w:bCs/>
          <w:sz w:val="24"/>
        </w:rPr>
        <w:t>《</w:t>
      </w:r>
      <w:r>
        <w:rPr>
          <w:rFonts w:hint="eastAsia" w:ascii="仿宋" w:hAnsi="仿宋" w:eastAsia="仿宋" w:cs="仿宋"/>
          <w:b/>
          <w:sz w:val="24"/>
        </w:rPr>
        <w:t>浙江交通建设工程质监与造价</w:t>
      </w:r>
      <w:r>
        <w:rPr>
          <w:rFonts w:hint="eastAsia" w:ascii="仿宋" w:hAnsi="仿宋" w:eastAsia="仿宋" w:cs="仿宋"/>
          <w:b/>
          <w:bCs/>
          <w:sz w:val="24"/>
        </w:rPr>
        <w:t>》</w:t>
      </w:r>
      <w:r>
        <w:rPr>
          <w:rFonts w:hint="eastAsia" w:ascii="仿宋" w:hAnsi="仿宋" w:eastAsia="仿宋" w:cs="仿宋"/>
          <w:b/>
          <w:bCs/>
          <w:sz w:val="24"/>
          <w:lang w:eastAsia="zh-CN"/>
        </w:rPr>
        <w:t>义乌市</w:t>
      </w:r>
      <w:r>
        <w:rPr>
          <w:rFonts w:hint="eastAsia" w:ascii="仿宋" w:hAnsi="仿宋" w:eastAsia="仿宋" w:cs="仿宋"/>
          <w:b/>
          <w:bCs/>
          <w:sz w:val="24"/>
        </w:rPr>
        <w:t xml:space="preserve">信息价统计表     </w:t>
      </w:r>
      <w:r>
        <w:rPr>
          <w:rFonts w:hint="eastAsia" w:ascii="仿宋" w:hAnsi="仿宋" w:eastAsia="仿宋" w:cs="仿宋"/>
          <w:sz w:val="24"/>
        </w:rPr>
        <w:t>元/m</w:t>
      </w:r>
      <w:r>
        <w:rPr>
          <w:rFonts w:hint="eastAsia" w:ascii="仿宋" w:hAnsi="仿宋" w:eastAsia="仿宋" w:cs="仿宋"/>
          <w:sz w:val="24"/>
          <w:vertAlign w:val="superscript"/>
        </w:rPr>
        <w:t>3</w:t>
      </w:r>
    </w:p>
    <w:tbl>
      <w:tblPr>
        <w:tblStyle w:val="19"/>
        <w:tblW w:w="47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9"/>
        <w:gridCol w:w="1760"/>
        <w:gridCol w:w="4727"/>
      </w:tblGrid>
      <w:tr>
        <w:tblPrEx>
          <w:tblCellMar>
            <w:top w:w="0" w:type="dxa"/>
            <w:left w:w="108" w:type="dxa"/>
            <w:bottom w:w="0" w:type="dxa"/>
            <w:right w:w="108" w:type="dxa"/>
          </w:tblCellMar>
        </w:tblPrEx>
        <w:trPr>
          <w:trHeight w:val="88" w:hRule="atLeast"/>
          <w:jc w:val="center"/>
        </w:trPr>
        <w:tc>
          <w:tcPr>
            <w:tcW w:w="1023" w:type="pct"/>
            <w:noWrap/>
            <w:vAlign w:val="center"/>
          </w:tcPr>
          <w:p>
            <w:pPr>
              <w:widowControl/>
              <w:spacing w:line="480" w:lineRule="exact"/>
              <w:jc w:val="center"/>
              <w:rPr>
                <w:rFonts w:hint="eastAsia" w:ascii="仿宋" w:hAnsi="仿宋" w:eastAsia="仿宋" w:cs="仿宋"/>
                <w:kern w:val="0"/>
                <w:sz w:val="24"/>
              </w:rPr>
            </w:pPr>
            <w:r>
              <w:rPr>
                <w:rFonts w:hint="eastAsia" w:ascii="仿宋" w:hAnsi="仿宋" w:eastAsia="仿宋" w:cs="仿宋"/>
                <w:kern w:val="0"/>
                <w:sz w:val="24"/>
              </w:rPr>
              <w:t>年  份</w:t>
            </w:r>
          </w:p>
        </w:tc>
        <w:tc>
          <w:tcPr>
            <w:tcW w:w="1078" w:type="pct"/>
            <w:noWrap/>
            <w:vAlign w:val="center"/>
          </w:tcPr>
          <w:p>
            <w:pPr>
              <w:widowControl/>
              <w:spacing w:line="480" w:lineRule="exact"/>
              <w:jc w:val="center"/>
              <w:rPr>
                <w:rFonts w:hint="eastAsia" w:ascii="仿宋" w:hAnsi="仿宋" w:eastAsia="仿宋" w:cs="仿宋"/>
                <w:kern w:val="0"/>
                <w:sz w:val="24"/>
              </w:rPr>
            </w:pPr>
            <w:r>
              <w:rPr>
                <w:rFonts w:hint="eastAsia" w:ascii="仿宋" w:hAnsi="仿宋" w:eastAsia="仿宋" w:cs="仿宋"/>
                <w:kern w:val="0"/>
                <w:sz w:val="24"/>
              </w:rPr>
              <w:t>月  份</w:t>
            </w:r>
          </w:p>
        </w:tc>
        <w:tc>
          <w:tcPr>
            <w:tcW w:w="2897" w:type="pct"/>
          </w:tcPr>
          <w:p>
            <w:pPr>
              <w:widowControl/>
              <w:spacing w:line="480" w:lineRule="exact"/>
              <w:jc w:val="center"/>
              <w:rPr>
                <w:rFonts w:hint="eastAsia" w:ascii="仿宋" w:hAnsi="仿宋" w:eastAsia="仿宋" w:cs="仿宋"/>
                <w:sz w:val="24"/>
              </w:rPr>
            </w:pPr>
            <w:r>
              <w:rPr>
                <w:rFonts w:hint="eastAsia" w:ascii="仿宋" w:hAnsi="仿宋" w:eastAsia="仿宋" w:cs="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23" w:type="pct"/>
            <w:vMerge w:val="restart"/>
            <w:vAlign w:val="center"/>
          </w:tcPr>
          <w:p>
            <w:pPr>
              <w:spacing w:line="480" w:lineRule="exact"/>
              <w:jc w:val="center"/>
              <w:rPr>
                <w:rFonts w:hint="eastAsia" w:ascii="仿宋" w:hAnsi="仿宋" w:eastAsia="仿宋" w:cs="仿宋"/>
                <w:kern w:val="0"/>
                <w:sz w:val="24"/>
              </w:rPr>
            </w:pPr>
            <w:r>
              <w:rPr>
                <w:rFonts w:hint="eastAsia" w:ascii="仿宋" w:hAnsi="仿宋" w:eastAsia="仿宋" w:cs="仿宋"/>
                <w:bCs/>
                <w:kern w:val="0"/>
                <w:sz w:val="24"/>
              </w:rPr>
              <w:t>202</w:t>
            </w:r>
            <w:r>
              <w:rPr>
                <w:rFonts w:hint="eastAsia" w:ascii="仿宋" w:hAnsi="仿宋" w:eastAsia="仿宋" w:cs="仿宋"/>
                <w:bCs/>
                <w:kern w:val="0"/>
                <w:sz w:val="24"/>
                <w:lang w:val="en-US" w:eastAsia="zh-CN"/>
              </w:rPr>
              <w:t>0</w:t>
            </w:r>
            <w:r>
              <w:rPr>
                <w:rFonts w:hint="eastAsia" w:ascii="仿宋" w:hAnsi="仿宋" w:eastAsia="仿宋" w:cs="仿宋"/>
                <w:bCs/>
                <w:kern w:val="0"/>
                <w:sz w:val="24"/>
              </w:rPr>
              <w:t>年</w:t>
            </w:r>
          </w:p>
        </w:tc>
        <w:tc>
          <w:tcPr>
            <w:tcW w:w="1078" w:type="pct"/>
            <w:noWrap/>
            <w:vAlign w:val="center"/>
          </w:tcPr>
          <w:p>
            <w:pPr>
              <w:widowControl/>
              <w:spacing w:line="48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lang w:val="en-US" w:eastAsia="zh-CN"/>
              </w:rPr>
              <w:t>11</w:t>
            </w:r>
          </w:p>
        </w:tc>
        <w:tc>
          <w:tcPr>
            <w:tcW w:w="2897" w:type="pct"/>
            <w:vAlign w:val="top"/>
          </w:tcPr>
          <w:p>
            <w:pPr>
              <w:spacing w:line="48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23" w:type="pct"/>
            <w:vMerge w:val="continue"/>
            <w:vAlign w:val="center"/>
          </w:tcPr>
          <w:p>
            <w:pPr>
              <w:spacing w:line="480" w:lineRule="exact"/>
              <w:jc w:val="center"/>
              <w:rPr>
                <w:rFonts w:hint="eastAsia" w:ascii="仿宋" w:hAnsi="仿宋" w:eastAsia="仿宋" w:cs="仿宋"/>
                <w:kern w:val="0"/>
                <w:sz w:val="24"/>
              </w:rPr>
            </w:pPr>
          </w:p>
        </w:tc>
        <w:tc>
          <w:tcPr>
            <w:tcW w:w="1078" w:type="pct"/>
            <w:noWrap/>
            <w:vAlign w:val="center"/>
          </w:tcPr>
          <w:p>
            <w:pPr>
              <w:widowControl/>
              <w:spacing w:line="48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rPr>
              <w:t>12</w:t>
            </w:r>
          </w:p>
        </w:tc>
        <w:tc>
          <w:tcPr>
            <w:tcW w:w="2897" w:type="pct"/>
            <w:vAlign w:val="top"/>
          </w:tcPr>
          <w:p>
            <w:pPr>
              <w:spacing w:line="480" w:lineRule="exac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restart"/>
            <w:noWrap/>
            <w:vAlign w:val="center"/>
          </w:tcPr>
          <w:p>
            <w:pPr>
              <w:widowControl/>
              <w:spacing w:line="480" w:lineRule="exact"/>
              <w:jc w:val="center"/>
              <w:rPr>
                <w:rFonts w:hint="eastAsia" w:ascii="仿宋" w:hAnsi="仿宋" w:eastAsia="仿宋" w:cs="仿宋"/>
                <w:bCs/>
                <w:kern w:val="0"/>
                <w:sz w:val="24"/>
              </w:rPr>
            </w:pPr>
            <w:r>
              <w:rPr>
                <w:rFonts w:hint="eastAsia" w:ascii="仿宋" w:hAnsi="仿宋" w:eastAsia="仿宋" w:cs="仿宋"/>
                <w:bCs/>
                <w:kern w:val="0"/>
                <w:sz w:val="24"/>
              </w:rPr>
              <w:t>2021年</w:t>
            </w:r>
          </w:p>
        </w:tc>
        <w:tc>
          <w:tcPr>
            <w:tcW w:w="1078" w:type="pct"/>
            <w:vAlign w:val="center"/>
          </w:tcPr>
          <w:p>
            <w:pPr>
              <w:widowControl/>
              <w:spacing w:line="480" w:lineRule="exact"/>
              <w:jc w:val="center"/>
              <w:rPr>
                <w:rFonts w:hint="eastAsia" w:ascii="仿宋" w:hAnsi="仿宋" w:eastAsia="仿宋" w:cs="仿宋"/>
                <w:bCs/>
                <w:kern w:val="0"/>
                <w:sz w:val="24"/>
              </w:rPr>
            </w:pPr>
            <w:r>
              <w:rPr>
                <w:rFonts w:hint="eastAsia" w:ascii="仿宋" w:hAnsi="仿宋" w:eastAsia="仿宋" w:cs="仿宋"/>
                <w:bCs/>
                <w:kern w:val="0"/>
                <w:sz w:val="24"/>
              </w:rPr>
              <w:t>01</w:t>
            </w:r>
          </w:p>
        </w:tc>
        <w:tc>
          <w:tcPr>
            <w:tcW w:w="2897" w:type="pct"/>
          </w:tcPr>
          <w:p>
            <w:pPr>
              <w:spacing w:line="480" w:lineRule="exact"/>
              <w:jc w:val="center"/>
              <w:rPr>
                <w:rFonts w:hint="eastAsia" w:ascii="仿宋" w:hAnsi="仿宋" w:eastAsia="仿宋" w:cs="仿宋"/>
                <w:bCs/>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rPr>
            </w:pPr>
            <w:r>
              <w:rPr>
                <w:rFonts w:hint="eastAsia" w:ascii="仿宋" w:hAnsi="仿宋" w:eastAsia="仿宋" w:cs="仿宋"/>
                <w:bCs/>
                <w:kern w:val="0"/>
                <w:sz w:val="24"/>
              </w:rPr>
              <w:t>02</w:t>
            </w:r>
          </w:p>
        </w:tc>
        <w:tc>
          <w:tcPr>
            <w:tcW w:w="2897" w:type="pct"/>
          </w:tcPr>
          <w:p>
            <w:pPr>
              <w:spacing w:line="480" w:lineRule="exact"/>
              <w:jc w:val="center"/>
              <w:rPr>
                <w:rFonts w:hint="eastAsia" w:ascii="仿宋" w:hAnsi="仿宋" w:eastAsia="仿宋" w:cs="仿宋"/>
                <w:bCs/>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03</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04</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05</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06</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07</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08</w:t>
            </w:r>
          </w:p>
        </w:tc>
        <w:tc>
          <w:tcPr>
            <w:tcW w:w="2897" w:type="pct"/>
            <w:vAlign w:val="top"/>
          </w:tcPr>
          <w:p>
            <w:pPr>
              <w:spacing w:line="480" w:lineRule="exact"/>
              <w:jc w:val="center"/>
              <w:rPr>
                <w:rFonts w:hint="eastAsia" w:ascii="仿宋" w:hAnsi="仿宋" w:eastAsia="仿宋" w:cs="仿宋"/>
                <w:sz w:val="24"/>
              </w:rPr>
            </w:pPr>
            <w:r>
              <w:rPr>
                <w:rFonts w:hint="eastAsia" w:ascii="仿宋" w:hAnsi="仿宋" w:eastAsia="仿宋" w:cs="仿宋"/>
                <w:sz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09</w:t>
            </w:r>
          </w:p>
        </w:tc>
        <w:tc>
          <w:tcPr>
            <w:tcW w:w="2897" w:type="pct"/>
            <w:vAlign w:val="top"/>
          </w:tcPr>
          <w:p>
            <w:pPr>
              <w:spacing w:line="48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23" w:type="pct"/>
            <w:vMerge w:val="continue"/>
            <w:noWrap/>
            <w:vAlign w:val="center"/>
          </w:tcPr>
          <w:p>
            <w:pPr>
              <w:widowControl/>
              <w:spacing w:line="480" w:lineRule="exact"/>
              <w:jc w:val="center"/>
              <w:rPr>
                <w:rFonts w:hint="eastAsia" w:ascii="仿宋" w:hAnsi="仿宋" w:eastAsia="仿宋" w:cs="仿宋"/>
                <w:bCs/>
                <w:kern w:val="0"/>
                <w:sz w:val="24"/>
              </w:rPr>
            </w:pPr>
          </w:p>
        </w:tc>
        <w:tc>
          <w:tcPr>
            <w:tcW w:w="1078" w:type="pct"/>
            <w:vAlign w:val="center"/>
          </w:tcPr>
          <w:p>
            <w:pPr>
              <w:widowControl/>
              <w:spacing w:line="480" w:lineRule="exact"/>
              <w:jc w:val="center"/>
              <w:rPr>
                <w:rFonts w:hint="eastAsia" w:ascii="仿宋" w:hAnsi="仿宋" w:eastAsia="仿宋" w:cs="仿宋"/>
                <w:bCs/>
                <w:kern w:val="0"/>
                <w:sz w:val="24"/>
                <w:lang w:val="en-US" w:eastAsia="zh-CN"/>
              </w:rPr>
            </w:pPr>
            <w:r>
              <w:rPr>
                <w:rFonts w:hint="eastAsia" w:ascii="仿宋" w:hAnsi="仿宋" w:eastAsia="仿宋" w:cs="仿宋"/>
                <w:bCs/>
                <w:kern w:val="0"/>
                <w:sz w:val="24"/>
                <w:lang w:val="en-US" w:eastAsia="zh-CN"/>
              </w:rPr>
              <w:t>10</w:t>
            </w:r>
          </w:p>
        </w:tc>
        <w:tc>
          <w:tcPr>
            <w:tcW w:w="2897" w:type="pct"/>
            <w:vAlign w:val="top"/>
          </w:tcPr>
          <w:p>
            <w:pPr>
              <w:spacing w:line="480" w:lineRule="exact"/>
              <w:jc w:val="center"/>
              <w:rPr>
                <w:rFonts w:hint="eastAsia" w:ascii="仿宋" w:hAnsi="仿宋" w:eastAsia="仿宋" w:cs="仿宋"/>
                <w:sz w:val="24"/>
                <w:lang w:val="en-US" w:eastAsia="zh-CN"/>
              </w:rPr>
            </w:pPr>
            <w:r>
              <w:rPr>
                <w:rFonts w:hint="eastAsia" w:ascii="仿宋" w:hAnsi="仿宋" w:eastAsia="仿宋" w:cs="仿宋"/>
                <w:sz w:val="24"/>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102" w:type="pct"/>
            <w:gridSpan w:val="2"/>
            <w:noWrap/>
            <w:vAlign w:val="center"/>
          </w:tcPr>
          <w:p>
            <w:pPr>
              <w:widowControl/>
              <w:spacing w:line="480" w:lineRule="exact"/>
              <w:jc w:val="center"/>
              <w:rPr>
                <w:rFonts w:hint="eastAsia" w:ascii="仿宋" w:hAnsi="仿宋" w:eastAsia="仿宋" w:cs="仿宋"/>
                <w:b/>
                <w:bCs/>
                <w:kern w:val="0"/>
                <w:sz w:val="24"/>
              </w:rPr>
            </w:pPr>
            <w:r>
              <w:rPr>
                <w:rFonts w:hint="eastAsia" w:ascii="仿宋" w:hAnsi="仿宋" w:eastAsia="仿宋" w:cs="仿宋"/>
                <w:b/>
                <w:bCs/>
                <w:kern w:val="0"/>
                <w:sz w:val="24"/>
              </w:rPr>
              <w:t>平均价</w:t>
            </w:r>
          </w:p>
        </w:tc>
        <w:tc>
          <w:tcPr>
            <w:tcW w:w="2897" w:type="pct"/>
          </w:tcPr>
          <w:p>
            <w:pPr>
              <w:spacing w:line="480" w:lineRule="exact"/>
              <w:jc w:val="center"/>
              <w:rPr>
                <w:rFonts w:hint="eastAsia" w:ascii="仿宋" w:hAnsi="仿宋" w:eastAsia="仿宋" w:cs="仿宋"/>
                <w:b/>
                <w:bCs/>
                <w:sz w:val="24"/>
              </w:rPr>
            </w:pPr>
            <w:r>
              <w:rPr>
                <w:rFonts w:hint="eastAsia" w:ascii="仿宋" w:hAnsi="仿宋" w:eastAsia="仿宋" w:cs="仿宋"/>
                <w:b/>
                <w:sz w:val="24"/>
              </w:rPr>
              <w:t>60.00</w:t>
            </w:r>
          </w:p>
        </w:tc>
      </w:tr>
    </w:tbl>
    <w:p>
      <w:pPr>
        <w:adjustRightInd w:val="0"/>
        <w:snapToGrid w:val="0"/>
        <w:spacing w:line="360" w:lineRule="auto"/>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经计算，宕碴（堆方）平均信息价（含税）为60.00元/m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根据《浙江省交通建设工程材料价格信息使用说明》规定：</w:t>
      </w:r>
    </w:p>
    <w:p>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材料供应价＝材料信息价/【（1+场外运输损耗率）×（1+采购及保管费率）】-运杂费；</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其中：场外运输损耗率1%，采购及保管费率1.5%；</w:t>
      </w:r>
    </w:p>
    <w:p>
      <w:pPr>
        <w:adjustRightInd w:val="0"/>
        <w:snapToGrid w:val="0"/>
        <w:spacing w:line="360" w:lineRule="auto"/>
        <w:ind w:firstLine="560" w:firstLineChars="200"/>
        <w:jc w:val="left"/>
        <w:rPr>
          <w:rFonts w:hint="eastAsia" w:ascii="仿宋" w:hAnsi="仿宋" w:eastAsia="仿宋" w:cs="仿宋"/>
          <w:kern w:val="0"/>
          <w:sz w:val="28"/>
          <w:szCs w:val="28"/>
        </w:rPr>
      </w:pPr>
      <w:r>
        <w:rPr>
          <w:rFonts w:hint="eastAsia" w:ascii="仿宋" w:hAnsi="仿宋" w:eastAsia="仿宋" w:cs="仿宋"/>
          <w:bCs/>
          <w:kern w:val="0"/>
          <w:sz w:val="28"/>
          <w:szCs w:val="28"/>
        </w:rPr>
        <w:t>据了解，一般</w:t>
      </w:r>
      <w:r>
        <w:rPr>
          <w:rFonts w:hint="eastAsia" w:ascii="仿宋" w:hAnsi="仿宋" w:eastAsia="仿宋" w:cs="仿宋"/>
          <w:kern w:val="0"/>
          <w:sz w:val="28"/>
          <w:szCs w:val="28"/>
        </w:rPr>
        <w:t>宕碴</w:t>
      </w:r>
      <w:r>
        <w:rPr>
          <w:rFonts w:hint="eastAsia" w:ascii="仿宋" w:hAnsi="仿宋" w:eastAsia="仿宋" w:cs="仿宋"/>
          <w:bCs/>
          <w:kern w:val="0"/>
          <w:sz w:val="28"/>
          <w:szCs w:val="28"/>
        </w:rPr>
        <w:t>的平均运输距离约在</w:t>
      </w:r>
      <w:r>
        <w:rPr>
          <w:rFonts w:hint="eastAsia" w:ascii="仿宋" w:hAnsi="仿宋" w:eastAsia="仿宋" w:cs="仿宋"/>
          <w:bCs/>
          <w:kern w:val="0"/>
          <w:sz w:val="28"/>
          <w:szCs w:val="28"/>
          <w:lang w:val="en-US" w:eastAsia="zh-CN"/>
        </w:rPr>
        <w:t>15</w:t>
      </w: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25</w:t>
      </w:r>
      <w:r>
        <w:rPr>
          <w:rFonts w:hint="eastAsia" w:ascii="仿宋" w:hAnsi="仿宋" w:eastAsia="仿宋" w:cs="仿宋"/>
          <w:sz w:val="28"/>
          <w:szCs w:val="28"/>
        </w:rPr>
        <w:t>km</w:t>
      </w:r>
      <w:r>
        <w:rPr>
          <w:rFonts w:hint="eastAsia" w:ascii="仿宋" w:hAnsi="仿宋" w:eastAsia="仿宋" w:cs="仿宋"/>
          <w:bCs/>
          <w:kern w:val="0"/>
          <w:sz w:val="28"/>
          <w:szCs w:val="28"/>
        </w:rPr>
        <w:t>左右，运杂费平均</w:t>
      </w:r>
      <w:r>
        <w:rPr>
          <w:rFonts w:hint="eastAsia" w:ascii="仿宋" w:hAnsi="仿宋" w:eastAsia="仿宋" w:cs="仿宋"/>
          <w:kern w:val="0"/>
          <w:sz w:val="28"/>
          <w:szCs w:val="28"/>
        </w:rPr>
        <w:t>按</w:t>
      </w:r>
      <w:r>
        <w:rPr>
          <w:rFonts w:hint="eastAsia" w:ascii="仿宋" w:hAnsi="仿宋" w:eastAsia="仿宋" w:cs="仿宋"/>
          <w:kern w:val="0"/>
          <w:sz w:val="28"/>
          <w:szCs w:val="28"/>
          <w:lang w:val="en-US" w:eastAsia="zh-CN"/>
        </w:rPr>
        <w:t>0.80</w:t>
      </w:r>
      <w:r>
        <w:rPr>
          <w:rFonts w:hint="eastAsia" w:ascii="仿宋" w:hAnsi="仿宋" w:eastAsia="仿宋" w:cs="仿宋"/>
          <w:bCs/>
          <w:sz w:val="28"/>
          <w:szCs w:val="28"/>
        </w:rPr>
        <w:t>元/</w:t>
      </w:r>
      <w:r>
        <w:rPr>
          <w:rFonts w:hint="eastAsia" w:ascii="仿宋" w:hAnsi="仿宋" w:eastAsia="仿宋" w:cs="仿宋"/>
          <w:bCs/>
          <w:sz w:val="28"/>
          <w:szCs w:val="28"/>
          <w:lang w:val="en-US" w:eastAsia="zh-CN"/>
        </w:rPr>
        <w:t>t</w:t>
      </w:r>
      <w:r>
        <w:rPr>
          <w:rFonts w:hint="eastAsia" w:ascii="仿宋" w:hAnsi="仿宋" w:eastAsia="仿宋" w:cs="仿宋"/>
          <w:bCs/>
          <w:sz w:val="28"/>
          <w:szCs w:val="28"/>
        </w:rPr>
        <w:t>·</w:t>
      </w:r>
      <w:r>
        <w:rPr>
          <w:rFonts w:hint="eastAsia" w:ascii="仿宋" w:hAnsi="仿宋" w:eastAsia="仿宋" w:cs="仿宋"/>
          <w:sz w:val="28"/>
          <w:szCs w:val="28"/>
        </w:rPr>
        <w:t>km</w:t>
      </w:r>
      <w:r>
        <w:rPr>
          <w:rFonts w:hint="eastAsia" w:ascii="仿宋" w:hAnsi="仿宋" w:eastAsia="仿宋" w:cs="仿宋"/>
          <w:bCs/>
          <w:sz w:val="28"/>
          <w:szCs w:val="28"/>
        </w:rPr>
        <w:t>（含税）计费；计算</w:t>
      </w:r>
      <w:r>
        <w:rPr>
          <w:rFonts w:hint="eastAsia" w:ascii="仿宋" w:hAnsi="仿宋" w:eastAsia="仿宋" w:cs="仿宋"/>
          <w:kern w:val="0"/>
          <w:sz w:val="28"/>
          <w:szCs w:val="28"/>
        </w:rPr>
        <w:t>宕碴的</w:t>
      </w:r>
      <w:r>
        <w:rPr>
          <w:rFonts w:hint="eastAsia" w:ascii="仿宋" w:hAnsi="仿宋" w:eastAsia="仿宋" w:cs="仿宋"/>
          <w:bCs/>
          <w:kern w:val="0"/>
          <w:sz w:val="28"/>
          <w:szCs w:val="28"/>
        </w:rPr>
        <w:t>运杂费（装卸费、运输损耗及其他附加费）约</w:t>
      </w:r>
      <w:r>
        <w:rPr>
          <w:rFonts w:hint="eastAsia" w:ascii="仿宋" w:hAnsi="仿宋" w:eastAsia="仿宋" w:cs="仿宋"/>
          <w:bCs/>
          <w:kern w:val="0"/>
          <w:sz w:val="28"/>
          <w:szCs w:val="28"/>
          <w:lang w:val="en-US" w:eastAsia="zh-CN"/>
        </w:rPr>
        <w:t>12.00</w:t>
      </w: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20.00</w:t>
      </w:r>
      <w:r>
        <w:rPr>
          <w:rFonts w:hint="eastAsia" w:ascii="仿宋" w:hAnsi="仿宋" w:eastAsia="仿宋" w:cs="仿宋"/>
          <w:bCs/>
          <w:kern w:val="0"/>
          <w:sz w:val="28"/>
          <w:szCs w:val="28"/>
        </w:rPr>
        <w:t>元/</w:t>
      </w:r>
      <w:r>
        <w:rPr>
          <w:rFonts w:hint="eastAsia" w:ascii="仿宋" w:hAnsi="仿宋" w:eastAsia="仿宋" w:cs="仿宋"/>
          <w:bCs/>
          <w:kern w:val="0"/>
          <w:sz w:val="28"/>
          <w:szCs w:val="28"/>
          <w:lang w:val="en-US" w:eastAsia="zh-CN"/>
        </w:rPr>
        <w:t>t</w:t>
      </w:r>
      <w:r>
        <w:rPr>
          <w:rFonts w:hint="eastAsia" w:ascii="仿宋" w:hAnsi="仿宋" w:eastAsia="仿宋" w:cs="仿宋"/>
          <w:bCs/>
          <w:kern w:val="0"/>
          <w:sz w:val="28"/>
          <w:szCs w:val="28"/>
          <w:lang w:eastAsia="zh-CN"/>
        </w:rPr>
        <w:t>。</w:t>
      </w:r>
      <w:r>
        <w:rPr>
          <w:rFonts w:hint="eastAsia" w:ascii="仿宋" w:hAnsi="仿宋" w:eastAsia="仿宋" w:cs="仿宋"/>
          <w:sz w:val="28"/>
          <w:szCs w:val="28"/>
          <w:lang w:val="en-US" w:eastAsia="zh-CN"/>
        </w:rPr>
        <w:t>参照类似凝灰质砂岩、砂岩矿石平均小体重约为2.35t/m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，宕碴按混合料松散系数1.19计算，换算求得宕碴松方比重1.97t/m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（2.35÷1.19），进而求得宕碴（堆方）的运杂费（装卸费、运输损耗及其他附加费）约23.64</w:t>
      </w: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39.40元/m</w:t>
      </w:r>
      <w:r>
        <w:rPr>
          <w:rFonts w:hint="eastAsia" w:ascii="仿宋" w:hAnsi="仿宋" w:eastAsia="仿宋" w:cs="仿宋"/>
          <w:bCs/>
          <w:kern w:val="0"/>
          <w:sz w:val="28"/>
          <w:szCs w:val="28"/>
          <w:vertAlign w:val="superscript"/>
          <w:lang w:val="en-US" w:eastAsia="zh-CN"/>
        </w:rPr>
        <w:t>3</w:t>
      </w:r>
      <w:r>
        <w:rPr>
          <w:rFonts w:hint="eastAsia" w:ascii="仿宋" w:hAnsi="仿宋" w:eastAsia="仿宋" w:cs="仿宋"/>
          <w:bCs/>
          <w:kern w:val="0"/>
          <w:sz w:val="28"/>
          <w:szCs w:val="28"/>
          <w:lang w:val="en-US" w:eastAsia="zh-CN"/>
        </w:rPr>
        <w:t>。经</w:t>
      </w:r>
      <w:r>
        <w:rPr>
          <w:rFonts w:hint="eastAsia" w:ascii="仿宋" w:hAnsi="仿宋" w:eastAsia="仿宋" w:cs="仿宋"/>
          <w:kern w:val="0"/>
          <w:sz w:val="28"/>
          <w:szCs w:val="28"/>
        </w:rPr>
        <w:t>计算</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宕碴</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堆方</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产品</w:t>
      </w:r>
      <w:r>
        <w:rPr>
          <w:rFonts w:hint="eastAsia" w:ascii="仿宋" w:hAnsi="仿宋" w:eastAsia="仿宋" w:cs="仿宋"/>
          <w:kern w:val="0"/>
          <w:sz w:val="28"/>
          <w:szCs w:val="28"/>
          <w:lang w:val="en-US" w:eastAsia="zh-CN"/>
        </w:rPr>
        <w:t>松方状态下</w:t>
      </w:r>
      <w:r>
        <w:rPr>
          <w:rFonts w:hint="eastAsia" w:ascii="仿宋" w:hAnsi="仿宋" w:eastAsia="仿宋" w:cs="仿宋"/>
          <w:kern w:val="0"/>
          <w:sz w:val="28"/>
          <w:szCs w:val="28"/>
        </w:rPr>
        <w:t>供应区间价约</w:t>
      </w:r>
      <w:r>
        <w:rPr>
          <w:rFonts w:hint="eastAsia" w:ascii="仿宋" w:hAnsi="仿宋" w:eastAsia="仿宋" w:cs="仿宋"/>
          <w:kern w:val="0"/>
          <w:sz w:val="28"/>
          <w:szCs w:val="28"/>
          <w:lang w:val="en-US" w:eastAsia="zh-CN"/>
        </w:rPr>
        <w:t>19.13</w:t>
      </w: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34.89</w:t>
      </w:r>
      <w:r>
        <w:rPr>
          <w:rFonts w:hint="eastAsia" w:ascii="仿宋" w:hAnsi="仿宋" w:eastAsia="仿宋" w:cs="仿宋"/>
          <w:kern w:val="0"/>
          <w:sz w:val="28"/>
          <w:szCs w:val="28"/>
        </w:rPr>
        <w:t>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kern w:val="0"/>
          <w:sz w:val="28"/>
          <w:szCs w:val="28"/>
        </w:rPr>
        <w:t>。</w:t>
      </w:r>
    </w:p>
    <w:p>
      <w:pPr>
        <w:adjustRightInd w:val="0"/>
        <w:snapToGrid w:val="0"/>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rPr>
        <w:t>评估组了解的当地2020年</w:t>
      </w:r>
      <w:r>
        <w:rPr>
          <w:rFonts w:hint="eastAsia" w:ascii="仿宋" w:hAnsi="仿宋" w:eastAsia="仿宋" w:cs="仿宋"/>
          <w:sz w:val="28"/>
          <w:szCs w:val="28"/>
          <w:lang w:val="en-US" w:eastAsia="zh-CN"/>
        </w:rPr>
        <w:t>11</w:t>
      </w:r>
      <w:r>
        <w:rPr>
          <w:rFonts w:hint="eastAsia" w:ascii="仿宋" w:hAnsi="仿宋" w:eastAsia="仿宋" w:cs="仿宋"/>
          <w:sz w:val="28"/>
          <w:szCs w:val="28"/>
        </w:rPr>
        <w:t>月～2021年</w:t>
      </w:r>
      <w:r>
        <w:rPr>
          <w:rFonts w:hint="eastAsia" w:ascii="仿宋" w:hAnsi="仿宋" w:eastAsia="仿宋" w:cs="仿宋"/>
          <w:sz w:val="28"/>
          <w:szCs w:val="28"/>
          <w:lang w:val="en-US" w:eastAsia="zh-CN"/>
        </w:rPr>
        <w:t>10</w:t>
      </w:r>
      <w:r>
        <w:rPr>
          <w:rFonts w:hint="eastAsia" w:ascii="仿宋" w:hAnsi="仿宋" w:eastAsia="仿宋" w:cs="仿宋"/>
          <w:sz w:val="28"/>
          <w:szCs w:val="28"/>
        </w:rPr>
        <w:t>月宕碴</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堆方</w:t>
      </w:r>
      <w:r>
        <w:rPr>
          <w:rFonts w:hint="eastAsia" w:ascii="仿宋" w:hAnsi="仿宋" w:eastAsia="仿宋" w:cs="仿宋"/>
          <w:sz w:val="28"/>
          <w:szCs w:val="28"/>
          <w:lang w:eastAsia="zh-CN"/>
        </w:rPr>
        <w:t>）</w:t>
      </w:r>
      <w:r>
        <w:rPr>
          <w:rFonts w:hint="eastAsia" w:ascii="仿宋" w:hAnsi="仿宋" w:eastAsia="仿宋" w:cs="仿宋"/>
          <w:sz w:val="28"/>
          <w:szCs w:val="28"/>
        </w:rPr>
        <w:t>产品市场平均区间价</w:t>
      </w:r>
      <w:r>
        <w:rPr>
          <w:rFonts w:hint="eastAsia" w:ascii="仿宋" w:hAnsi="仿宋" w:eastAsia="仿宋" w:cs="仿宋"/>
          <w:sz w:val="28"/>
          <w:szCs w:val="28"/>
          <w:lang w:eastAsia="zh-CN"/>
        </w:rPr>
        <w:t>与</w:t>
      </w:r>
      <w:r>
        <w:rPr>
          <w:rFonts w:hint="eastAsia" w:ascii="仿宋" w:hAnsi="仿宋" w:eastAsia="仿宋" w:cs="仿宋"/>
          <w:sz w:val="28"/>
          <w:szCs w:val="28"/>
        </w:rPr>
        <w:t>《浙江交通建设工程质监与造价》显示的</w:t>
      </w:r>
      <w:r>
        <w:rPr>
          <w:rFonts w:hint="eastAsia" w:ascii="仿宋" w:hAnsi="仿宋" w:eastAsia="仿宋" w:cs="仿宋"/>
          <w:sz w:val="28"/>
          <w:szCs w:val="28"/>
          <w:lang w:eastAsia="zh-CN"/>
        </w:rPr>
        <w:t>义乌市</w:t>
      </w:r>
      <w:r>
        <w:rPr>
          <w:rFonts w:hint="eastAsia" w:ascii="仿宋" w:hAnsi="仿宋" w:eastAsia="仿宋" w:cs="仿宋"/>
          <w:sz w:val="28"/>
          <w:szCs w:val="28"/>
        </w:rPr>
        <w:t>含税信息价</w:t>
      </w:r>
      <w:r>
        <w:rPr>
          <w:rFonts w:hint="eastAsia" w:ascii="仿宋" w:hAnsi="仿宋" w:eastAsia="仿宋" w:cs="仿宋"/>
          <w:sz w:val="28"/>
          <w:szCs w:val="28"/>
          <w:lang w:eastAsia="zh-CN"/>
        </w:rPr>
        <w:t>基本一致</w:t>
      </w:r>
      <w:r>
        <w:rPr>
          <w:rFonts w:hint="eastAsia" w:ascii="仿宋" w:hAnsi="仿宋" w:eastAsia="仿宋" w:cs="仿宋"/>
          <w:sz w:val="28"/>
          <w:szCs w:val="28"/>
        </w:rPr>
        <w:t>。</w:t>
      </w:r>
    </w:p>
    <w:p>
      <w:pPr>
        <w:adjustRightInd w:val="0"/>
        <w:snapToGrid w:val="0"/>
        <w:spacing w:line="360" w:lineRule="auto"/>
        <w:ind w:firstLine="560" w:firstLineChars="200"/>
        <w:jc w:val="left"/>
        <w:rPr>
          <w:rFonts w:hint="default" w:ascii="仿宋" w:hAnsi="仿宋" w:eastAsia="仿宋" w:cs="仿宋"/>
          <w:color w:val="auto"/>
          <w:sz w:val="28"/>
          <w:szCs w:val="28"/>
          <w:highlight w:val="none"/>
          <w:lang w:val="en-US"/>
        </w:rPr>
      </w:pPr>
      <w:r>
        <w:rPr>
          <w:rFonts w:hint="eastAsia" w:ascii="仿宋" w:hAnsi="仿宋" w:eastAsia="仿宋" w:cs="仿宋"/>
          <w:sz w:val="28"/>
          <w:szCs w:val="28"/>
          <w:lang w:val="en-US" w:eastAsia="zh-CN"/>
        </w:rPr>
        <w:t>宕</w:t>
      </w:r>
      <w:r>
        <w:rPr>
          <w:rFonts w:hint="eastAsia" w:ascii="仿宋" w:hAnsi="仿宋" w:eastAsia="仿宋" w:cs="仿宋"/>
          <w:color w:val="auto"/>
          <w:sz w:val="28"/>
          <w:szCs w:val="28"/>
          <w:highlight w:val="none"/>
          <w:lang w:val="en-US" w:eastAsia="zh-CN"/>
        </w:rPr>
        <w:t>碴按混合料松散系数1.19计算，宕碴（自然方）产品供应区间价约</w:t>
      </w:r>
      <w:r>
        <w:rPr>
          <w:rFonts w:hint="eastAsia" w:ascii="仿宋" w:hAnsi="仿宋" w:eastAsia="仿宋" w:cs="仿宋"/>
          <w:color w:val="auto"/>
          <w:kern w:val="0"/>
          <w:sz w:val="28"/>
          <w:szCs w:val="28"/>
          <w:highlight w:val="none"/>
          <w:lang w:val="en-US" w:eastAsia="zh-CN"/>
        </w:rPr>
        <w:t>21.42</w:t>
      </w:r>
      <w:r>
        <w:rPr>
          <w:rFonts w:hint="eastAsia" w:ascii="仿宋" w:hAnsi="仿宋" w:eastAsia="仿宋" w:cs="仿宋"/>
          <w:bCs/>
          <w:color w:val="auto"/>
          <w:kern w:val="0"/>
          <w:sz w:val="28"/>
          <w:szCs w:val="28"/>
          <w:highlight w:val="none"/>
        </w:rPr>
        <w:t>～</w:t>
      </w:r>
      <w:r>
        <w:rPr>
          <w:rFonts w:hint="eastAsia" w:ascii="仿宋" w:hAnsi="仿宋" w:eastAsia="仿宋" w:cs="仿宋"/>
          <w:bCs/>
          <w:color w:val="auto"/>
          <w:kern w:val="0"/>
          <w:sz w:val="28"/>
          <w:szCs w:val="28"/>
          <w:highlight w:val="none"/>
          <w:lang w:val="en-US" w:eastAsia="zh-CN"/>
        </w:rPr>
        <w:t>35.70</w:t>
      </w:r>
      <w:r>
        <w:rPr>
          <w:rFonts w:hint="eastAsia" w:ascii="仿宋" w:hAnsi="仿宋" w:eastAsia="仿宋" w:cs="仿宋"/>
          <w:color w:val="auto"/>
          <w:kern w:val="0"/>
          <w:sz w:val="28"/>
          <w:szCs w:val="28"/>
          <w:highlight w:val="none"/>
        </w:rPr>
        <w:t>元/</w:t>
      </w:r>
      <w:r>
        <w:rPr>
          <w:rFonts w:hint="eastAsia" w:ascii="仿宋" w:hAnsi="仿宋" w:eastAsia="仿宋" w:cs="仿宋"/>
          <w:color w:val="auto"/>
          <w:sz w:val="28"/>
          <w:szCs w:val="28"/>
          <w:highlight w:val="none"/>
          <w:lang w:val="en-US" w:eastAsia="zh-CN"/>
        </w:rPr>
        <w:t>m</w:t>
      </w:r>
      <w:r>
        <w:rPr>
          <w:rFonts w:hint="eastAsia" w:ascii="仿宋" w:hAnsi="仿宋" w:eastAsia="仿宋" w:cs="仿宋"/>
          <w:color w:val="auto"/>
          <w:sz w:val="28"/>
          <w:szCs w:val="28"/>
          <w:highlight w:val="none"/>
          <w:vertAlign w:val="superscript"/>
          <w:lang w:val="en-US" w:eastAsia="zh-CN"/>
        </w:rPr>
        <w:t>3</w:t>
      </w:r>
      <w:r>
        <w:rPr>
          <w:rFonts w:hint="eastAsia" w:ascii="仿宋" w:hAnsi="仿宋" w:eastAsia="仿宋" w:cs="仿宋"/>
          <w:color w:val="auto"/>
          <w:sz w:val="28"/>
          <w:szCs w:val="28"/>
          <w:highlight w:val="none"/>
          <w:vertAlign w:val="baseline"/>
          <w:lang w:val="en-US" w:eastAsia="zh-CN"/>
        </w:rPr>
        <w:t>[（18.00</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1.19）</w:t>
      </w:r>
      <w:r>
        <w:rPr>
          <w:rFonts w:hint="eastAsia" w:ascii="仿宋" w:hAnsi="仿宋" w:eastAsia="仿宋" w:cs="仿宋"/>
          <w:bCs/>
          <w:color w:val="auto"/>
          <w:kern w:val="0"/>
          <w:sz w:val="28"/>
          <w:szCs w:val="28"/>
          <w:highlight w:val="none"/>
        </w:rPr>
        <w:t>～</w:t>
      </w:r>
      <w:r>
        <w:rPr>
          <w:rFonts w:hint="eastAsia" w:ascii="仿宋" w:hAnsi="仿宋" w:eastAsia="仿宋" w:cs="仿宋"/>
          <w:color w:val="auto"/>
          <w:sz w:val="28"/>
          <w:szCs w:val="28"/>
          <w:highlight w:val="none"/>
          <w:vertAlign w:val="baseline"/>
          <w:lang w:val="en-US" w:eastAsia="zh-CN"/>
        </w:rPr>
        <w:t>（30.00</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1.19）</w:t>
      </w:r>
      <w:r>
        <w:rPr>
          <w:rFonts w:hint="eastAsia" w:ascii="仿宋" w:hAnsi="仿宋" w:eastAsia="仿宋" w:cs="仿宋"/>
          <w:color w:val="auto"/>
          <w:sz w:val="28"/>
          <w:szCs w:val="28"/>
          <w:highlight w:val="none"/>
          <w:vertAlign w:val="baseline"/>
          <w:lang w:val="en-US" w:eastAsia="zh-CN"/>
        </w:rPr>
        <w:t>]。</w:t>
      </w:r>
    </w:p>
    <w:p>
      <w:pPr>
        <w:adjustRightInd w:val="0"/>
        <w:snapToGrid w:val="0"/>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通过以当地信息价对评估组了解的市场价进行佐证，可知评估组了解的产品当地市场区间价基本可信，</w:t>
      </w:r>
      <w:r>
        <w:rPr>
          <w:rFonts w:hint="eastAsia" w:ascii="仿宋" w:hAnsi="仿宋" w:eastAsia="仿宋" w:cs="仿宋"/>
          <w:color w:val="auto"/>
          <w:sz w:val="28"/>
          <w:szCs w:val="28"/>
          <w:highlight w:val="none"/>
          <w:lang w:val="en-US" w:eastAsia="zh-CN"/>
        </w:rPr>
        <w:t>根据</w:t>
      </w:r>
      <w:r>
        <w:rPr>
          <w:rFonts w:hint="eastAsia" w:ascii="仿宋" w:hAnsi="仿宋" w:eastAsia="仿宋" w:cs="仿宋"/>
          <w:color w:val="auto"/>
          <w:sz w:val="28"/>
          <w:szCs w:val="28"/>
          <w:highlight w:val="none"/>
        </w:rPr>
        <w:t>本次评估</w:t>
      </w:r>
      <w:r>
        <w:rPr>
          <w:rFonts w:hint="eastAsia" w:ascii="仿宋" w:hAnsi="仿宋" w:eastAsia="仿宋" w:cs="仿宋"/>
          <w:color w:val="auto"/>
          <w:sz w:val="28"/>
          <w:szCs w:val="28"/>
          <w:highlight w:val="none"/>
          <w:lang w:val="en-US" w:eastAsia="zh-CN"/>
        </w:rPr>
        <w:t>矿石质量和</w:t>
      </w:r>
      <w:r>
        <w:rPr>
          <w:rFonts w:hint="eastAsia" w:ascii="仿宋" w:hAnsi="仿宋" w:eastAsia="仿宋" w:cs="仿宋"/>
          <w:color w:val="auto"/>
          <w:sz w:val="28"/>
          <w:szCs w:val="28"/>
          <w:highlight w:val="none"/>
        </w:rPr>
        <w:t>本着稳健原则，产品取价按评估组了解的市场区间价取值，即宕碴</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自然方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的场地交货含税价为</w:t>
      </w:r>
      <w:r>
        <w:rPr>
          <w:rFonts w:hint="eastAsia" w:ascii="仿宋" w:hAnsi="仿宋" w:eastAsia="仿宋" w:cs="仿宋"/>
          <w:color w:val="auto"/>
          <w:sz w:val="28"/>
          <w:szCs w:val="28"/>
          <w:highlight w:val="none"/>
          <w:lang w:val="en-US" w:eastAsia="zh-CN"/>
        </w:rPr>
        <w:t>26</w:t>
      </w:r>
      <w:r>
        <w:rPr>
          <w:rFonts w:hint="eastAsia" w:ascii="仿宋" w:hAnsi="仿宋" w:eastAsia="仿宋" w:cs="仿宋"/>
          <w:color w:val="auto"/>
          <w:sz w:val="28"/>
          <w:szCs w:val="28"/>
          <w:highlight w:val="none"/>
        </w:rPr>
        <w:t>.00元/</w:t>
      </w:r>
      <w:r>
        <w:rPr>
          <w:rFonts w:hint="eastAsia" w:ascii="仿宋" w:hAnsi="仿宋" w:eastAsia="仿宋" w:cs="仿宋"/>
          <w:color w:val="auto"/>
          <w:sz w:val="28"/>
          <w:szCs w:val="28"/>
          <w:highlight w:val="none"/>
          <w:lang w:val="en-US" w:eastAsia="zh-CN"/>
        </w:rPr>
        <w:t>m</w:t>
      </w:r>
      <w:r>
        <w:rPr>
          <w:rFonts w:hint="eastAsia" w:ascii="仿宋" w:hAnsi="仿宋" w:eastAsia="仿宋" w:cs="仿宋"/>
          <w:color w:val="auto"/>
          <w:sz w:val="28"/>
          <w:szCs w:val="28"/>
          <w:highlight w:val="none"/>
          <w:vertAlign w:val="superscript"/>
          <w:lang w:val="en-US" w:eastAsia="zh-CN"/>
        </w:rPr>
        <w:t>3</w:t>
      </w:r>
      <w:r>
        <w:rPr>
          <w:rFonts w:hint="eastAsia" w:ascii="仿宋" w:hAnsi="仿宋" w:eastAsia="仿宋" w:cs="仿宋"/>
          <w:color w:val="auto"/>
          <w:sz w:val="28"/>
          <w:szCs w:val="28"/>
          <w:highlight w:val="none"/>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0" w:name="_Toc37673480"/>
      <w:r>
        <w:rPr>
          <w:rFonts w:hint="eastAsia" w:ascii="仿宋" w:hAnsi="仿宋" w:eastAsia="仿宋" w:cs="仿宋"/>
          <w:sz w:val="28"/>
          <w:szCs w:val="28"/>
        </w:rPr>
        <w:t>8.4  评估结果计算</w:t>
      </w:r>
      <w:bookmarkEnd w:id="0"/>
    </w:p>
    <w:p>
      <w:pPr>
        <w:pStyle w:val="2"/>
        <w:spacing w:line="360" w:lineRule="auto"/>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w:t>
      </w:r>
      <w:r>
        <w:rPr>
          <w:rFonts w:hint="eastAsia" w:ascii="仿宋" w:hAnsi="仿宋" w:eastAsia="仿宋" w:cs="仿宋"/>
          <w:szCs w:val="28"/>
          <w:lang w:eastAsia="zh-CN"/>
        </w:rPr>
        <w:t>确定的</w:t>
      </w:r>
      <w:r>
        <w:rPr>
          <w:rFonts w:hint="eastAsia" w:ascii="仿宋" w:hAnsi="仿宋" w:eastAsia="仿宋" w:cs="仿宋"/>
          <w:szCs w:val="28"/>
        </w:rPr>
        <w:t>利润率，计算评估结果为：</w:t>
      </w:r>
    </w:p>
    <w:p>
      <w:pPr>
        <w:spacing w:line="360" w:lineRule="auto"/>
        <w:jc w:val="left"/>
        <w:rPr>
          <w:rFonts w:hint="eastAsia" w:ascii="仿宋" w:hAnsi="仿宋" w:eastAsia="仿宋" w:cs="仿宋"/>
          <w:sz w:val="28"/>
          <w:szCs w:val="28"/>
        </w:rPr>
      </w:pPr>
      <w:r>
        <w:rPr>
          <w:rFonts w:hint="eastAsia" w:ascii="仿宋" w:hAnsi="仿宋" w:eastAsia="仿宋" w:cs="仿宋"/>
          <w:sz w:val="28"/>
          <w:szCs w:val="28"/>
        </w:rPr>
        <w:t>评估利用资源</w:t>
      </w:r>
      <w:r>
        <w:rPr>
          <w:rFonts w:hint="eastAsia" w:ascii="仿宋" w:hAnsi="仿宋" w:eastAsia="仿宋" w:cs="仿宋"/>
          <w:sz w:val="28"/>
          <w:szCs w:val="28"/>
          <w:lang w:eastAsia="zh-CN"/>
        </w:rPr>
        <w:t>处置</w:t>
      </w:r>
      <w:r>
        <w:rPr>
          <w:rFonts w:hint="eastAsia" w:ascii="仿宋" w:hAnsi="仿宋" w:eastAsia="仿宋" w:cs="仿宋"/>
          <w:sz w:val="28"/>
          <w:szCs w:val="28"/>
        </w:rPr>
        <w:t>价值＝产品（宕碴）产量×产品市场价格×（1-利润率）</w:t>
      </w:r>
    </w:p>
    <w:p>
      <w:pPr>
        <w:spacing w:line="360" w:lineRule="auto"/>
        <w:ind w:firstLine="2800" w:firstLineChars="1000"/>
        <w:jc w:val="left"/>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kern w:val="0"/>
          <w:sz w:val="28"/>
          <w:szCs w:val="28"/>
          <w:lang w:val="en-US" w:eastAsia="zh-CN"/>
        </w:rPr>
        <w:t>111071.68</w:t>
      </w:r>
      <w:r>
        <w:rPr>
          <w:rFonts w:hint="eastAsia" w:ascii="仿宋" w:hAnsi="仿宋" w:eastAsia="仿宋" w:cs="仿宋"/>
          <w:sz w:val="28"/>
          <w:szCs w:val="28"/>
        </w:rPr>
        <w:t>（</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26</w:t>
      </w:r>
      <w:r>
        <w:rPr>
          <w:rFonts w:hint="eastAsia" w:ascii="仿宋" w:hAnsi="仿宋" w:eastAsia="仿宋" w:cs="仿宋"/>
          <w:sz w:val="28"/>
          <w:szCs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）×（1-10%）</w:t>
      </w:r>
    </w:p>
    <w:p>
      <w:pPr>
        <w:adjustRightInd w:val="0"/>
        <w:snapToGrid w:val="0"/>
        <w:spacing w:line="360" w:lineRule="auto"/>
        <w:ind w:firstLine="2800" w:firstLineChars="10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2599077</w:t>
      </w:r>
      <w:r>
        <w:rPr>
          <w:rFonts w:hint="eastAsia" w:ascii="仿宋" w:hAnsi="仿宋" w:eastAsia="仿宋" w:cs="仿宋"/>
          <w:sz w:val="28"/>
          <w:szCs w:val="28"/>
        </w:rPr>
        <w:t>（元）</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kern w:val="0"/>
          <w:sz w:val="28"/>
          <w:szCs w:val="28"/>
          <w:lang w:eastAsia="zh-CN"/>
        </w:rPr>
        <w:t>计算</w:t>
      </w:r>
      <w:r>
        <w:rPr>
          <w:rFonts w:hint="eastAsia" w:ascii="仿宋" w:hAnsi="仿宋" w:eastAsia="仿宋" w:cs="仿宋"/>
          <w:snapToGrid w:val="0"/>
          <w:color w:val="000000" w:themeColor="text1"/>
          <w:kern w:val="0"/>
          <w:sz w:val="28"/>
          <w:szCs w:val="28"/>
          <w:lang w:val="en-US" w:eastAsia="zh-CN"/>
          <w14:textFill>
            <w14:solidFill>
              <w14:schemeClr w14:val="tx1"/>
            </w14:solidFill>
          </w14:textFill>
        </w:rPr>
        <w:t>石料</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eastAsia="zh-CN"/>
        </w:rPr>
        <w:t>为</w:t>
      </w:r>
      <w:r>
        <w:rPr>
          <w:rFonts w:hint="eastAsia" w:ascii="仿宋" w:hAnsi="仿宋" w:eastAsia="仿宋" w:cs="仿宋"/>
          <w:sz w:val="28"/>
          <w:szCs w:val="28"/>
          <w:lang w:val="en-US" w:eastAsia="zh-CN"/>
        </w:rPr>
        <w:t>2599077</w:t>
      </w:r>
      <w:r>
        <w:rPr>
          <w:rFonts w:hint="eastAsia" w:ascii="仿宋" w:hAnsi="仿宋" w:eastAsia="仿宋" w:cs="仿宋"/>
          <w:color w:val="000000" w:themeColor="text1"/>
          <w:sz w:val="28"/>
          <w:szCs w:val="28"/>
          <w14:textFill>
            <w14:solidFill>
              <w14:schemeClr w14:val="tx1"/>
            </w14:solidFill>
          </w14:textFill>
        </w:rPr>
        <w:t>元，</w:t>
      </w:r>
      <w:r>
        <w:rPr>
          <w:rFonts w:hint="eastAsia" w:ascii="仿宋" w:hAnsi="仿宋" w:eastAsia="仿宋" w:cs="仿宋"/>
          <w:sz w:val="28"/>
          <w:szCs w:val="28"/>
        </w:rPr>
        <w:t>折算至平均单位</w:t>
      </w:r>
      <w:r>
        <w:rPr>
          <w:rFonts w:hint="eastAsia" w:ascii="仿宋" w:hAnsi="仿宋" w:eastAsia="仿宋" w:cs="仿宋"/>
          <w:sz w:val="28"/>
          <w:szCs w:val="28"/>
          <w:lang w:eastAsia="zh-CN"/>
        </w:rPr>
        <w:t>处置</w:t>
      </w:r>
      <w:r>
        <w:rPr>
          <w:rFonts w:hint="eastAsia" w:ascii="仿宋" w:hAnsi="仿宋" w:eastAsia="仿宋" w:cs="仿宋"/>
          <w:sz w:val="28"/>
          <w:szCs w:val="28"/>
        </w:rPr>
        <w:t>价格为</w:t>
      </w:r>
      <w:r>
        <w:rPr>
          <w:rFonts w:hint="eastAsia" w:ascii="仿宋" w:hAnsi="仿宋" w:eastAsia="仿宋" w:cs="仿宋"/>
          <w:sz w:val="28"/>
          <w:szCs w:val="28"/>
          <w:lang w:val="en-US" w:eastAsia="zh-CN"/>
        </w:rPr>
        <w:t>23.40</w:t>
      </w:r>
      <w:r>
        <w:rPr>
          <w:rFonts w:hint="eastAsia" w:ascii="仿宋" w:hAnsi="仿宋" w:eastAsia="仿宋" w:cs="仿宋"/>
          <w:sz w:val="28"/>
          <w:szCs w:val="28"/>
        </w:rPr>
        <w:t>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sz w:val="28"/>
          <w:szCs w:val="28"/>
          <w:lang w:val="en-US" w:eastAsia="zh-CN"/>
        </w:rPr>
        <w:t>2599077</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kern w:val="0"/>
          <w:sz w:val="28"/>
          <w:szCs w:val="28"/>
          <w:lang w:val="en-US" w:eastAsia="zh-CN"/>
        </w:rPr>
        <w:t>111071.68</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both"/>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b w:val="0"/>
          <w:bCs/>
          <w:kern w:val="0"/>
          <w:sz w:val="28"/>
          <w:szCs w:val="28"/>
          <w:lang w:eastAsia="zh-CN"/>
        </w:rPr>
        <w:t>新建杭州至温州铁路义乌市后宅街道义乌杭温场路基（DK116+135～DK116+585）段开挖石方</w:t>
      </w:r>
      <w:r>
        <w:rPr>
          <w:rFonts w:hint="eastAsia" w:ascii="仿宋" w:hAnsi="仿宋" w:eastAsia="仿宋" w:cs="仿宋"/>
          <w:color w:val="000000" w:themeColor="text1"/>
          <w:spacing w:val="12"/>
          <w:sz w:val="28"/>
          <w:szCs w:val="28"/>
          <w14:textFill>
            <w14:solidFill>
              <w14:schemeClr w14:val="tx1"/>
            </w14:solidFill>
          </w14:textFill>
        </w:rPr>
        <w:t>资源在评估基准日（二〇二一年</w:t>
      </w:r>
      <w:r>
        <w:rPr>
          <w:rFonts w:hint="eastAsia" w:ascii="仿宋" w:hAnsi="仿宋" w:eastAsia="仿宋" w:cs="仿宋"/>
          <w:color w:val="000000" w:themeColor="text1"/>
          <w:spacing w:val="12"/>
          <w:sz w:val="28"/>
          <w:szCs w:val="28"/>
          <w:lang w:eastAsia="zh-CN"/>
          <w14:textFill>
            <w14:solidFill>
              <w14:schemeClr w14:val="tx1"/>
            </w14:solidFill>
          </w14:textFill>
        </w:rPr>
        <w:t>十</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六</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w:t>
      </w:r>
      <w:r>
        <w:rPr>
          <w:rFonts w:hint="eastAsia" w:ascii="仿宋" w:hAnsi="仿宋" w:eastAsia="仿宋" w:cs="仿宋"/>
          <w:color w:val="000000" w:themeColor="text1"/>
          <w:sz w:val="28"/>
          <w:szCs w:val="28"/>
          <w:lang w:eastAsia="zh-CN"/>
          <w14:textFill>
            <w14:solidFill>
              <w14:schemeClr w14:val="tx1"/>
            </w14:solidFill>
          </w14:textFill>
        </w:rPr>
        <w:t>为</w:t>
      </w:r>
      <w:r>
        <w:rPr>
          <w:rFonts w:hint="eastAsia" w:ascii="仿宋" w:hAnsi="仿宋" w:eastAsia="仿宋" w:cs="仿宋"/>
          <w:b/>
          <w:bCs/>
          <w:sz w:val="28"/>
          <w:szCs w:val="28"/>
          <w:lang w:val="en-US" w:eastAsia="zh-CN"/>
        </w:rPr>
        <w:t>2599077</w:t>
      </w:r>
      <w:r>
        <w:rPr>
          <w:rFonts w:hint="eastAsia" w:ascii="仿宋" w:hAnsi="仿宋" w:eastAsia="仿宋" w:cs="仿宋"/>
          <w:b/>
          <w:bCs/>
          <w:color w:val="000000" w:themeColor="text1"/>
          <w:sz w:val="28"/>
          <w:szCs w:val="28"/>
          <w14:textFill>
            <w14:solidFill>
              <w14:schemeClr w14:val="tx1"/>
            </w14:solidFill>
          </w14:textFill>
        </w:rPr>
        <w:t>元</w:t>
      </w:r>
      <w:r>
        <w:rPr>
          <w:rFonts w:hint="eastAsia" w:ascii="仿宋" w:hAnsi="仿宋" w:eastAsia="仿宋" w:cs="仿宋"/>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bCs/>
          <w:color w:val="000000" w:themeColor="text1"/>
          <w:sz w:val="28"/>
          <w:szCs w:val="28"/>
          <w:lang w:val="en-US" w:eastAsia="zh-CN"/>
          <w14:textFill>
            <w14:solidFill>
              <w14:schemeClr w14:val="tx1"/>
            </w14:solidFill>
          </w14:textFill>
        </w:rPr>
        <w:t>贰佰伍拾玖万玖仟零柒拾柒</w:t>
      </w:r>
      <w:r>
        <w:rPr>
          <w:rFonts w:hint="eastAsia" w:ascii="仿宋" w:hAnsi="仿宋" w:eastAsia="仿宋" w:cs="仿宋"/>
          <w:b/>
          <w:bCs/>
          <w:color w:val="auto"/>
          <w:sz w:val="28"/>
          <w:szCs w:val="28"/>
        </w:rPr>
        <w:t>元整</w:t>
      </w:r>
      <w:r>
        <w:rPr>
          <w:rFonts w:hint="eastAsia" w:ascii="仿宋" w:hAnsi="仿宋" w:eastAsia="仿宋" w:cs="仿宋"/>
          <w:color w:val="000000" w:themeColor="text1"/>
          <w:sz w:val="28"/>
          <w:szCs w:val="28"/>
          <w14:textFill>
            <w14:solidFill>
              <w14:schemeClr w14:val="tx1"/>
            </w14:solidFill>
          </w14:textFill>
        </w:rPr>
        <w:t>。折算至资源平均单位评估结果为</w:t>
      </w:r>
      <w:r>
        <w:rPr>
          <w:rFonts w:hint="eastAsia" w:ascii="仿宋" w:hAnsi="仿宋" w:eastAsia="仿宋" w:cs="仿宋"/>
          <w:b/>
          <w:bCs/>
          <w:color w:val="000000" w:themeColor="text1"/>
          <w:sz w:val="28"/>
          <w:szCs w:val="28"/>
          <w:lang w:val="en-US" w:eastAsia="zh-CN"/>
          <w14:textFill>
            <w14:solidFill>
              <w14:schemeClr w14:val="tx1"/>
            </w14:solidFill>
          </w14:textFill>
        </w:rPr>
        <w:t>23.40</w:t>
      </w:r>
      <w:r>
        <w:rPr>
          <w:rFonts w:hint="eastAsia" w:ascii="仿宋" w:hAnsi="仿宋" w:eastAsia="仿宋" w:cs="仿宋"/>
          <w:b/>
          <w:sz w:val="28"/>
          <w:szCs w:val="28"/>
        </w:rPr>
        <w:t>元/</w:t>
      </w:r>
      <w:r>
        <w:rPr>
          <w:rFonts w:hint="eastAsia" w:ascii="仿宋" w:hAnsi="仿宋" w:eastAsia="仿宋" w:cs="仿宋"/>
          <w:b/>
          <w:sz w:val="28"/>
          <w:szCs w:val="28"/>
          <w:lang w:val="en-US" w:eastAsia="zh-CN"/>
        </w:rPr>
        <w:t>m</w:t>
      </w:r>
      <w:r>
        <w:rPr>
          <w:rFonts w:hint="eastAsia" w:ascii="仿宋" w:hAnsi="仿宋" w:eastAsia="仿宋" w:cs="仿宋"/>
          <w:b/>
          <w:sz w:val="28"/>
          <w:szCs w:val="28"/>
          <w:vertAlign w:val="superscript"/>
          <w:lang w:val="en-US" w:eastAsia="zh-CN"/>
        </w:rPr>
        <w:t>3</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sz w:val="28"/>
          <w:szCs w:val="28"/>
          <w:lang w:val="en-US" w:eastAsia="zh-CN"/>
        </w:rPr>
        <w:t>2599077</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kern w:val="0"/>
          <w:sz w:val="28"/>
          <w:szCs w:val="28"/>
          <w:lang w:val="en-US" w:eastAsia="zh-CN"/>
        </w:rPr>
        <w:t>111071.68</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1"/>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1"/>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1"/>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1"/>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1"/>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  明：</w:t>
      </w:r>
    </w:p>
    <w:p>
      <w:pPr>
        <w:autoSpaceDE w:val="0"/>
        <w:autoSpaceDN w:val="0"/>
        <w:adjustRightInd w:val="0"/>
        <w:snapToGrid w:val="0"/>
        <w:spacing w:line="360" w:lineRule="auto"/>
        <w:ind w:firstLine="560" w:firstLineChars="200"/>
        <w:jc w:val="both"/>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1、本次评估工程内</w:t>
      </w:r>
      <w:r>
        <w:rPr>
          <w:rFonts w:hint="eastAsia" w:ascii="仿宋" w:hAnsi="仿宋" w:eastAsia="仿宋" w:cs="仿宋"/>
          <w:color w:val="000000" w:themeColor="text1"/>
          <w:sz w:val="28"/>
          <w:szCs w:val="28"/>
          <w:lang w:eastAsia="zh-CN"/>
          <w14:textFill>
            <w14:solidFill>
              <w14:schemeClr w14:val="tx1"/>
            </w14:solidFill>
          </w14:textFill>
        </w:rPr>
        <w:t>资源量、石料</w:t>
      </w:r>
      <w:r>
        <w:rPr>
          <w:rFonts w:hint="eastAsia" w:ascii="仿宋" w:hAnsi="仿宋" w:eastAsia="仿宋" w:cs="仿宋"/>
          <w:color w:val="000000" w:themeColor="text1"/>
          <w:sz w:val="28"/>
          <w:szCs w:val="28"/>
          <w14:textFill>
            <w14:solidFill>
              <w14:schemeClr w14:val="tx1"/>
            </w14:solidFill>
          </w14:textFill>
        </w:rPr>
        <w:t>岩性</w:t>
      </w:r>
      <w:r>
        <w:rPr>
          <w:rFonts w:hint="eastAsia" w:ascii="仿宋" w:hAnsi="仿宋" w:eastAsia="仿宋" w:cs="仿宋"/>
          <w:color w:val="000000" w:themeColor="text1"/>
          <w:sz w:val="28"/>
          <w:szCs w:val="28"/>
          <w:lang w:eastAsia="zh-CN"/>
          <w14:textFill>
            <w14:solidFill>
              <w14:schemeClr w14:val="tx1"/>
            </w14:solidFill>
          </w14:textFill>
        </w:rPr>
        <w:t>和</w:t>
      </w:r>
      <w:r>
        <w:rPr>
          <w:rFonts w:hint="eastAsia" w:ascii="仿宋" w:hAnsi="仿宋" w:eastAsia="仿宋" w:cs="仿宋"/>
          <w:color w:val="000000" w:themeColor="text1"/>
          <w:sz w:val="28"/>
          <w:szCs w:val="28"/>
          <w14:textFill>
            <w14:solidFill>
              <w14:schemeClr w14:val="tx1"/>
            </w14:solidFill>
          </w14:textFill>
        </w:rPr>
        <w:t>质量</w:t>
      </w:r>
      <w:r>
        <w:rPr>
          <w:rFonts w:hint="eastAsia" w:ascii="仿宋" w:hAnsi="仿宋" w:eastAsia="仿宋" w:cs="仿宋"/>
          <w:color w:val="000000" w:themeColor="text1"/>
          <w:sz w:val="28"/>
          <w:szCs w:val="28"/>
          <w:lang w:eastAsia="zh-CN"/>
          <w14:textFill>
            <w14:solidFill>
              <w14:schemeClr w14:val="tx1"/>
            </w14:solidFill>
          </w14:textFill>
        </w:rPr>
        <w:t>均</w:t>
      </w:r>
      <w:r>
        <w:rPr>
          <w:rFonts w:hint="eastAsia" w:ascii="仿宋" w:hAnsi="仿宋" w:eastAsia="仿宋" w:cs="仿宋"/>
          <w:color w:val="000000" w:themeColor="text1"/>
          <w:sz w:val="28"/>
          <w:szCs w:val="28"/>
          <w14:textFill>
            <w14:solidFill>
              <w14:schemeClr w14:val="tx1"/>
            </w14:solidFill>
          </w14:textFill>
        </w:rPr>
        <w:t>直接根据《</w:t>
      </w:r>
      <w:r>
        <w:rPr>
          <w:rFonts w:hint="eastAsia" w:ascii="仿宋" w:hAnsi="仿宋" w:eastAsia="仿宋" w:cs="仿宋"/>
          <w:color w:val="000000" w:themeColor="text1"/>
          <w:sz w:val="28"/>
          <w:szCs w:val="28"/>
          <w:lang w:val="en-US" w:eastAsia="zh-CN"/>
          <w14:textFill>
            <w14:solidFill>
              <w14:schemeClr w14:val="tx1"/>
            </w14:solidFill>
          </w14:textFill>
        </w:rPr>
        <w:t>估算</w:t>
      </w:r>
      <w:r>
        <w:rPr>
          <w:rFonts w:hint="eastAsia" w:ascii="仿宋" w:hAnsi="仿宋" w:eastAsia="仿宋" w:cs="仿宋"/>
          <w:color w:val="000000" w:themeColor="text1"/>
          <w:sz w:val="28"/>
          <w:szCs w:val="28"/>
          <w:lang w:eastAsia="zh-CN"/>
          <w14:textFill>
            <w14:solidFill>
              <w14:schemeClr w14:val="tx1"/>
            </w14:solidFill>
          </w14:textFill>
        </w:rPr>
        <w:t>报告》</w:t>
      </w:r>
      <w:r>
        <w:rPr>
          <w:rFonts w:hint="eastAsia" w:ascii="仿宋" w:hAnsi="仿宋" w:eastAsia="仿宋" w:cs="仿宋"/>
          <w:color w:val="000000" w:themeColor="text1"/>
          <w:sz w:val="28"/>
          <w:szCs w:val="28"/>
          <w14:textFill>
            <w14:solidFill>
              <w14:schemeClr w14:val="tx1"/>
            </w14:solidFill>
          </w14:textFill>
        </w:rPr>
        <w:t>描述确定，评估不对工程内</w:t>
      </w:r>
      <w:r>
        <w:rPr>
          <w:rFonts w:hint="eastAsia" w:ascii="仿宋" w:hAnsi="仿宋" w:eastAsia="仿宋" w:cs="仿宋"/>
          <w:color w:val="000000" w:themeColor="text1"/>
          <w:sz w:val="28"/>
          <w:szCs w:val="28"/>
          <w:lang w:eastAsia="zh-CN"/>
          <w14:textFill>
            <w14:solidFill>
              <w14:schemeClr w14:val="tx1"/>
            </w14:solidFill>
          </w14:textFill>
        </w:rPr>
        <w:t>资源量、石料</w:t>
      </w:r>
      <w:r>
        <w:rPr>
          <w:rFonts w:hint="eastAsia" w:ascii="仿宋" w:hAnsi="仿宋" w:eastAsia="仿宋" w:cs="仿宋"/>
          <w:color w:val="000000" w:themeColor="text1"/>
          <w:sz w:val="28"/>
          <w:szCs w:val="28"/>
          <w14:textFill>
            <w14:solidFill>
              <w14:schemeClr w14:val="tx1"/>
            </w14:solidFill>
          </w14:textFill>
        </w:rPr>
        <w:t>岩性和质量等的</w:t>
      </w:r>
      <w:r>
        <w:rPr>
          <w:rFonts w:hint="eastAsia" w:ascii="仿宋" w:hAnsi="仿宋" w:eastAsia="仿宋" w:cs="仿宋"/>
          <w:color w:val="000000" w:themeColor="text1"/>
          <w:sz w:val="28"/>
          <w:szCs w:val="28"/>
          <w:lang w:eastAsia="zh-CN"/>
          <w14:textFill>
            <w14:solidFill>
              <w14:schemeClr w14:val="tx1"/>
            </w14:solidFill>
          </w14:textFill>
        </w:rPr>
        <w:t>真实性和</w:t>
      </w:r>
      <w:r>
        <w:rPr>
          <w:rFonts w:hint="eastAsia" w:ascii="仿宋" w:hAnsi="仿宋" w:eastAsia="仿宋" w:cs="仿宋"/>
          <w:color w:val="000000" w:themeColor="text1"/>
          <w:sz w:val="28"/>
          <w:szCs w:val="28"/>
          <w14:textFill>
            <w14:solidFill>
              <w14:schemeClr w14:val="tx1"/>
            </w14:solidFill>
          </w14:textFill>
        </w:rPr>
        <w:t>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3、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14:textFill>
            <w14:solidFill>
              <w14:schemeClr w14:val="tx1"/>
            </w14:solidFill>
          </w14:textFill>
        </w:rPr>
        <w:t>4、</w:t>
      </w:r>
      <w:r>
        <w:rPr>
          <w:rFonts w:hint="eastAsia" w:ascii="仿宋" w:hAnsi="仿宋" w:eastAsia="仿宋" w:cs="仿宋"/>
          <w:bCs/>
          <w:color w:val="000000" w:themeColor="text1"/>
          <w:kern w:val="0"/>
          <w:sz w:val="28"/>
          <w:szCs w:val="28"/>
          <w14:textFill>
            <w14:solidFill>
              <w14:schemeClr w14:val="tx1"/>
            </w14:solidFill>
          </w14:textFill>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8、价格结论的使用归委托方所有，我公司对价格结论有最终解释权；</w:t>
      </w:r>
    </w:p>
    <w:p>
      <w:pPr>
        <w:autoSpaceDE w:val="0"/>
        <w:autoSpaceDN w:val="0"/>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bCs/>
          <w:color w:val="000000" w:themeColor="text1"/>
          <w:kern w:val="0"/>
          <w:sz w:val="28"/>
          <w:szCs w:val="28"/>
          <w14:textFill>
            <w14:solidFill>
              <w14:schemeClr w14:val="tx1"/>
            </w14:solidFill>
          </w14:textFill>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六</w:t>
      </w:r>
      <w:r>
        <w:rPr>
          <w:rFonts w:hint="eastAsia" w:ascii="仿宋" w:hAnsi="仿宋" w:eastAsia="仿宋" w:cs="仿宋"/>
          <w:spacing w:val="12"/>
          <w:sz w:val="28"/>
          <w:szCs w:val="28"/>
        </w:rPr>
        <w:t>日</w:t>
      </w:r>
      <w:r>
        <w:rPr>
          <w:rFonts w:hint="eastAsia" w:ascii="仿宋" w:hAnsi="仿宋" w:eastAsia="仿宋" w:cs="仿宋"/>
          <w:kern w:val="0"/>
          <w:sz w:val="28"/>
        </w:rPr>
        <w:t>至二○二一年</w:t>
      </w:r>
      <w:r>
        <w:rPr>
          <w:rFonts w:hint="eastAsia" w:ascii="仿宋" w:hAnsi="仿宋" w:eastAsia="仿宋" w:cs="仿宋"/>
          <w:kern w:val="0"/>
          <w:sz w:val="28"/>
          <w:lang w:eastAsia="zh-CN"/>
        </w:rPr>
        <w:t>十</w:t>
      </w:r>
      <w:r>
        <w:rPr>
          <w:rFonts w:hint="eastAsia" w:ascii="仿宋" w:hAnsi="仿宋" w:eastAsia="仿宋" w:cs="仿宋"/>
          <w:kern w:val="0"/>
          <w:sz w:val="28"/>
          <w:lang w:val="en-US" w:eastAsia="zh-CN"/>
        </w:rPr>
        <w:t>二</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十五</w:t>
      </w:r>
      <w:r>
        <w:rPr>
          <w:rFonts w:hint="eastAsia" w:ascii="仿宋" w:hAnsi="仿宋" w:eastAsia="仿宋" w:cs="仿宋"/>
          <w:spacing w:val="1"/>
          <w:kern w:val="0"/>
          <w:sz w:val="28"/>
        </w:rPr>
        <w:t>日。</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十三、价格评估机构：</w:t>
      </w:r>
    </w:p>
    <w:p>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十五</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w:t>
      </w:r>
      <w:r>
        <w:rPr>
          <w:rFonts w:hint="eastAsia" w:ascii="仿宋" w:hAnsi="仿宋" w:eastAsia="仿宋" w:cs="仿宋"/>
          <w:kern w:val="0"/>
          <w:sz w:val="28"/>
          <w:szCs w:val="28"/>
          <w:lang w:eastAsia="zh-CN"/>
        </w:rPr>
        <w:t>十</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十四</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rPr>
      </w:pPr>
      <w:r>
        <w:rPr>
          <w:rFonts w:hint="eastAsia" w:ascii="仿宋" w:hAnsi="仿宋" w:eastAsia="仿宋" w:cs="仿宋"/>
          <w:b/>
          <w:sz w:val="28"/>
        </w:rPr>
        <w:t>十六、附件资料：</w:t>
      </w:r>
    </w:p>
    <w:p>
      <w:pPr>
        <w:pStyle w:val="2"/>
        <w:spacing w:line="360" w:lineRule="auto"/>
        <w:rPr>
          <w:rFonts w:hint="eastAsia" w:ascii="仿宋" w:hAnsi="仿宋" w:eastAsia="仿宋" w:cs="仿宋"/>
          <w:b w:val="0"/>
          <w:bCs/>
          <w:kern w:val="0"/>
          <w:sz w:val="28"/>
          <w:szCs w:val="28"/>
          <w:lang w:val="en-US" w:eastAsia="zh-CN" w:bidi="ar-SA"/>
        </w:rPr>
      </w:pPr>
      <w:r>
        <w:rPr>
          <w:rFonts w:hint="eastAsia" w:ascii="仿宋" w:hAnsi="仿宋" w:eastAsia="仿宋" w:cs="仿宋"/>
          <w:b w:val="0"/>
          <w:bCs/>
          <w:kern w:val="0"/>
          <w:sz w:val="28"/>
          <w:szCs w:val="28"/>
          <w:lang w:val="en-US" w:eastAsia="zh-CN" w:bidi="ar-SA"/>
        </w:rPr>
        <w:t>1、《评估委托书及承诺函》；</w:t>
      </w:r>
    </w:p>
    <w:p>
      <w:pPr>
        <w:pStyle w:val="2"/>
        <w:spacing w:line="360" w:lineRule="auto"/>
        <w:jc w:val="both"/>
        <w:rPr>
          <w:rFonts w:hint="eastAsia" w:ascii="仿宋" w:hAnsi="仿宋" w:eastAsia="仿宋" w:cs="仿宋"/>
          <w:b w:val="0"/>
          <w:bCs/>
          <w:kern w:val="0"/>
          <w:sz w:val="28"/>
          <w:szCs w:val="28"/>
          <w:lang w:val="en-US" w:eastAsia="zh-CN" w:bidi="ar-SA"/>
        </w:rPr>
      </w:pPr>
      <w:r>
        <w:rPr>
          <w:rFonts w:hint="eastAsia" w:ascii="仿宋" w:hAnsi="仿宋" w:eastAsia="仿宋" w:cs="仿宋"/>
          <w:b w:val="0"/>
          <w:bCs/>
          <w:kern w:val="0"/>
          <w:sz w:val="28"/>
          <w:szCs w:val="28"/>
          <w:lang w:val="en-US" w:eastAsia="zh-CN" w:bidi="ar-SA"/>
        </w:rPr>
        <w:t>2、《新建杭州至温州铁路义乌市后宅街道义乌杭温场路基DK116+135</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b w:val="0"/>
          <w:bCs/>
          <w:kern w:val="0"/>
          <w:sz w:val="28"/>
          <w:szCs w:val="28"/>
          <w:lang w:val="en-US" w:eastAsia="zh-CN" w:bidi="ar-SA"/>
        </w:rPr>
        <w:t>DK116+585）段土石方工程弃渣资源量估算报告》（浙江地勘矿业技术有限公司，2021年12月）；</w:t>
      </w:r>
    </w:p>
    <w:p>
      <w:pPr>
        <w:pStyle w:val="2"/>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val="0"/>
          <w:bCs/>
          <w:kern w:val="0"/>
          <w:sz w:val="28"/>
          <w:szCs w:val="28"/>
          <w:lang w:val="en-US" w:eastAsia="zh-CN" w:bidi="ar-SA"/>
        </w:rPr>
        <w:t>3、</w:t>
      </w:r>
      <w:r>
        <w:rPr>
          <w:rFonts w:hint="eastAsia" w:ascii="仿宋" w:hAnsi="仿宋" w:eastAsia="仿宋" w:cs="仿宋"/>
          <w:sz w:val="28"/>
          <w:lang w:val="en-US" w:eastAsia="zh-CN"/>
        </w:rPr>
        <w:t>《浙江交通建设工程质监与造价》（2020年第十一期～2021年</w:t>
      </w:r>
      <w:r>
        <w:rPr>
          <w:rFonts w:hint="eastAsia" w:ascii="仿宋" w:hAnsi="仿宋" w:eastAsia="仿宋" w:cs="仿宋"/>
          <w:sz w:val="28"/>
        </w:rPr>
        <w:t>第</w:t>
      </w:r>
      <w:r>
        <w:rPr>
          <w:rFonts w:hint="eastAsia" w:ascii="仿宋" w:hAnsi="仿宋" w:eastAsia="仿宋" w:cs="仿宋"/>
          <w:sz w:val="28"/>
          <w:lang w:val="en-US" w:eastAsia="zh-CN"/>
        </w:rPr>
        <w:t>十</w:t>
      </w:r>
      <w:r>
        <w:rPr>
          <w:rFonts w:hint="eastAsia" w:ascii="仿宋" w:hAnsi="仿宋" w:eastAsia="仿宋" w:cs="仿宋"/>
          <w:sz w:val="28"/>
          <w:szCs w:val="28"/>
        </w:rPr>
        <w:t>期）</w:t>
      </w:r>
      <w:r>
        <w:rPr>
          <w:rFonts w:hint="eastAsia" w:ascii="仿宋" w:hAnsi="仿宋" w:eastAsia="仿宋" w:cs="仿宋"/>
          <w:color w:val="000000" w:themeColor="text1"/>
          <w:sz w:val="28"/>
          <w:szCs w:val="28"/>
          <w14:textFill>
            <w14:solidFill>
              <w14:schemeClr w14:val="tx1"/>
            </w14:solidFill>
          </w14:textFill>
        </w:rPr>
        <w:t>；</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4、</w:t>
      </w:r>
      <w:r>
        <w:rPr>
          <w:rFonts w:hint="eastAsia" w:ascii="仿宋" w:hAnsi="仿宋" w:eastAsia="仿宋" w:cs="仿宋"/>
          <w:sz w:val="28"/>
        </w:rPr>
        <w:t>现场实地勘查时点照片；</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5、</w:t>
      </w:r>
      <w:r>
        <w:rPr>
          <w:rFonts w:hint="eastAsia" w:ascii="仿宋" w:hAnsi="仿宋" w:eastAsia="仿宋" w:cs="仿宋"/>
          <w:sz w:val="28"/>
        </w:rPr>
        <w:t>价格评估机构《营业执照》复印件；</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6、</w:t>
      </w:r>
      <w:r>
        <w:rPr>
          <w:rFonts w:hint="eastAsia" w:ascii="仿宋" w:hAnsi="仿宋" w:eastAsia="仿宋" w:cs="仿宋"/>
          <w:sz w:val="28"/>
        </w:rPr>
        <w:t>《价格评估机构资质证书》复印件；</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7、</w:t>
      </w:r>
      <w:r>
        <w:rPr>
          <w:rFonts w:hint="eastAsia" w:ascii="仿宋" w:hAnsi="仿宋" w:eastAsia="仿宋" w:cs="仿宋"/>
          <w:sz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center"/>
        <w:rPr>
          <w:rFonts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二○二一年</w:t>
      </w:r>
      <w:r>
        <w:rPr>
          <w:rFonts w:hint="eastAsia" w:ascii="仿宋" w:hAnsi="仿宋" w:eastAsia="仿宋" w:cs="仿宋"/>
          <w:sz w:val="28"/>
          <w:szCs w:val="28"/>
          <w:lang w:eastAsia="zh-CN"/>
        </w:rPr>
        <w:t>十</w:t>
      </w:r>
      <w:r>
        <w:rPr>
          <w:rFonts w:hint="eastAsia" w:ascii="仿宋" w:hAnsi="仿宋" w:eastAsia="仿宋" w:cs="仿宋"/>
          <w:sz w:val="28"/>
          <w:szCs w:val="28"/>
          <w:lang w:val="en-US" w:eastAsia="zh-CN"/>
        </w:rPr>
        <w:t>二</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十</w:t>
      </w:r>
      <w:bookmarkStart w:id="1" w:name="_GoBack"/>
      <w:bookmarkEnd w:id="1"/>
      <w:r>
        <w:rPr>
          <w:rFonts w:hint="eastAsia" w:ascii="仿宋" w:hAnsi="仿宋" w:eastAsia="仿宋" w:cs="仿宋"/>
          <w:spacing w:val="1"/>
          <w:kern w:val="0"/>
          <w:sz w:val="28"/>
          <w:lang w:val="en-US" w:eastAsia="zh-CN"/>
        </w:rPr>
        <w:t>五</w:t>
      </w:r>
      <w:r>
        <w:rPr>
          <w:rFonts w:hint="eastAsia" w:ascii="仿宋" w:hAnsi="仿宋" w:eastAsia="仿宋" w:cs="仿宋"/>
          <w:spacing w:val="1"/>
          <w:kern w:val="0"/>
          <w:sz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ascii="仿宋" w:hAnsi="仿宋" w:eastAsia="仿宋" w:cs="仿宋"/>
        <w:sz w:val="21"/>
        <w:szCs w:val="21"/>
      </w:rPr>
    </w:pPr>
    <w:r>
      <w:rPr>
        <w:sz w:val="21"/>
        <w:szCs w:val="21"/>
      </w:rPr>
      <mc:AlternateContent>
        <mc:Choice Requires="wps">
          <w:drawing>
            <wp:anchor distT="0" distB="0" distL="114300" distR="114300" simplePos="0" relativeHeight="251659264" behindDoc="0" locked="0" layoutInCell="1" allowOverlap="1">
              <wp:simplePos x="0" y="0"/>
              <wp:positionH relativeFrom="margin">
                <wp:posOffset>2170430</wp:posOffset>
              </wp:positionH>
              <wp:positionV relativeFrom="paragraph">
                <wp:posOffset>-19050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wps:txbx>
                    <wps:bodyPr wrap="none" lIns="0" tIns="0" rIns="0" bIns="0" upright="1">
                      <a:spAutoFit/>
                    </wps:bodyPr>
                  </wps:wsp>
                </a:graphicData>
              </a:graphic>
            </wp:anchor>
          </w:drawing>
        </mc:Choice>
        <mc:Fallback>
          <w:pict>
            <v:shape id="文本框 4" o:spid="_x0000_s1026" o:spt="202" type="#_x0000_t202" style="position:absolute;left:0pt;margin-left:170.9pt;margin-top:-1.5pt;height:144pt;width:144pt;mso-position-horizontal-relative:margin;mso-wrap-style:none;z-index:251659264;mso-width-relative:page;mso-height-relative:page;" filled="f" stroked="f" coordsize="21600,21600" o:gfxdata="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cfl/RtcAAAAKAQAADwAAAAAAAAABACAAAAAiAAAAZHJzL2Rv&#10;d25yZXYueG1sUEsBAhQAFAAAAAgAh07iQB8nn7/JAQAAmQMAAA4AAAAAAAAAAQAgAAAAJgEAAGRy&#10;cy9lMm9Eb2MueG1sUEsFBgAAAAAGAAYAWQEAAGEFAAAAAA==&#10;">
              <v:fill on="f" focussize="0,0"/>
              <v:stroke on="f"/>
              <v:imagedata o:title=""/>
              <o:lock v:ext="edit" aspectratio="f"/>
              <v:textbox inset="0mm,0mm,0mm,0mm" style="mso-fit-shape-to-text:t;">
                <w:txbxContent>
                  <w:p>
                    <w:pPr>
                      <w:pStyle w:val="15"/>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mc:Fallback>
      </mc:AlternateContent>
    </w:r>
    <w:r>
      <w:rPr>
        <w:rFonts w:hint="eastAsia" w:ascii="仿宋" w:hAnsi="仿宋" w:eastAsia="仿宋" w:cs="仿宋"/>
        <w:sz w:val="21"/>
        <w:szCs w:val="21"/>
      </w:rPr>
      <w:t>电话：（0571）87154615                                  传真：（0571）87151415</w:t>
    </w:r>
  </w:p>
  <w:p>
    <w:pPr>
      <w:pStyle w:val="15"/>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rPr>
        <w:rFonts w:ascii="仿宋_GB2312" w:eastAsia="仿宋_GB2312"/>
        <w:color w:val="000000" w:themeColor="text1"/>
        <w14:textFill>
          <w14:solidFill>
            <w14:schemeClr w14:val="tx1"/>
          </w14:solidFill>
        </w14:textFill>
      </w:rPr>
    </w:pPr>
    <w:r>
      <w:rPr>
        <w:rFonts w:hint="eastAsia" w:ascii="仿宋_GB2312" w:hAnsi="宋体" w:eastAsia="仿宋_GB2312"/>
        <w:color w:val="000000" w:themeColor="text1"/>
        <w:sz w:val="21"/>
        <w14:textFill>
          <w14:solidFill>
            <w14:schemeClr w14:val="tx1"/>
          </w14:solidFill>
        </w14:textFill>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E5E35BB"/>
    <w:multiLevelType w:val="singleLevel"/>
    <w:tmpl w:val="DE5E35BB"/>
    <w:lvl w:ilvl="0" w:tentative="0">
      <w:start w:val="4"/>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5">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lvlOverride w:ilvl="0">
      <w:startOverride w:val="1"/>
    </w:lvlOverride>
  </w:num>
  <w:num w:numId="5">
    <w:abstractNumId w:val="5"/>
    <w:lvlOverride w:ilvl="0">
      <w:startOverride w:val="2"/>
    </w:lvlOverride>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F05"/>
    <w:rsid w:val="00144901"/>
    <w:rsid w:val="0014798A"/>
    <w:rsid w:val="00150221"/>
    <w:rsid w:val="001523CB"/>
    <w:rsid w:val="00153668"/>
    <w:rsid w:val="001560BD"/>
    <w:rsid w:val="001576DF"/>
    <w:rsid w:val="00160971"/>
    <w:rsid w:val="00161472"/>
    <w:rsid w:val="0016194B"/>
    <w:rsid w:val="001640E2"/>
    <w:rsid w:val="00171105"/>
    <w:rsid w:val="00171F7A"/>
    <w:rsid w:val="001764D4"/>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1A68"/>
    <w:rsid w:val="001D2F27"/>
    <w:rsid w:val="001D4350"/>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243E"/>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12B9"/>
    <w:rsid w:val="0039487F"/>
    <w:rsid w:val="00396E86"/>
    <w:rsid w:val="003A18DE"/>
    <w:rsid w:val="003A2ADE"/>
    <w:rsid w:val="003B33E8"/>
    <w:rsid w:val="003B7F1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070E"/>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5D2"/>
    <w:rsid w:val="004E1C8F"/>
    <w:rsid w:val="004E3790"/>
    <w:rsid w:val="004E3D30"/>
    <w:rsid w:val="004E426C"/>
    <w:rsid w:val="004E50EE"/>
    <w:rsid w:val="004E5B7A"/>
    <w:rsid w:val="004F47BA"/>
    <w:rsid w:val="004F4C0D"/>
    <w:rsid w:val="00503DC1"/>
    <w:rsid w:val="00506043"/>
    <w:rsid w:val="00510161"/>
    <w:rsid w:val="00510B2D"/>
    <w:rsid w:val="00520782"/>
    <w:rsid w:val="005226BA"/>
    <w:rsid w:val="0052541C"/>
    <w:rsid w:val="00533714"/>
    <w:rsid w:val="00533BE3"/>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5466A"/>
    <w:rsid w:val="00760499"/>
    <w:rsid w:val="00763438"/>
    <w:rsid w:val="00766399"/>
    <w:rsid w:val="007706EC"/>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5794"/>
    <w:rsid w:val="008D6E8E"/>
    <w:rsid w:val="008E05BD"/>
    <w:rsid w:val="008E1D0B"/>
    <w:rsid w:val="008E22C3"/>
    <w:rsid w:val="008F0FCE"/>
    <w:rsid w:val="008F1482"/>
    <w:rsid w:val="008F199C"/>
    <w:rsid w:val="008F4B1F"/>
    <w:rsid w:val="008F555F"/>
    <w:rsid w:val="00900B82"/>
    <w:rsid w:val="0090366F"/>
    <w:rsid w:val="00905ED1"/>
    <w:rsid w:val="00905FAE"/>
    <w:rsid w:val="009067E5"/>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674FF"/>
    <w:rsid w:val="00971EEC"/>
    <w:rsid w:val="00972798"/>
    <w:rsid w:val="009739A8"/>
    <w:rsid w:val="009832FC"/>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3673F"/>
    <w:rsid w:val="00A4028C"/>
    <w:rsid w:val="00A403E9"/>
    <w:rsid w:val="00A426C4"/>
    <w:rsid w:val="00A42E69"/>
    <w:rsid w:val="00A461B3"/>
    <w:rsid w:val="00A47A53"/>
    <w:rsid w:val="00A50506"/>
    <w:rsid w:val="00A55E94"/>
    <w:rsid w:val="00A65BEE"/>
    <w:rsid w:val="00A6693F"/>
    <w:rsid w:val="00A7105B"/>
    <w:rsid w:val="00A7167F"/>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2A54"/>
    <w:rsid w:val="00CB552F"/>
    <w:rsid w:val="00CB5CFB"/>
    <w:rsid w:val="00CC0B2C"/>
    <w:rsid w:val="00CC0EEF"/>
    <w:rsid w:val="00CC2C78"/>
    <w:rsid w:val="00CC5C56"/>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46A8"/>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56DA"/>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57"/>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085"/>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42AB"/>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3C99"/>
    <w:rsid w:val="00FE5243"/>
    <w:rsid w:val="00FE73DE"/>
    <w:rsid w:val="00FE7C59"/>
    <w:rsid w:val="00FF259E"/>
    <w:rsid w:val="00FF69F9"/>
    <w:rsid w:val="012A20A3"/>
    <w:rsid w:val="014153A5"/>
    <w:rsid w:val="01A3686E"/>
    <w:rsid w:val="01CF174B"/>
    <w:rsid w:val="01F50C37"/>
    <w:rsid w:val="01FA66F4"/>
    <w:rsid w:val="020A204C"/>
    <w:rsid w:val="020B76AB"/>
    <w:rsid w:val="02182FBF"/>
    <w:rsid w:val="02292567"/>
    <w:rsid w:val="02493F0F"/>
    <w:rsid w:val="027C1E14"/>
    <w:rsid w:val="02C26E55"/>
    <w:rsid w:val="02FE1D1F"/>
    <w:rsid w:val="030D39F4"/>
    <w:rsid w:val="031267C0"/>
    <w:rsid w:val="03643797"/>
    <w:rsid w:val="03837DDD"/>
    <w:rsid w:val="03CB317A"/>
    <w:rsid w:val="03E83933"/>
    <w:rsid w:val="04BE7A8D"/>
    <w:rsid w:val="04DC2D2F"/>
    <w:rsid w:val="04DD75FA"/>
    <w:rsid w:val="04E20CA8"/>
    <w:rsid w:val="0521150B"/>
    <w:rsid w:val="05247346"/>
    <w:rsid w:val="05302F19"/>
    <w:rsid w:val="054B37AA"/>
    <w:rsid w:val="05705DE3"/>
    <w:rsid w:val="05721AEB"/>
    <w:rsid w:val="0586273E"/>
    <w:rsid w:val="05A5454B"/>
    <w:rsid w:val="05AF6C40"/>
    <w:rsid w:val="06794888"/>
    <w:rsid w:val="06A43AB4"/>
    <w:rsid w:val="070C4E3D"/>
    <w:rsid w:val="075211F3"/>
    <w:rsid w:val="075D220F"/>
    <w:rsid w:val="07751BA5"/>
    <w:rsid w:val="07EC4FC7"/>
    <w:rsid w:val="08211ABF"/>
    <w:rsid w:val="084C670B"/>
    <w:rsid w:val="09477F53"/>
    <w:rsid w:val="09B129FD"/>
    <w:rsid w:val="09C004C9"/>
    <w:rsid w:val="0A262DE2"/>
    <w:rsid w:val="0A551B1D"/>
    <w:rsid w:val="0A63090D"/>
    <w:rsid w:val="0A6B1A22"/>
    <w:rsid w:val="0A816458"/>
    <w:rsid w:val="0AAD7B96"/>
    <w:rsid w:val="0AD713BD"/>
    <w:rsid w:val="0AEC3F84"/>
    <w:rsid w:val="0B1953AC"/>
    <w:rsid w:val="0B3E0857"/>
    <w:rsid w:val="0B527042"/>
    <w:rsid w:val="0B9D0631"/>
    <w:rsid w:val="0C2A1310"/>
    <w:rsid w:val="0C546ADE"/>
    <w:rsid w:val="0C6C2DF5"/>
    <w:rsid w:val="0C712BB0"/>
    <w:rsid w:val="0CB6683B"/>
    <w:rsid w:val="0CC16503"/>
    <w:rsid w:val="0D7A3A73"/>
    <w:rsid w:val="0DF806C3"/>
    <w:rsid w:val="0DFE7154"/>
    <w:rsid w:val="0DFF4CF5"/>
    <w:rsid w:val="0E030E3A"/>
    <w:rsid w:val="0E034629"/>
    <w:rsid w:val="0E102C07"/>
    <w:rsid w:val="0E363BB5"/>
    <w:rsid w:val="0E5679FF"/>
    <w:rsid w:val="0EAA1B85"/>
    <w:rsid w:val="0EAD367F"/>
    <w:rsid w:val="0F087817"/>
    <w:rsid w:val="0F585346"/>
    <w:rsid w:val="0F655F90"/>
    <w:rsid w:val="0F8E3AE8"/>
    <w:rsid w:val="0FAC1AF6"/>
    <w:rsid w:val="0FB8626D"/>
    <w:rsid w:val="0FC22B3E"/>
    <w:rsid w:val="101C6CA6"/>
    <w:rsid w:val="10910C89"/>
    <w:rsid w:val="10DC73AF"/>
    <w:rsid w:val="115D6287"/>
    <w:rsid w:val="11782C61"/>
    <w:rsid w:val="117E0322"/>
    <w:rsid w:val="11D224DE"/>
    <w:rsid w:val="12042D89"/>
    <w:rsid w:val="120C054D"/>
    <w:rsid w:val="122F2396"/>
    <w:rsid w:val="124D0EF7"/>
    <w:rsid w:val="125D735B"/>
    <w:rsid w:val="127D04B7"/>
    <w:rsid w:val="12F76B61"/>
    <w:rsid w:val="13313AB7"/>
    <w:rsid w:val="13394C04"/>
    <w:rsid w:val="1396329D"/>
    <w:rsid w:val="13AF21BA"/>
    <w:rsid w:val="13C33A19"/>
    <w:rsid w:val="140F4E6A"/>
    <w:rsid w:val="14175484"/>
    <w:rsid w:val="142D7B9B"/>
    <w:rsid w:val="14401887"/>
    <w:rsid w:val="1442085D"/>
    <w:rsid w:val="14924B1C"/>
    <w:rsid w:val="14C16D82"/>
    <w:rsid w:val="14CF6C60"/>
    <w:rsid w:val="14D976F6"/>
    <w:rsid w:val="14E26F1A"/>
    <w:rsid w:val="14F328E5"/>
    <w:rsid w:val="14F570AA"/>
    <w:rsid w:val="15186F62"/>
    <w:rsid w:val="151D24EA"/>
    <w:rsid w:val="155E346F"/>
    <w:rsid w:val="16010097"/>
    <w:rsid w:val="160127F2"/>
    <w:rsid w:val="164532D5"/>
    <w:rsid w:val="164D309D"/>
    <w:rsid w:val="16921C8F"/>
    <w:rsid w:val="16DA060E"/>
    <w:rsid w:val="17123F4B"/>
    <w:rsid w:val="17443771"/>
    <w:rsid w:val="175637CB"/>
    <w:rsid w:val="175B67A2"/>
    <w:rsid w:val="17730BED"/>
    <w:rsid w:val="17813B77"/>
    <w:rsid w:val="17BA2463"/>
    <w:rsid w:val="17BC4D00"/>
    <w:rsid w:val="18593D8F"/>
    <w:rsid w:val="18807B46"/>
    <w:rsid w:val="18D4459C"/>
    <w:rsid w:val="18EF7630"/>
    <w:rsid w:val="18F8229F"/>
    <w:rsid w:val="190242E0"/>
    <w:rsid w:val="193F3CE5"/>
    <w:rsid w:val="195219B8"/>
    <w:rsid w:val="19930ADF"/>
    <w:rsid w:val="199E79B5"/>
    <w:rsid w:val="19B4621D"/>
    <w:rsid w:val="19FB320D"/>
    <w:rsid w:val="1A041160"/>
    <w:rsid w:val="1A073D61"/>
    <w:rsid w:val="1A1330C3"/>
    <w:rsid w:val="1A2C0BF4"/>
    <w:rsid w:val="1A480117"/>
    <w:rsid w:val="1A837F30"/>
    <w:rsid w:val="1AFA235C"/>
    <w:rsid w:val="1B0D63F9"/>
    <w:rsid w:val="1B186FCA"/>
    <w:rsid w:val="1B1A77FE"/>
    <w:rsid w:val="1BDB103B"/>
    <w:rsid w:val="1C3F4EC9"/>
    <w:rsid w:val="1C561634"/>
    <w:rsid w:val="1C605B6B"/>
    <w:rsid w:val="1C9613CB"/>
    <w:rsid w:val="1CC23938"/>
    <w:rsid w:val="1D5B0219"/>
    <w:rsid w:val="1D637891"/>
    <w:rsid w:val="1D7541B1"/>
    <w:rsid w:val="1D8867A2"/>
    <w:rsid w:val="1D8D24C7"/>
    <w:rsid w:val="1D906CF4"/>
    <w:rsid w:val="1DA15BED"/>
    <w:rsid w:val="1DDA0481"/>
    <w:rsid w:val="1E3541A9"/>
    <w:rsid w:val="1E417175"/>
    <w:rsid w:val="1EC0302D"/>
    <w:rsid w:val="1F2863F0"/>
    <w:rsid w:val="1F2866FA"/>
    <w:rsid w:val="1F4626DF"/>
    <w:rsid w:val="1F684056"/>
    <w:rsid w:val="1FA61296"/>
    <w:rsid w:val="1FA910C6"/>
    <w:rsid w:val="1FB74610"/>
    <w:rsid w:val="1FFB231D"/>
    <w:rsid w:val="200B1297"/>
    <w:rsid w:val="20183ADB"/>
    <w:rsid w:val="201D6F3B"/>
    <w:rsid w:val="2026171D"/>
    <w:rsid w:val="20AA24E1"/>
    <w:rsid w:val="20FB22C5"/>
    <w:rsid w:val="212E62BB"/>
    <w:rsid w:val="21800F3D"/>
    <w:rsid w:val="220176BF"/>
    <w:rsid w:val="2313560C"/>
    <w:rsid w:val="235B152C"/>
    <w:rsid w:val="23867341"/>
    <w:rsid w:val="23A30C4A"/>
    <w:rsid w:val="23AF4DE6"/>
    <w:rsid w:val="23CE104D"/>
    <w:rsid w:val="23D83BD5"/>
    <w:rsid w:val="2420120C"/>
    <w:rsid w:val="248F15AF"/>
    <w:rsid w:val="24980806"/>
    <w:rsid w:val="24C560A0"/>
    <w:rsid w:val="24F96924"/>
    <w:rsid w:val="250157D5"/>
    <w:rsid w:val="250A098C"/>
    <w:rsid w:val="252C22BF"/>
    <w:rsid w:val="25AB4220"/>
    <w:rsid w:val="26765E71"/>
    <w:rsid w:val="26F36EC0"/>
    <w:rsid w:val="27CF4DB3"/>
    <w:rsid w:val="287843A2"/>
    <w:rsid w:val="28907EE9"/>
    <w:rsid w:val="28B31449"/>
    <w:rsid w:val="2914009E"/>
    <w:rsid w:val="292B4C8D"/>
    <w:rsid w:val="294C2A0E"/>
    <w:rsid w:val="297164A5"/>
    <w:rsid w:val="29B11F53"/>
    <w:rsid w:val="29F25094"/>
    <w:rsid w:val="29FB6ACE"/>
    <w:rsid w:val="2A246069"/>
    <w:rsid w:val="2A336CB7"/>
    <w:rsid w:val="2ADF1772"/>
    <w:rsid w:val="2B255932"/>
    <w:rsid w:val="2B322B6C"/>
    <w:rsid w:val="2B55586F"/>
    <w:rsid w:val="2B724700"/>
    <w:rsid w:val="2B8620EA"/>
    <w:rsid w:val="2B912F60"/>
    <w:rsid w:val="2BC433D1"/>
    <w:rsid w:val="2BCE29C3"/>
    <w:rsid w:val="2BEF5A83"/>
    <w:rsid w:val="2C4F6B2C"/>
    <w:rsid w:val="2CBE5CBE"/>
    <w:rsid w:val="2D1B2ED7"/>
    <w:rsid w:val="2D6008C7"/>
    <w:rsid w:val="2D730E14"/>
    <w:rsid w:val="2DB4059F"/>
    <w:rsid w:val="2DED08ED"/>
    <w:rsid w:val="2E977F59"/>
    <w:rsid w:val="2F47386B"/>
    <w:rsid w:val="2F571DBD"/>
    <w:rsid w:val="3071289F"/>
    <w:rsid w:val="307B6671"/>
    <w:rsid w:val="30874CF8"/>
    <w:rsid w:val="30A4113F"/>
    <w:rsid w:val="30A96941"/>
    <w:rsid w:val="316C504A"/>
    <w:rsid w:val="31794A5E"/>
    <w:rsid w:val="319B1CDE"/>
    <w:rsid w:val="319D4237"/>
    <w:rsid w:val="31A91FA1"/>
    <w:rsid w:val="32BF6FB8"/>
    <w:rsid w:val="33204D9D"/>
    <w:rsid w:val="334B550D"/>
    <w:rsid w:val="335369CF"/>
    <w:rsid w:val="339B6163"/>
    <w:rsid w:val="33EA5C5C"/>
    <w:rsid w:val="342D7F3F"/>
    <w:rsid w:val="344F7CE3"/>
    <w:rsid w:val="34757C43"/>
    <w:rsid w:val="348403E7"/>
    <w:rsid w:val="34C91C53"/>
    <w:rsid w:val="350108E6"/>
    <w:rsid w:val="357410BB"/>
    <w:rsid w:val="35F6787A"/>
    <w:rsid w:val="361D4209"/>
    <w:rsid w:val="36557480"/>
    <w:rsid w:val="36B67371"/>
    <w:rsid w:val="36DE0DC1"/>
    <w:rsid w:val="37110473"/>
    <w:rsid w:val="372136B7"/>
    <w:rsid w:val="37432886"/>
    <w:rsid w:val="374C3D6E"/>
    <w:rsid w:val="374F0C21"/>
    <w:rsid w:val="37D231D3"/>
    <w:rsid w:val="37E62D7A"/>
    <w:rsid w:val="37E83CDB"/>
    <w:rsid w:val="38131BA5"/>
    <w:rsid w:val="382F34D7"/>
    <w:rsid w:val="38425712"/>
    <w:rsid w:val="38994F88"/>
    <w:rsid w:val="38C257A3"/>
    <w:rsid w:val="38F4799E"/>
    <w:rsid w:val="39117285"/>
    <w:rsid w:val="392A14A6"/>
    <w:rsid w:val="394C6D6A"/>
    <w:rsid w:val="3A0D5592"/>
    <w:rsid w:val="3ADF0469"/>
    <w:rsid w:val="3AFC64E5"/>
    <w:rsid w:val="3B2F2607"/>
    <w:rsid w:val="3B3F0E02"/>
    <w:rsid w:val="3B876703"/>
    <w:rsid w:val="3BD029E6"/>
    <w:rsid w:val="3C060D45"/>
    <w:rsid w:val="3C0D4BAC"/>
    <w:rsid w:val="3C317EBB"/>
    <w:rsid w:val="3C401BEF"/>
    <w:rsid w:val="3C7E4C5B"/>
    <w:rsid w:val="3CD56A72"/>
    <w:rsid w:val="3D2A0F79"/>
    <w:rsid w:val="3D8319FB"/>
    <w:rsid w:val="3DE56B31"/>
    <w:rsid w:val="3E121D4E"/>
    <w:rsid w:val="3E4E2AE1"/>
    <w:rsid w:val="3EC70AEE"/>
    <w:rsid w:val="3F323893"/>
    <w:rsid w:val="3F35226F"/>
    <w:rsid w:val="3F4E2A5B"/>
    <w:rsid w:val="3FC1267B"/>
    <w:rsid w:val="3FCA6E7A"/>
    <w:rsid w:val="403E7E6A"/>
    <w:rsid w:val="40D66427"/>
    <w:rsid w:val="41067E53"/>
    <w:rsid w:val="41235C0F"/>
    <w:rsid w:val="41B14591"/>
    <w:rsid w:val="41FE6303"/>
    <w:rsid w:val="42473999"/>
    <w:rsid w:val="42915E4C"/>
    <w:rsid w:val="42CF6CE8"/>
    <w:rsid w:val="42D11308"/>
    <w:rsid w:val="42E91A30"/>
    <w:rsid w:val="435E651A"/>
    <w:rsid w:val="43A01B1E"/>
    <w:rsid w:val="43C17A91"/>
    <w:rsid w:val="43DD7C04"/>
    <w:rsid w:val="446400AB"/>
    <w:rsid w:val="44877167"/>
    <w:rsid w:val="44A52B99"/>
    <w:rsid w:val="44BE3AB8"/>
    <w:rsid w:val="44E14471"/>
    <w:rsid w:val="45307B25"/>
    <w:rsid w:val="4583311F"/>
    <w:rsid w:val="45910E85"/>
    <w:rsid w:val="45920A76"/>
    <w:rsid w:val="45F05C46"/>
    <w:rsid w:val="46301010"/>
    <w:rsid w:val="463011B2"/>
    <w:rsid w:val="465370A8"/>
    <w:rsid w:val="466231E9"/>
    <w:rsid w:val="46815857"/>
    <w:rsid w:val="469324A8"/>
    <w:rsid w:val="473C2CD3"/>
    <w:rsid w:val="47475BF2"/>
    <w:rsid w:val="476F1280"/>
    <w:rsid w:val="47DC221F"/>
    <w:rsid w:val="48853094"/>
    <w:rsid w:val="48D13BDE"/>
    <w:rsid w:val="49043300"/>
    <w:rsid w:val="492D7112"/>
    <w:rsid w:val="494D1941"/>
    <w:rsid w:val="49514605"/>
    <w:rsid w:val="496E6FE7"/>
    <w:rsid w:val="49A6395B"/>
    <w:rsid w:val="49C5036E"/>
    <w:rsid w:val="49EA7868"/>
    <w:rsid w:val="4A404FE3"/>
    <w:rsid w:val="4A406897"/>
    <w:rsid w:val="4A5A102C"/>
    <w:rsid w:val="4A8C4FCA"/>
    <w:rsid w:val="4AB23881"/>
    <w:rsid w:val="4ABA19BA"/>
    <w:rsid w:val="4AFC5164"/>
    <w:rsid w:val="4B3612A5"/>
    <w:rsid w:val="4BC9471F"/>
    <w:rsid w:val="4C2F2995"/>
    <w:rsid w:val="4C362159"/>
    <w:rsid w:val="4C5A646D"/>
    <w:rsid w:val="4C8171AB"/>
    <w:rsid w:val="4C8331AB"/>
    <w:rsid w:val="4CC3702D"/>
    <w:rsid w:val="4CCB635F"/>
    <w:rsid w:val="4CF8313D"/>
    <w:rsid w:val="4D023943"/>
    <w:rsid w:val="4D102EB9"/>
    <w:rsid w:val="4DC05D13"/>
    <w:rsid w:val="4E925218"/>
    <w:rsid w:val="4EBB24D7"/>
    <w:rsid w:val="4EC42D4E"/>
    <w:rsid w:val="4F2D7831"/>
    <w:rsid w:val="4F545B71"/>
    <w:rsid w:val="4F6B590A"/>
    <w:rsid w:val="4F6F7007"/>
    <w:rsid w:val="4FD77FF2"/>
    <w:rsid w:val="4FFC6013"/>
    <w:rsid w:val="4FFF756F"/>
    <w:rsid w:val="50034DFB"/>
    <w:rsid w:val="500A1381"/>
    <w:rsid w:val="502C6FD1"/>
    <w:rsid w:val="506851C3"/>
    <w:rsid w:val="50764AB5"/>
    <w:rsid w:val="50B9157C"/>
    <w:rsid w:val="50BF12AB"/>
    <w:rsid w:val="50E53F4B"/>
    <w:rsid w:val="50EE7484"/>
    <w:rsid w:val="511746BC"/>
    <w:rsid w:val="51984396"/>
    <w:rsid w:val="51AF332D"/>
    <w:rsid w:val="51D60B18"/>
    <w:rsid w:val="51F86486"/>
    <w:rsid w:val="52DD23C1"/>
    <w:rsid w:val="52FF3D78"/>
    <w:rsid w:val="530A67CF"/>
    <w:rsid w:val="531A0DD5"/>
    <w:rsid w:val="531F39DF"/>
    <w:rsid w:val="53BA2A79"/>
    <w:rsid w:val="53E84293"/>
    <w:rsid w:val="53EE0DD8"/>
    <w:rsid w:val="540E3151"/>
    <w:rsid w:val="542C6EA2"/>
    <w:rsid w:val="547059DE"/>
    <w:rsid w:val="54FB3E95"/>
    <w:rsid w:val="55182E5E"/>
    <w:rsid w:val="55395103"/>
    <w:rsid w:val="55464534"/>
    <w:rsid w:val="55BA5757"/>
    <w:rsid w:val="55DB3A5A"/>
    <w:rsid w:val="55EC40C2"/>
    <w:rsid w:val="55F50A8C"/>
    <w:rsid w:val="5605573F"/>
    <w:rsid w:val="56161BE8"/>
    <w:rsid w:val="56440EB9"/>
    <w:rsid w:val="573C31AA"/>
    <w:rsid w:val="57807F22"/>
    <w:rsid w:val="582A49CB"/>
    <w:rsid w:val="585740B3"/>
    <w:rsid w:val="585B2D04"/>
    <w:rsid w:val="587C25C7"/>
    <w:rsid w:val="58983F5C"/>
    <w:rsid w:val="58B5088A"/>
    <w:rsid w:val="58D82134"/>
    <w:rsid w:val="58E3472B"/>
    <w:rsid w:val="59F21456"/>
    <w:rsid w:val="5A0F281C"/>
    <w:rsid w:val="5AAD368F"/>
    <w:rsid w:val="5AE01176"/>
    <w:rsid w:val="5AF05284"/>
    <w:rsid w:val="5AF97E29"/>
    <w:rsid w:val="5B0E37BE"/>
    <w:rsid w:val="5B246E81"/>
    <w:rsid w:val="5B6951DD"/>
    <w:rsid w:val="5C6A037E"/>
    <w:rsid w:val="5DBE55AF"/>
    <w:rsid w:val="5DD64BDD"/>
    <w:rsid w:val="5E162C79"/>
    <w:rsid w:val="5E6727C9"/>
    <w:rsid w:val="5E763288"/>
    <w:rsid w:val="5E8E78CC"/>
    <w:rsid w:val="5EF07FEC"/>
    <w:rsid w:val="5F2550A0"/>
    <w:rsid w:val="5F393E0E"/>
    <w:rsid w:val="5F62291F"/>
    <w:rsid w:val="5F850915"/>
    <w:rsid w:val="60340EB3"/>
    <w:rsid w:val="60683C62"/>
    <w:rsid w:val="6072731A"/>
    <w:rsid w:val="607B574C"/>
    <w:rsid w:val="609804BD"/>
    <w:rsid w:val="61320AE1"/>
    <w:rsid w:val="61591072"/>
    <w:rsid w:val="615F0B0C"/>
    <w:rsid w:val="616F7E6E"/>
    <w:rsid w:val="619069FA"/>
    <w:rsid w:val="61991769"/>
    <w:rsid w:val="61D46B63"/>
    <w:rsid w:val="61F66523"/>
    <w:rsid w:val="61F72D3A"/>
    <w:rsid w:val="626F4BF1"/>
    <w:rsid w:val="629225B3"/>
    <w:rsid w:val="62B6131F"/>
    <w:rsid w:val="62FE63B4"/>
    <w:rsid w:val="631D678D"/>
    <w:rsid w:val="633624A8"/>
    <w:rsid w:val="638240D7"/>
    <w:rsid w:val="638E575B"/>
    <w:rsid w:val="63CF46C8"/>
    <w:rsid w:val="641E6838"/>
    <w:rsid w:val="642008FE"/>
    <w:rsid w:val="64264B08"/>
    <w:rsid w:val="654C2C1A"/>
    <w:rsid w:val="65C170DC"/>
    <w:rsid w:val="65D06126"/>
    <w:rsid w:val="664B4013"/>
    <w:rsid w:val="6694110C"/>
    <w:rsid w:val="66B758DC"/>
    <w:rsid w:val="66E2142E"/>
    <w:rsid w:val="67505D17"/>
    <w:rsid w:val="677002C3"/>
    <w:rsid w:val="67726E3C"/>
    <w:rsid w:val="67A9084E"/>
    <w:rsid w:val="683143E0"/>
    <w:rsid w:val="68544561"/>
    <w:rsid w:val="6858603F"/>
    <w:rsid w:val="688334B4"/>
    <w:rsid w:val="68853EF7"/>
    <w:rsid w:val="688D4275"/>
    <w:rsid w:val="68CC0937"/>
    <w:rsid w:val="69704671"/>
    <w:rsid w:val="6996654D"/>
    <w:rsid w:val="6A0E72E3"/>
    <w:rsid w:val="6A7F358D"/>
    <w:rsid w:val="6A913A2B"/>
    <w:rsid w:val="6AA51D90"/>
    <w:rsid w:val="6ADC43A6"/>
    <w:rsid w:val="6AEC0D31"/>
    <w:rsid w:val="6AF1682F"/>
    <w:rsid w:val="6AF77C27"/>
    <w:rsid w:val="6B572F6D"/>
    <w:rsid w:val="6C3014C8"/>
    <w:rsid w:val="6C4A6BB4"/>
    <w:rsid w:val="6C5D7F20"/>
    <w:rsid w:val="6C6F16DC"/>
    <w:rsid w:val="6C716212"/>
    <w:rsid w:val="6CC55DEC"/>
    <w:rsid w:val="6D426BFF"/>
    <w:rsid w:val="6D51590B"/>
    <w:rsid w:val="6D54472A"/>
    <w:rsid w:val="6D7A7F81"/>
    <w:rsid w:val="6DBC2C39"/>
    <w:rsid w:val="6DCF279A"/>
    <w:rsid w:val="6DFA2173"/>
    <w:rsid w:val="6E13325E"/>
    <w:rsid w:val="6E2F551A"/>
    <w:rsid w:val="6EA51C22"/>
    <w:rsid w:val="6EB57DE6"/>
    <w:rsid w:val="6ED846DF"/>
    <w:rsid w:val="6F287D92"/>
    <w:rsid w:val="6F8A65A0"/>
    <w:rsid w:val="6F8B2AAF"/>
    <w:rsid w:val="6FAD4289"/>
    <w:rsid w:val="6FB21C0E"/>
    <w:rsid w:val="6FFA3E58"/>
    <w:rsid w:val="70062A4E"/>
    <w:rsid w:val="701E32CB"/>
    <w:rsid w:val="711B04CD"/>
    <w:rsid w:val="71303A84"/>
    <w:rsid w:val="7146613C"/>
    <w:rsid w:val="7180291F"/>
    <w:rsid w:val="72362512"/>
    <w:rsid w:val="724F6DE2"/>
    <w:rsid w:val="7259742C"/>
    <w:rsid w:val="727201BC"/>
    <w:rsid w:val="72B21546"/>
    <w:rsid w:val="72B65E2C"/>
    <w:rsid w:val="72CA4595"/>
    <w:rsid w:val="72E66B1A"/>
    <w:rsid w:val="72EB20F7"/>
    <w:rsid w:val="72EF7B26"/>
    <w:rsid w:val="73321FD8"/>
    <w:rsid w:val="733732FD"/>
    <w:rsid w:val="73CF7BC5"/>
    <w:rsid w:val="73E04736"/>
    <w:rsid w:val="740B0878"/>
    <w:rsid w:val="74594AFD"/>
    <w:rsid w:val="749E21CD"/>
    <w:rsid w:val="74AE014E"/>
    <w:rsid w:val="74B43357"/>
    <w:rsid w:val="75042AB5"/>
    <w:rsid w:val="752D2BBD"/>
    <w:rsid w:val="75993ED6"/>
    <w:rsid w:val="75A644B8"/>
    <w:rsid w:val="75B14B57"/>
    <w:rsid w:val="75CF51CA"/>
    <w:rsid w:val="76192E50"/>
    <w:rsid w:val="7633699F"/>
    <w:rsid w:val="76457526"/>
    <w:rsid w:val="76902E5F"/>
    <w:rsid w:val="77C77D87"/>
    <w:rsid w:val="77EA0381"/>
    <w:rsid w:val="780D384C"/>
    <w:rsid w:val="784B1FFF"/>
    <w:rsid w:val="78784E75"/>
    <w:rsid w:val="78CE62CC"/>
    <w:rsid w:val="790167BA"/>
    <w:rsid w:val="79BF705F"/>
    <w:rsid w:val="7A2B6AB5"/>
    <w:rsid w:val="7AA6340A"/>
    <w:rsid w:val="7BDD38DE"/>
    <w:rsid w:val="7CDB5581"/>
    <w:rsid w:val="7D046E9B"/>
    <w:rsid w:val="7D1A377A"/>
    <w:rsid w:val="7D5032C4"/>
    <w:rsid w:val="7D9E0E78"/>
    <w:rsid w:val="7E0D3A53"/>
    <w:rsid w:val="7E196905"/>
    <w:rsid w:val="7E1C1A66"/>
    <w:rsid w:val="7E257617"/>
    <w:rsid w:val="7E282ADF"/>
    <w:rsid w:val="7E664882"/>
    <w:rsid w:val="7E722BE5"/>
    <w:rsid w:val="7E895440"/>
    <w:rsid w:val="7E8A6C91"/>
    <w:rsid w:val="7E8B7F9D"/>
    <w:rsid w:val="7EA50B62"/>
    <w:rsid w:val="7EDC12DD"/>
    <w:rsid w:val="7EF62701"/>
    <w:rsid w:val="7F0622A4"/>
    <w:rsid w:val="7F0C01BF"/>
    <w:rsid w:val="7F22771A"/>
    <w:rsid w:val="7F2754A4"/>
    <w:rsid w:val="7F4F7FFA"/>
    <w:rsid w:val="7F7E4C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5"/>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4"/>
    <w:qFormat/>
    <w:locked/>
    <w:uiPriority w:val="0"/>
    <w:pPr>
      <w:keepNext/>
      <w:keepLines/>
      <w:spacing w:before="260" w:after="260" w:line="416" w:lineRule="auto"/>
      <w:outlineLvl w:val="2"/>
    </w:pPr>
    <w:rPr>
      <w:rFonts w:ascii="幼圆" w:eastAsia="幼圆"/>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3"/>
    <w:qFormat/>
    <w:uiPriority w:val="99"/>
    <w:pPr>
      <w:adjustRightInd w:val="0"/>
      <w:spacing w:line="540" w:lineRule="exact"/>
      <w:ind w:firstLine="560" w:firstLineChars="200"/>
      <w:jc w:val="left"/>
    </w:pPr>
    <w:rPr>
      <w:rFonts w:ascii="宋体"/>
      <w:kern w:val="0"/>
      <w:sz w:val="28"/>
    </w:rPr>
  </w:style>
  <w:style w:type="paragraph" w:styleId="5">
    <w:name w:val="table of authorities"/>
    <w:basedOn w:val="1"/>
    <w:next w:val="1"/>
    <w:unhideWhenUsed/>
    <w:qFormat/>
    <w:uiPriority w:val="99"/>
  </w:style>
  <w:style w:type="paragraph" w:styleId="6">
    <w:name w:val="Normal Indent"/>
    <w:basedOn w:val="1"/>
    <w:qFormat/>
    <w:uiPriority w:val="0"/>
    <w:pPr>
      <w:ind w:firstLine="420"/>
    </w:pPr>
    <w:rPr>
      <w:rFonts w:ascii="仿宋_GB2312" w:eastAsia="仿宋_GB2312"/>
      <w:sz w:val="30"/>
      <w:szCs w:val="30"/>
    </w:rPr>
  </w:style>
  <w:style w:type="paragraph" w:styleId="7">
    <w:name w:val="Document Map"/>
    <w:basedOn w:val="1"/>
    <w:link w:val="36"/>
    <w:semiHidden/>
    <w:unhideWhenUsed/>
    <w:qFormat/>
    <w:uiPriority w:val="99"/>
    <w:rPr>
      <w:rFonts w:ascii="宋体"/>
      <w:sz w:val="18"/>
      <w:szCs w:val="18"/>
    </w:rPr>
  </w:style>
  <w:style w:type="paragraph" w:styleId="8">
    <w:name w:val="annotation text"/>
    <w:basedOn w:val="1"/>
    <w:semiHidden/>
    <w:unhideWhenUsed/>
    <w:qFormat/>
    <w:uiPriority w:val="99"/>
    <w:pPr>
      <w:jc w:val="left"/>
    </w:pPr>
  </w:style>
  <w:style w:type="paragraph" w:styleId="9">
    <w:name w:val="Body Text"/>
    <w:basedOn w:val="1"/>
    <w:link w:val="32"/>
    <w:semiHidden/>
    <w:unhideWhenUsed/>
    <w:qFormat/>
    <w:uiPriority w:val="99"/>
    <w:pPr>
      <w:spacing w:after="120"/>
    </w:pPr>
  </w:style>
  <w:style w:type="paragraph" w:styleId="10">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1">
    <w:name w:val="Plain Text"/>
    <w:basedOn w:val="1"/>
    <w:link w:val="24"/>
    <w:qFormat/>
    <w:uiPriority w:val="0"/>
    <w:rPr>
      <w:rFonts w:ascii="宋体" w:hAnsi="Courier New" w:cs="Courier New"/>
      <w:szCs w:val="21"/>
    </w:rPr>
  </w:style>
  <w:style w:type="paragraph" w:styleId="12">
    <w:name w:val="Date"/>
    <w:basedOn w:val="1"/>
    <w:next w:val="1"/>
    <w:link w:val="33"/>
    <w:qFormat/>
    <w:uiPriority w:val="0"/>
    <w:pPr>
      <w:ind w:left="100" w:leftChars="2500"/>
    </w:pPr>
  </w:style>
  <w:style w:type="paragraph" w:styleId="13">
    <w:name w:val="Body Text Indent 2"/>
    <w:basedOn w:val="1"/>
    <w:qFormat/>
    <w:uiPriority w:val="0"/>
    <w:pPr>
      <w:ind w:firstLine="570"/>
    </w:pPr>
    <w:rPr>
      <w:rFonts w:ascii="仿宋_GB2312" w:eastAsia="仿宋_GB2312"/>
      <w:sz w:val="28"/>
      <w:szCs w:val="28"/>
    </w:rPr>
  </w:style>
  <w:style w:type="paragraph" w:styleId="14">
    <w:name w:val="Balloon Text"/>
    <w:basedOn w:val="1"/>
    <w:link w:val="25"/>
    <w:qFormat/>
    <w:uiPriority w:val="99"/>
    <w:rPr>
      <w:sz w:val="18"/>
      <w:szCs w:val="18"/>
    </w:rPr>
  </w:style>
  <w:style w:type="paragraph" w:styleId="15">
    <w:name w:val="footer"/>
    <w:basedOn w:val="1"/>
    <w:link w:val="26"/>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6">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after="120"/>
      <w:ind w:left="420" w:leftChars="200"/>
    </w:pPr>
    <w:rPr>
      <w:sz w:val="16"/>
      <w:szCs w:val="16"/>
    </w:rPr>
  </w:style>
  <w:style w:type="paragraph" w:styleId="18">
    <w:name w:val="Body Text First Indent 2"/>
    <w:basedOn w:val="2"/>
    <w:unhideWhenUsed/>
    <w:qFormat/>
    <w:uiPriority w:val="99"/>
    <w:pPr>
      <w:widowControl/>
      <w:spacing w:after="0" w:line="500" w:lineRule="exact"/>
      <w:ind w:left="1440" w:leftChars="0" w:firstLine="210" w:firstLineChars="200"/>
    </w:pPr>
    <w:rPr>
      <w:rFonts w:ascii="Verdana" w:hAnsi="Verdana" w:cs="宋体"/>
      <w:kern w:val="0"/>
      <w:szCs w:val="24"/>
    </w:rPr>
  </w:style>
  <w:style w:type="table" w:styleId="20">
    <w:name w:val="Table Grid"/>
    <w:basedOn w:val="19"/>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Hyperlink"/>
    <w:qFormat/>
    <w:uiPriority w:val="99"/>
    <w:rPr>
      <w:color w:val="0000FF"/>
      <w:u w:val="single"/>
    </w:rPr>
  </w:style>
  <w:style w:type="character" w:customStyle="1" w:styleId="23">
    <w:name w:val="正文文本缩进 Char"/>
    <w:basedOn w:val="21"/>
    <w:link w:val="2"/>
    <w:qFormat/>
    <w:locked/>
    <w:uiPriority w:val="99"/>
    <w:rPr>
      <w:rFonts w:ascii="宋体" w:hAnsi="Times New Roman" w:eastAsia="宋体" w:cs="Times New Roman"/>
      <w:kern w:val="0"/>
      <w:sz w:val="24"/>
      <w:szCs w:val="24"/>
    </w:rPr>
  </w:style>
  <w:style w:type="character" w:customStyle="1" w:styleId="24">
    <w:name w:val="纯文本 Char"/>
    <w:basedOn w:val="21"/>
    <w:link w:val="11"/>
    <w:semiHidden/>
    <w:qFormat/>
    <w:locked/>
    <w:uiPriority w:val="99"/>
    <w:rPr>
      <w:rFonts w:ascii="宋体" w:hAnsi="Courier New" w:eastAsia="宋体" w:cs="Courier New"/>
      <w:sz w:val="21"/>
      <w:szCs w:val="21"/>
    </w:rPr>
  </w:style>
  <w:style w:type="character" w:customStyle="1" w:styleId="25">
    <w:name w:val="批注框文本 Char"/>
    <w:basedOn w:val="21"/>
    <w:link w:val="14"/>
    <w:semiHidden/>
    <w:qFormat/>
    <w:locked/>
    <w:uiPriority w:val="99"/>
    <w:rPr>
      <w:rFonts w:ascii="Times New Roman" w:hAnsi="Times New Roman" w:eastAsia="宋体" w:cs="Times New Roman"/>
      <w:sz w:val="18"/>
      <w:szCs w:val="18"/>
    </w:rPr>
  </w:style>
  <w:style w:type="character" w:customStyle="1" w:styleId="26">
    <w:name w:val="页脚 Char"/>
    <w:basedOn w:val="21"/>
    <w:link w:val="15"/>
    <w:semiHidden/>
    <w:qFormat/>
    <w:locked/>
    <w:uiPriority w:val="99"/>
    <w:rPr>
      <w:rFonts w:eastAsia="宋体" w:cs="Times New Roman"/>
      <w:sz w:val="18"/>
      <w:szCs w:val="18"/>
    </w:rPr>
  </w:style>
  <w:style w:type="character" w:customStyle="1" w:styleId="27">
    <w:name w:val="页眉 Char"/>
    <w:basedOn w:val="21"/>
    <w:link w:val="16"/>
    <w:semiHidden/>
    <w:qFormat/>
    <w:locked/>
    <w:uiPriority w:val="99"/>
    <w:rPr>
      <w:rFonts w:cs="Times New Roman"/>
      <w:sz w:val="18"/>
      <w:szCs w:val="18"/>
    </w:rPr>
  </w:style>
  <w:style w:type="paragraph" w:customStyle="1" w:styleId="28">
    <w:name w:val="Char"/>
    <w:basedOn w:val="1"/>
    <w:qFormat/>
    <w:uiPriority w:val="0"/>
    <w:pPr>
      <w:ind w:left="-48"/>
    </w:pPr>
  </w:style>
  <w:style w:type="paragraph" w:customStyle="1" w:styleId="29">
    <w:name w:val="Char1"/>
    <w:basedOn w:val="1"/>
    <w:qFormat/>
    <w:uiPriority w:val="0"/>
    <w:pPr>
      <w:ind w:left="-48"/>
    </w:pPr>
  </w:style>
  <w:style w:type="paragraph" w:customStyle="1" w:styleId="30">
    <w:name w:val="Char Char Char"/>
    <w:basedOn w:val="1"/>
    <w:qFormat/>
    <w:uiPriority w:val="0"/>
    <w:rPr>
      <w:rFonts w:ascii="Tahoma" w:hAnsi="Tahoma"/>
      <w:sz w:val="24"/>
      <w:szCs w:val="20"/>
    </w:rPr>
  </w:style>
  <w:style w:type="paragraph" w:styleId="31">
    <w:name w:val="List Paragraph"/>
    <w:basedOn w:val="1"/>
    <w:unhideWhenUsed/>
    <w:qFormat/>
    <w:uiPriority w:val="99"/>
    <w:pPr>
      <w:ind w:firstLine="420" w:firstLineChars="200"/>
    </w:pPr>
  </w:style>
  <w:style w:type="character" w:customStyle="1" w:styleId="32">
    <w:name w:val="正文文本 Char"/>
    <w:basedOn w:val="21"/>
    <w:link w:val="9"/>
    <w:semiHidden/>
    <w:qFormat/>
    <w:uiPriority w:val="99"/>
    <w:rPr>
      <w:kern w:val="2"/>
      <w:sz w:val="21"/>
      <w:szCs w:val="24"/>
    </w:rPr>
  </w:style>
  <w:style w:type="character" w:customStyle="1" w:styleId="33">
    <w:name w:val="日期 Char"/>
    <w:basedOn w:val="21"/>
    <w:link w:val="12"/>
    <w:qFormat/>
    <w:uiPriority w:val="0"/>
    <w:rPr>
      <w:kern w:val="2"/>
      <w:sz w:val="21"/>
      <w:szCs w:val="24"/>
    </w:rPr>
  </w:style>
  <w:style w:type="character" w:customStyle="1" w:styleId="34">
    <w:name w:val="标题 3 Char"/>
    <w:basedOn w:val="21"/>
    <w:link w:val="4"/>
    <w:qFormat/>
    <w:uiPriority w:val="0"/>
    <w:rPr>
      <w:rFonts w:ascii="幼圆" w:eastAsia="幼圆"/>
      <w:b/>
      <w:bCs/>
      <w:kern w:val="2"/>
      <w:sz w:val="32"/>
      <w:szCs w:val="32"/>
    </w:rPr>
  </w:style>
  <w:style w:type="character" w:customStyle="1" w:styleId="35">
    <w:name w:val="标题 1 Char"/>
    <w:basedOn w:val="21"/>
    <w:link w:val="3"/>
    <w:qFormat/>
    <w:uiPriority w:val="0"/>
    <w:rPr>
      <w:b/>
      <w:bCs/>
      <w:kern w:val="44"/>
      <w:sz w:val="44"/>
      <w:szCs w:val="44"/>
    </w:rPr>
  </w:style>
  <w:style w:type="character" w:customStyle="1" w:styleId="36">
    <w:name w:val="文档结构图 Char"/>
    <w:basedOn w:val="21"/>
    <w:link w:val="7"/>
    <w:semiHidden/>
    <w:qFormat/>
    <w:uiPriority w:val="99"/>
    <w:rPr>
      <w:rFonts w:ascii="宋体"/>
      <w:kern w:val="2"/>
      <w:sz w:val="18"/>
      <w:szCs w:val="18"/>
    </w:rPr>
  </w:style>
  <w:style w:type="character" w:styleId="37">
    <w:name w:val="Placeholder Text"/>
    <w:basedOn w:val="21"/>
    <w:unhideWhenUsed/>
    <w:qFormat/>
    <w:uiPriority w:val="99"/>
    <w:rPr>
      <w:color w:val="808080"/>
    </w:rPr>
  </w:style>
  <w:style w:type="paragraph" w:customStyle="1" w:styleId="38">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9">
    <w:name w:val="font21"/>
    <w:basedOn w:val="21"/>
    <w:qFormat/>
    <w:uiPriority w:val="0"/>
    <w:rPr>
      <w:rFonts w:hint="eastAsia" w:ascii="宋体" w:hAnsi="宋体" w:eastAsia="宋体" w:cs="宋体"/>
      <w:color w:val="000000"/>
      <w:sz w:val="20"/>
      <w:szCs w:val="20"/>
      <w:u w:val="none"/>
    </w:rPr>
  </w:style>
  <w:style w:type="character" w:customStyle="1" w:styleId="40">
    <w:name w:val="font31"/>
    <w:basedOn w:val="21"/>
    <w:qFormat/>
    <w:uiPriority w:val="0"/>
    <w:rPr>
      <w:rFonts w:hint="default" w:ascii="Arial Narrow" w:hAnsi="Arial Narrow" w:eastAsia="Arial Narrow" w:cs="Arial Narrow"/>
      <w:color w:val="000000"/>
      <w:sz w:val="20"/>
      <w:szCs w:val="20"/>
      <w:u w:val="none"/>
    </w:rPr>
  </w:style>
  <w:style w:type="character" w:customStyle="1" w:styleId="41">
    <w:name w:val="font01"/>
    <w:basedOn w:val="21"/>
    <w:qFormat/>
    <w:uiPriority w:val="0"/>
    <w:rPr>
      <w:rFonts w:hint="default" w:ascii="Arial Narrow" w:hAnsi="Arial Narrow" w:eastAsia="Arial Narrow" w:cs="Arial Narrow"/>
      <w:color w:val="000000"/>
      <w:sz w:val="20"/>
      <w:szCs w:val="20"/>
      <w:u w:val="none"/>
    </w:rPr>
  </w:style>
  <w:style w:type="character" w:customStyle="1" w:styleId="42">
    <w:name w:val="标题 1 Char1"/>
    <w:qFormat/>
    <w:uiPriority w:val="99"/>
    <w:rPr>
      <w:b/>
      <w:kern w:val="44"/>
      <w:sz w:val="44"/>
      <w:szCs w:val="24"/>
    </w:rPr>
  </w:style>
  <w:style w:type="paragraph" w:customStyle="1" w:styleId="43">
    <w:name w:val="CM40"/>
    <w:basedOn w:val="38"/>
    <w:next w:val="38"/>
    <w:unhideWhenUsed/>
    <w:qFormat/>
    <w:uiPriority w:val="99"/>
    <w:pPr>
      <w:spacing w:after="123"/>
    </w:pPr>
  </w:style>
  <w:style w:type="paragraph" w:customStyle="1" w:styleId="44">
    <w:name w:val="CM6"/>
    <w:basedOn w:val="38"/>
    <w:next w:val="38"/>
    <w:unhideWhenUsed/>
    <w:qFormat/>
    <w:uiPriority w:val="99"/>
    <w:pPr>
      <w:spacing w:line="440" w:lineRule="atLeast"/>
    </w:pPr>
  </w:style>
  <w:style w:type="paragraph" w:customStyle="1" w:styleId="45">
    <w:name w:val="YY"/>
    <w:basedOn w:val="1"/>
    <w:qFormat/>
    <w:uiPriority w:val="0"/>
    <w:pPr>
      <w:spacing w:line="360" w:lineRule="auto"/>
      <w:ind w:firstLine="200" w:firstLineChars="200"/>
    </w:pPr>
  </w:style>
  <w:style w:type="paragraph" w:customStyle="1" w:styleId="46">
    <w:name w:val="Table Paragraph"/>
    <w:basedOn w:val="1"/>
    <w:qFormat/>
    <w:uiPriority w:val="1"/>
    <w:pPr>
      <w:jc w:val="center"/>
    </w:pPr>
    <w:rPr>
      <w:rFonts w:ascii="Times New Roman" w:hAnsi="Times New Roman" w:eastAsia="Times New Roman"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205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7BB53-D8C1-4A3D-B1B7-75E3E81920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5402</Words>
  <Characters>6115</Characters>
  <Lines>61</Lines>
  <Paragraphs>17</Paragraphs>
  <TotalTime>21</TotalTime>
  <ScaleCrop>false</ScaleCrop>
  <LinksUpToDate>false</LinksUpToDate>
  <CharactersWithSpaces>6240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admin</cp:lastModifiedBy>
  <cp:lastPrinted>2020-11-13T02:11:00Z</cp:lastPrinted>
  <dcterms:modified xsi:type="dcterms:W3CDTF">2021-12-15T03:51:15Z</dcterms:modified>
  <cp:revision>442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27722F184CDE4A14A41EB748402CFABD</vt:lpwstr>
  </property>
</Properties>
</file>