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120" w:line="600" w:lineRule="exact"/>
        <w:jc w:val="center"/>
        <w:rPr>
          <w:rFonts w:eastAsia="华文楷体"/>
          <w:b/>
          <w:sz w:val="40"/>
          <w:szCs w:val="40"/>
        </w:rPr>
      </w:pPr>
    </w:p>
    <w:p>
      <w:pPr>
        <w:adjustRightInd w:val="0"/>
        <w:snapToGrid w:val="0"/>
        <w:spacing w:after="120" w:line="600" w:lineRule="exact"/>
        <w:jc w:val="center"/>
        <w:rPr>
          <w:rFonts w:eastAsia="华文楷体"/>
          <w:b/>
          <w:sz w:val="40"/>
          <w:szCs w:val="40"/>
        </w:rPr>
      </w:pPr>
      <w:r>
        <w:rPr>
          <w:rFonts w:hint="eastAsia" w:eastAsia="华文楷体"/>
          <w:b/>
          <w:sz w:val="40"/>
          <w:szCs w:val="40"/>
        </w:rPr>
        <w:t>天成大厦负一楼至三楼</w:t>
      </w:r>
    </w:p>
    <w:p>
      <w:pPr>
        <w:adjustRightInd w:val="0"/>
        <w:snapToGrid w:val="0"/>
        <w:spacing w:after="120" w:line="600" w:lineRule="exact"/>
        <w:rPr>
          <w:rFonts w:eastAsia="华文楷体"/>
          <w:b/>
          <w:bCs/>
          <w:caps/>
          <w:sz w:val="40"/>
          <w:szCs w:val="40"/>
          <w:lang w:val="en-GB"/>
        </w:rPr>
      </w:pPr>
    </w:p>
    <w:p>
      <w:pPr>
        <w:adjustRightInd w:val="0"/>
        <w:snapToGrid w:val="0"/>
        <w:spacing w:after="120" w:line="600" w:lineRule="exact"/>
        <w:jc w:val="center"/>
        <w:rPr>
          <w:rFonts w:hint="default" w:eastAsia="华文楷体"/>
          <w:b/>
          <w:bCs/>
          <w:caps/>
          <w:sz w:val="40"/>
          <w:szCs w:val="40"/>
          <w:lang w:val="en-US" w:eastAsia="zh-CN"/>
        </w:rPr>
      </w:pPr>
      <w:r>
        <w:rPr>
          <w:rFonts w:hAnsi="华文楷体" w:eastAsia="华文楷体"/>
          <w:b/>
          <w:bCs/>
          <w:caps/>
          <w:sz w:val="40"/>
          <w:szCs w:val="40"/>
          <w:lang w:val="zh-CN"/>
        </w:rPr>
        <w:t>租赁合同</w:t>
      </w:r>
      <w:bookmarkStart w:id="126" w:name="_GoBack"/>
      <w:r>
        <w:rPr>
          <w:rFonts w:hint="eastAsia" w:hAnsi="华文楷体" w:eastAsia="华文楷体"/>
          <w:b/>
          <w:bCs/>
          <w:caps/>
          <w:sz w:val="40"/>
          <w:szCs w:val="40"/>
          <w:lang w:val="en-US" w:eastAsia="zh-CN"/>
        </w:rPr>
        <w:t>(样本)</w:t>
      </w:r>
    </w:p>
    <w:bookmarkEnd w:id="126"/>
    <w:p>
      <w:pPr>
        <w:adjustRightInd w:val="0"/>
        <w:snapToGrid w:val="0"/>
        <w:spacing w:after="120" w:line="260" w:lineRule="exact"/>
        <w:jc w:val="center"/>
        <w:rPr>
          <w:rFonts w:eastAsia="华文楷体"/>
          <w:b/>
          <w:bCs/>
          <w:caps/>
          <w:sz w:val="40"/>
          <w:szCs w:val="40"/>
          <w:lang w:val="zh-CN"/>
        </w:rPr>
      </w:pPr>
    </w:p>
    <w:p>
      <w:pPr>
        <w:spacing w:line="260" w:lineRule="exact"/>
      </w:pPr>
    </w:p>
    <w:p>
      <w:pPr>
        <w:adjustRightInd w:val="0"/>
        <w:snapToGrid w:val="0"/>
        <w:spacing w:after="120" w:line="260" w:lineRule="exact"/>
        <w:rPr>
          <w:rFonts w:eastAsia="华文楷体"/>
          <w:sz w:val="22"/>
          <w:szCs w:val="22"/>
        </w:rPr>
      </w:pPr>
    </w:p>
    <w:p>
      <w:pPr>
        <w:spacing w:line="260" w:lineRule="exact"/>
      </w:pPr>
      <w:r>
        <w:br w:type="page"/>
      </w:r>
    </w:p>
    <w:tbl>
      <w:tblPr>
        <w:tblStyle w:val="25"/>
        <w:tblW w:w="92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404"/>
        <w:gridCol w:w="7892"/>
        <w:gridCol w:w="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15"/>
              <w:adjustRightInd w:val="0"/>
              <w:snapToGrid w:val="0"/>
              <w:spacing w:line="260" w:lineRule="exact"/>
              <w:jc w:val="center"/>
              <w:rPr>
                <w:rFonts w:eastAsia="华文楷体"/>
                <w:b/>
                <w:szCs w:val="22"/>
              </w:rPr>
            </w:pPr>
            <w:r>
              <w:rPr>
                <w:rFonts w:eastAsia="华文楷体"/>
                <w:szCs w:val="22"/>
              </w:rPr>
              <w:br w:type="page"/>
            </w:r>
            <w:r>
              <w:rPr>
                <w:rFonts w:hAnsi="华文楷体" w:eastAsia="华文楷体"/>
                <w:b/>
                <w:szCs w:val="22"/>
              </w:rPr>
              <w:t>租赁合同</w:t>
            </w:r>
            <w:r>
              <w:rPr>
                <w:rFonts w:eastAsia="华文楷体"/>
                <w:b/>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15"/>
              <w:adjustRightInd w:val="0"/>
              <w:snapToGrid w:val="0"/>
              <w:spacing w:line="260" w:lineRule="exact"/>
              <w:rPr>
                <w:rFonts w:eastAsia="华文楷体"/>
                <w:szCs w:val="22"/>
              </w:rPr>
            </w:pPr>
            <w:r>
              <w:rPr>
                <w:rFonts w:hAnsi="华文楷体" w:eastAsia="华文楷体"/>
                <w:szCs w:val="22"/>
              </w:rPr>
              <w:t>本租赁合同（以下简称为</w:t>
            </w:r>
            <w:r>
              <w:rPr>
                <w:rFonts w:eastAsia="华文楷体"/>
                <w:szCs w:val="22"/>
              </w:rPr>
              <w:t>"</w:t>
            </w:r>
            <w:r>
              <w:rPr>
                <w:rFonts w:hAnsi="华文楷体" w:eastAsia="华文楷体"/>
                <w:b/>
                <w:szCs w:val="22"/>
              </w:rPr>
              <w:t>本租赁合同</w:t>
            </w:r>
            <w:r>
              <w:rPr>
                <w:rFonts w:eastAsia="华文楷体"/>
                <w:szCs w:val="22"/>
              </w:rPr>
              <w:t>"</w:t>
            </w:r>
            <w:r>
              <w:rPr>
                <w:rFonts w:hAnsi="华文楷体" w:eastAsia="华文楷体"/>
                <w:szCs w:val="22"/>
              </w:rPr>
              <w:t>）由以下双方签订</w:t>
            </w:r>
            <w:r>
              <w:rPr>
                <w:rFonts w:eastAsia="华文楷体"/>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332" w:type="dxa"/>
            <w:gridSpan w:val="2"/>
            <w:tcBorders>
              <w:top w:val="nil"/>
              <w:left w:val="nil"/>
              <w:right w:val="nil"/>
            </w:tcBorders>
          </w:tcPr>
          <w:p>
            <w:pPr>
              <w:pStyle w:val="15"/>
              <w:adjustRightInd w:val="0"/>
              <w:snapToGrid w:val="0"/>
              <w:spacing w:line="260" w:lineRule="exact"/>
              <w:rPr>
                <w:rFonts w:eastAsia="华文楷体"/>
                <w:szCs w:val="22"/>
              </w:rPr>
            </w:pPr>
            <w:r>
              <w:rPr>
                <w:rFonts w:hint="eastAsia" w:eastAsia="华文楷体"/>
                <w:szCs w:val="22"/>
              </w:rPr>
              <w:t>出租人</w:t>
            </w:r>
          </w:p>
          <w:p>
            <w:pPr>
              <w:pStyle w:val="15"/>
              <w:adjustRightInd w:val="0"/>
              <w:snapToGrid w:val="0"/>
              <w:spacing w:line="260" w:lineRule="exact"/>
              <w:rPr>
                <w:rFonts w:eastAsia="华文楷体"/>
                <w:szCs w:val="22"/>
              </w:rPr>
            </w:pPr>
          </w:p>
        </w:tc>
        <w:tc>
          <w:tcPr>
            <w:tcW w:w="7902" w:type="dxa"/>
            <w:gridSpan w:val="2"/>
            <w:tcBorders>
              <w:top w:val="nil"/>
              <w:left w:val="nil"/>
              <w:bottom w:val="nil"/>
              <w:right w:val="nil"/>
            </w:tcBorders>
          </w:tcPr>
          <w:p>
            <w:pPr>
              <w:pStyle w:val="15"/>
              <w:adjustRightInd w:val="0"/>
              <w:snapToGrid w:val="0"/>
              <w:spacing w:line="260" w:lineRule="exact"/>
              <w:rPr>
                <w:rFonts w:hAnsi="华文楷体" w:eastAsia="华文楷体"/>
                <w:szCs w:val="22"/>
              </w:rPr>
            </w:pPr>
            <w:r>
              <w:rPr>
                <w:rFonts w:eastAsia="华文楷体"/>
                <w:szCs w:val="22"/>
              </w:rPr>
              <w:t>[</w:t>
            </w:r>
            <w:r>
              <w:rPr>
                <w:rFonts w:hint="eastAsia" w:hAnsi="华文楷体" w:eastAsia="华文楷体"/>
                <w:szCs w:val="22"/>
              </w:rPr>
              <w:t>义乌市供销合作总社</w:t>
            </w:r>
            <w:r>
              <w:rPr>
                <w:rFonts w:eastAsia="华文楷体"/>
                <w:szCs w:val="22"/>
              </w:rPr>
              <w:t>]</w:t>
            </w:r>
            <w:r>
              <w:rPr>
                <w:rFonts w:hAnsi="华文楷体" w:eastAsia="华文楷体"/>
                <w:szCs w:val="22"/>
              </w:rPr>
              <w:t>，一家根据中华人民共和国（</w:t>
            </w:r>
            <w:r>
              <w:rPr>
                <w:rFonts w:eastAsia="华文楷体"/>
                <w:szCs w:val="22"/>
              </w:rPr>
              <w:t>"</w:t>
            </w:r>
            <w:r>
              <w:rPr>
                <w:rFonts w:hAnsi="华文楷体" w:eastAsia="华文楷体"/>
                <w:szCs w:val="22"/>
              </w:rPr>
              <w:t>中国</w:t>
            </w:r>
            <w:r>
              <w:rPr>
                <w:rFonts w:eastAsia="华文楷体"/>
                <w:szCs w:val="22"/>
              </w:rPr>
              <w:t>"</w:t>
            </w:r>
            <w:r>
              <w:rPr>
                <w:rFonts w:hAnsi="华文楷体" w:eastAsia="华文楷体"/>
                <w:szCs w:val="22"/>
              </w:rPr>
              <w:t>）法律合法组建并有效存续</w:t>
            </w:r>
            <w:r>
              <w:rPr>
                <w:rFonts w:hAnsi="华文楷体" w:eastAsia="华文楷体"/>
                <w:i/>
                <w:szCs w:val="22"/>
              </w:rPr>
              <w:t>的</w:t>
            </w:r>
            <w:r>
              <w:rPr>
                <w:rFonts w:hint="eastAsia" w:hAnsi="华文楷体" w:eastAsia="华文楷体"/>
                <w:szCs w:val="22"/>
              </w:rPr>
              <w:t>企业法人</w:t>
            </w:r>
            <w:r>
              <w:rPr>
                <w:rFonts w:hAnsi="华文楷体" w:eastAsia="华文楷体"/>
                <w:szCs w:val="22"/>
              </w:rPr>
              <w:t>，其</w:t>
            </w:r>
            <w:r>
              <w:rPr>
                <w:rFonts w:eastAsia="华文楷体"/>
                <w:szCs w:val="22"/>
              </w:rPr>
              <w:t>(</w:t>
            </w:r>
            <w:r>
              <w:rPr>
                <w:rFonts w:hAnsi="华文楷体" w:eastAsia="华文楷体"/>
                <w:szCs w:val="22"/>
              </w:rPr>
              <w:t>法定地址</w:t>
            </w:r>
            <w:r>
              <w:rPr>
                <w:rFonts w:eastAsia="华文楷体"/>
                <w:szCs w:val="22"/>
              </w:rPr>
              <w:t>)</w:t>
            </w:r>
            <w:r>
              <w:rPr>
                <w:rFonts w:hAnsi="华文楷体" w:eastAsia="华文楷体"/>
                <w:szCs w:val="22"/>
              </w:rPr>
              <w:t>位于</w:t>
            </w:r>
            <w:r>
              <w:rPr>
                <w:rFonts w:eastAsia="华文楷体"/>
                <w:szCs w:val="22"/>
              </w:rPr>
              <w:t>[</w:t>
            </w:r>
            <w:r>
              <w:rPr>
                <w:rFonts w:hint="eastAsia" w:eastAsia="华文楷体"/>
                <w:szCs w:val="22"/>
              </w:rPr>
              <w:t>浙江省义乌市江东街道办事处江东中路</w:t>
            </w:r>
            <w:r>
              <w:rPr>
                <w:rFonts w:eastAsia="华文楷体"/>
                <w:szCs w:val="22"/>
              </w:rPr>
              <w:t>77</w:t>
            </w:r>
            <w:r>
              <w:rPr>
                <w:rFonts w:hint="eastAsia" w:eastAsia="华文楷体"/>
                <w:szCs w:val="22"/>
              </w:rPr>
              <w:t>号</w:t>
            </w:r>
            <w:r>
              <w:rPr>
                <w:rFonts w:eastAsia="华文楷体"/>
                <w:szCs w:val="22"/>
              </w:rPr>
              <w:t>]</w:t>
            </w:r>
            <w:r>
              <w:rPr>
                <w:rFonts w:hAnsi="华文楷体" w:eastAsia="华文楷体"/>
                <w:szCs w:val="22"/>
              </w:rPr>
              <w:t xml:space="preserve"> </w:t>
            </w:r>
          </w:p>
          <w:p>
            <w:pPr>
              <w:pStyle w:val="15"/>
              <w:adjustRightInd w:val="0"/>
              <w:snapToGrid w:val="0"/>
              <w:spacing w:line="260" w:lineRule="exact"/>
              <w:rPr>
                <w:rFonts w:eastAsia="华文楷体"/>
                <w:szCs w:val="22"/>
              </w:rPr>
            </w:pPr>
            <w:r>
              <w:rPr>
                <w:rFonts w:eastAsia="华文楷体"/>
                <w:szCs w:val="22"/>
              </w:rPr>
              <w:t>[</w:t>
            </w:r>
            <w:r>
              <w:rPr>
                <w:rFonts w:hint="eastAsia" w:hAnsi="华文楷体" w:eastAsia="华文楷体"/>
                <w:szCs w:val="22"/>
              </w:rPr>
              <w:t>义乌市天成有限公司</w:t>
            </w:r>
            <w:r>
              <w:rPr>
                <w:rFonts w:eastAsia="华文楷体"/>
                <w:szCs w:val="22"/>
              </w:rPr>
              <w:t>]</w:t>
            </w:r>
            <w:r>
              <w:rPr>
                <w:rFonts w:hAnsi="华文楷体" w:eastAsia="华文楷体"/>
                <w:szCs w:val="22"/>
              </w:rPr>
              <w:t>，一家根据中华人民共和国（</w:t>
            </w:r>
            <w:r>
              <w:rPr>
                <w:rFonts w:eastAsia="华文楷体"/>
                <w:szCs w:val="22"/>
              </w:rPr>
              <w:t>"</w:t>
            </w:r>
            <w:r>
              <w:rPr>
                <w:rFonts w:hAnsi="华文楷体" w:eastAsia="华文楷体"/>
                <w:szCs w:val="22"/>
              </w:rPr>
              <w:t>中国</w:t>
            </w:r>
            <w:r>
              <w:rPr>
                <w:rFonts w:eastAsia="华文楷体"/>
                <w:szCs w:val="22"/>
              </w:rPr>
              <w:t>"</w:t>
            </w:r>
            <w:r>
              <w:rPr>
                <w:rFonts w:hAnsi="华文楷体" w:eastAsia="华文楷体"/>
                <w:szCs w:val="22"/>
              </w:rPr>
              <w:t>）法律合法组建并有效存续的有限责任公司，其</w:t>
            </w:r>
            <w:r>
              <w:rPr>
                <w:rFonts w:eastAsia="华文楷体"/>
                <w:szCs w:val="22"/>
              </w:rPr>
              <w:t>(</w:t>
            </w:r>
            <w:r>
              <w:rPr>
                <w:rFonts w:hAnsi="华文楷体" w:eastAsia="华文楷体"/>
                <w:szCs w:val="22"/>
              </w:rPr>
              <w:t>法定地址</w:t>
            </w:r>
            <w:r>
              <w:rPr>
                <w:rFonts w:eastAsia="华文楷体"/>
                <w:szCs w:val="22"/>
              </w:rPr>
              <w:t>)</w:t>
            </w:r>
            <w:r>
              <w:rPr>
                <w:rFonts w:hAnsi="华文楷体" w:eastAsia="华文楷体"/>
                <w:szCs w:val="22"/>
              </w:rPr>
              <w:t>位于</w:t>
            </w:r>
            <w:r>
              <w:rPr>
                <w:rFonts w:eastAsia="华文楷体"/>
                <w:szCs w:val="22"/>
              </w:rPr>
              <w:t>[</w:t>
            </w:r>
            <w:r>
              <w:rPr>
                <w:rFonts w:hint="eastAsia" w:eastAsia="华文楷体"/>
                <w:szCs w:val="22"/>
              </w:rPr>
              <w:t>浙江省义乌市稠城街道工人西路</w:t>
            </w:r>
            <w:r>
              <w:rPr>
                <w:rFonts w:eastAsia="华文楷体"/>
                <w:szCs w:val="22"/>
              </w:rPr>
              <w:t>113</w:t>
            </w:r>
            <w:r>
              <w:rPr>
                <w:rFonts w:hint="eastAsia" w:eastAsia="华文楷体"/>
                <w:szCs w:val="22"/>
              </w:rPr>
              <w:t>号</w:t>
            </w:r>
            <w:r>
              <w:rPr>
                <w:rFonts w:eastAsia="华文楷体"/>
                <w:szCs w:val="22"/>
              </w:rPr>
              <w:t>]</w:t>
            </w:r>
          </w:p>
          <w:p>
            <w:pPr>
              <w:pStyle w:val="15"/>
              <w:adjustRightInd w:val="0"/>
              <w:snapToGrid w:val="0"/>
              <w:spacing w:line="260" w:lineRule="exact"/>
              <w:rPr>
                <w:rFonts w:hAnsi="华文楷体" w:eastAsia="华文楷体"/>
                <w:szCs w:val="22"/>
              </w:rPr>
            </w:pPr>
            <w:r>
              <w:rPr>
                <w:rFonts w:hAnsi="华文楷体" w:eastAsia="华文楷体"/>
                <w:szCs w:val="22"/>
              </w:rPr>
              <w:t>（</w:t>
            </w:r>
            <w:r>
              <w:rPr>
                <w:rFonts w:hint="eastAsia" w:hAnsi="华文楷体" w:eastAsia="华文楷体"/>
                <w:szCs w:val="22"/>
              </w:rPr>
              <w:t>以上合</w:t>
            </w:r>
            <w:r>
              <w:rPr>
                <w:rFonts w:hAnsi="华文楷体" w:eastAsia="华文楷体"/>
                <w:szCs w:val="22"/>
              </w:rPr>
              <w:t>称</w:t>
            </w:r>
            <w:r>
              <w:rPr>
                <w:rFonts w:eastAsia="华文楷体"/>
                <w:szCs w:val="22"/>
              </w:rPr>
              <w:t>"</w:t>
            </w:r>
            <w:r>
              <w:rPr>
                <w:rFonts w:hAnsi="华文楷体" w:eastAsia="华文楷体"/>
                <w:szCs w:val="22"/>
              </w:rPr>
              <w:t>出租人</w:t>
            </w:r>
            <w:r>
              <w:rPr>
                <w:rFonts w:eastAsia="华文楷体"/>
                <w:szCs w:val="22"/>
              </w:rPr>
              <w:t>"</w:t>
            </w:r>
            <w:r>
              <w:rPr>
                <w:rFonts w:hAnsi="华文楷体" w:eastAsia="华文楷体"/>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 w:type="dxa"/>
            <w:gridSpan w:val="2"/>
            <w:tcBorders>
              <w:top w:val="nil"/>
              <w:left w:val="nil"/>
              <w:bottom w:val="nil"/>
              <w:right w:val="nil"/>
            </w:tcBorders>
          </w:tcPr>
          <w:p>
            <w:pPr>
              <w:pStyle w:val="15"/>
              <w:adjustRightInd w:val="0"/>
              <w:snapToGrid w:val="0"/>
              <w:spacing w:line="260" w:lineRule="exact"/>
              <w:rPr>
                <w:rFonts w:eastAsia="华文楷体"/>
                <w:szCs w:val="22"/>
              </w:rPr>
            </w:pPr>
            <w:r>
              <w:rPr>
                <w:rFonts w:hint="eastAsia" w:eastAsia="华文楷体"/>
                <w:szCs w:val="22"/>
              </w:rPr>
              <w:t>承租人</w:t>
            </w:r>
          </w:p>
        </w:tc>
        <w:tc>
          <w:tcPr>
            <w:tcW w:w="7902" w:type="dxa"/>
            <w:gridSpan w:val="2"/>
            <w:tcBorders>
              <w:top w:val="nil"/>
              <w:left w:val="nil"/>
              <w:bottom w:val="nil"/>
              <w:right w:val="nil"/>
            </w:tcBorders>
          </w:tcPr>
          <w:p>
            <w:pPr>
              <w:pStyle w:val="15"/>
              <w:adjustRightInd w:val="0"/>
              <w:snapToGrid w:val="0"/>
              <w:spacing w:line="260" w:lineRule="exact"/>
              <w:rPr>
                <w:rFonts w:hAnsi="华文楷体" w:eastAsia="华文楷体"/>
                <w:szCs w:val="22"/>
              </w:rPr>
            </w:pPr>
          </w:p>
          <w:p>
            <w:pPr>
              <w:pStyle w:val="15"/>
              <w:adjustRightInd w:val="0"/>
              <w:snapToGrid w:val="0"/>
              <w:spacing w:line="260" w:lineRule="exact"/>
              <w:rPr>
                <w:rFonts w:hAnsi="华文楷体" w:eastAsia="华文楷体"/>
                <w:szCs w:val="22"/>
              </w:rPr>
            </w:pPr>
          </w:p>
          <w:p>
            <w:pPr>
              <w:pStyle w:val="15"/>
              <w:adjustRightInd w:val="0"/>
              <w:snapToGrid w:val="0"/>
              <w:spacing w:line="260" w:lineRule="exact"/>
              <w:rPr>
                <w:rFonts w:hAnsi="华文楷体" w:eastAsia="华文楷体"/>
                <w:szCs w:val="22"/>
              </w:rPr>
            </w:pPr>
          </w:p>
          <w:p>
            <w:pPr>
              <w:pStyle w:val="15"/>
              <w:adjustRightInd w:val="0"/>
              <w:snapToGrid w:val="0"/>
              <w:spacing w:line="260" w:lineRule="exact"/>
              <w:rPr>
                <w:rFonts w:eastAsia="华文楷体"/>
                <w:szCs w:val="22"/>
              </w:rPr>
            </w:pPr>
            <w:r>
              <w:rPr>
                <w:rFonts w:hAnsi="华文楷体" w:eastAsia="华文楷体"/>
                <w:szCs w:val="22"/>
              </w:rPr>
              <w:t>（下称“承租人”）。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 w:type="dxa"/>
            <w:gridSpan w:val="2"/>
            <w:tcBorders>
              <w:top w:val="nil"/>
              <w:left w:val="nil"/>
              <w:bottom w:val="nil"/>
              <w:right w:val="nil"/>
            </w:tcBorders>
          </w:tcPr>
          <w:p>
            <w:pPr>
              <w:pStyle w:val="15"/>
              <w:adjustRightInd w:val="0"/>
              <w:snapToGrid w:val="0"/>
              <w:spacing w:line="260" w:lineRule="exact"/>
              <w:rPr>
                <w:rFonts w:eastAsia="华文楷体"/>
                <w:szCs w:val="22"/>
              </w:rPr>
            </w:pPr>
          </w:p>
        </w:tc>
        <w:tc>
          <w:tcPr>
            <w:tcW w:w="7902" w:type="dxa"/>
            <w:gridSpan w:val="2"/>
            <w:tcBorders>
              <w:top w:val="nil"/>
              <w:left w:val="nil"/>
              <w:bottom w:val="nil"/>
              <w:right w:val="nil"/>
            </w:tcBorders>
          </w:tcPr>
          <w:p>
            <w:pPr>
              <w:pStyle w:val="15"/>
              <w:adjustRightInd w:val="0"/>
              <w:snapToGrid w:val="0"/>
              <w:spacing w:line="260" w:lineRule="exact"/>
              <w:rPr>
                <w:rFonts w:eastAsia="华文楷体"/>
                <w:szCs w:val="22"/>
              </w:rPr>
            </w:pPr>
            <w:r>
              <w:rPr>
                <w:rFonts w:hAnsi="华文楷体" w:eastAsia="华文楷体"/>
                <w:szCs w:val="22"/>
              </w:rPr>
              <w:t>（出租人和承租人以下单称为</w:t>
            </w:r>
            <w:r>
              <w:rPr>
                <w:rFonts w:eastAsia="华文楷体"/>
                <w:szCs w:val="22"/>
              </w:rPr>
              <w:t>"</w:t>
            </w:r>
            <w:r>
              <w:rPr>
                <w:rFonts w:hAnsi="华文楷体" w:eastAsia="华文楷体"/>
                <w:szCs w:val="22"/>
              </w:rPr>
              <w:t>一方</w:t>
            </w:r>
            <w:r>
              <w:rPr>
                <w:rFonts w:eastAsia="华文楷体"/>
                <w:szCs w:val="22"/>
              </w:rPr>
              <w:t>"</w:t>
            </w:r>
            <w:r>
              <w:rPr>
                <w:rFonts w:hAnsi="华文楷体" w:eastAsia="华文楷体"/>
                <w:szCs w:val="22"/>
              </w:rPr>
              <w:t>，合称为</w:t>
            </w:r>
            <w:r>
              <w:rPr>
                <w:rFonts w:eastAsia="华文楷体"/>
                <w:szCs w:val="22"/>
              </w:rPr>
              <w:t>"</w:t>
            </w:r>
            <w:r>
              <w:rPr>
                <w:rFonts w:hAnsi="华文楷体" w:eastAsia="华文楷体"/>
                <w:szCs w:val="22"/>
              </w:rPr>
              <w:t>双方</w:t>
            </w:r>
            <w:r>
              <w:rPr>
                <w:rFonts w:eastAsia="华文楷体"/>
                <w:szCs w:val="22"/>
              </w:rPr>
              <w:t>"</w:t>
            </w:r>
            <w:r>
              <w:rPr>
                <w:rFonts w:hAnsi="华文楷体" w:eastAsia="华文楷体"/>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15"/>
              <w:adjustRightInd w:val="0"/>
              <w:snapToGrid w:val="0"/>
              <w:spacing w:line="260" w:lineRule="exact"/>
              <w:rPr>
                <w:rFonts w:eastAsia="华文楷体"/>
                <w:szCs w:val="22"/>
              </w:rPr>
            </w:pPr>
            <w:r>
              <w:rPr>
                <w:rFonts w:hAnsi="华文楷体" w:eastAsia="华文楷体"/>
                <w:b/>
                <w:szCs w:val="22"/>
              </w:rPr>
              <w:t>鉴于</w:t>
            </w:r>
            <w:r>
              <w:rPr>
                <w:rFonts w:eastAsia="华文楷体"/>
                <w:b/>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adjustRightInd w:val="0"/>
              <w:snapToGrid w:val="0"/>
              <w:spacing w:after="120" w:line="260" w:lineRule="exact"/>
              <w:ind w:firstLine="440" w:firstLineChars="200"/>
              <w:rPr>
                <w:rFonts w:hAnsi="华文楷体" w:eastAsia="华文楷体"/>
                <w:sz w:val="22"/>
                <w:szCs w:val="22"/>
              </w:rPr>
            </w:pPr>
            <w:r>
              <w:rPr>
                <w:rFonts w:hAnsi="华文楷体" w:eastAsia="华文楷体"/>
                <w:sz w:val="22"/>
                <w:szCs w:val="22"/>
              </w:rPr>
              <w:t>出租人愿意根据本租赁合同所约定的条款和条件向承租人出租其拥有合法所有权</w:t>
            </w:r>
            <w:r>
              <w:rPr>
                <w:rFonts w:hint="eastAsia" w:hAnsi="华文楷体" w:eastAsia="华文楷体"/>
                <w:sz w:val="22"/>
                <w:szCs w:val="22"/>
              </w:rPr>
              <w:t>或合法转租权</w:t>
            </w:r>
            <w:r>
              <w:rPr>
                <w:rFonts w:hAnsi="华文楷体" w:eastAsia="华文楷体"/>
                <w:sz w:val="22"/>
                <w:szCs w:val="22"/>
              </w:rPr>
              <w:t>的本租赁合同项下的租赁标的物，承租人愿意依据本租赁合同所约定的条款和条件从出租人处承租本租赁合同项下的租赁标的物。</w:t>
            </w:r>
          </w:p>
          <w:p>
            <w:pPr>
              <w:adjustRightInd w:val="0"/>
              <w:snapToGrid w:val="0"/>
              <w:spacing w:after="120" w:line="260" w:lineRule="exact"/>
              <w:ind w:firstLine="440" w:firstLineChars="200"/>
              <w:rPr>
                <w:rFonts w:hAnsi="华文楷体"/>
                <w:sz w:val="22"/>
              </w:rPr>
            </w:pPr>
            <w:r>
              <w:rPr>
                <w:rFonts w:hint="eastAsia" w:hAnsi="华文楷体" w:eastAsia="华文楷体"/>
                <w:sz w:val="22"/>
                <w:szCs w:val="22"/>
              </w:rPr>
              <w:t>义乌市供销合作总社系义乌市天成有限公司的主管单位，租赁标的物登记产权方为义乌市供销合作总社，租赁标的物的经营管理人为义乌市天成有限公司。义乌市供销合作总社授权义乌市天成有限公司收取本租赁合同约定的租金、物业费、水电等相关费用，并开具符合国家规定的增值税专用发票给承租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15"/>
              <w:adjustRightInd w:val="0"/>
              <w:snapToGrid w:val="0"/>
              <w:spacing w:line="260" w:lineRule="exact"/>
              <w:rPr>
                <w:rFonts w:eastAsia="华文楷体"/>
                <w:szCs w:val="22"/>
              </w:rPr>
            </w:pPr>
            <w:r>
              <w:rPr>
                <w:rFonts w:hAnsi="华文楷体" w:eastAsia="华文楷体"/>
                <w:szCs w:val="22"/>
              </w:rPr>
              <w:t>为此，出租人和承租人协商一致，达成协议如下</w:t>
            </w:r>
            <w:r>
              <w:rPr>
                <w:rFonts w:eastAsia="华文楷体"/>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spacing w:line="260" w:lineRule="exact"/>
              <w:rPr>
                <w:color w:val="auto"/>
                <w:szCs w:val="22"/>
              </w:rPr>
            </w:pPr>
            <w:bookmarkStart w:id="0" w:name="_Toc261802644"/>
            <w:bookmarkStart w:id="1" w:name="_Toc296503711"/>
            <w:r>
              <w:rPr>
                <w:rFonts w:hAnsi="华文楷体"/>
                <w:color w:val="auto"/>
                <w:szCs w:val="22"/>
              </w:rPr>
              <w:t>租赁标的物概况</w:t>
            </w:r>
            <w:bookmarkEnd w:id="0"/>
            <w:r>
              <w:rPr>
                <w:color w:val="auto"/>
                <w:szCs w:val="22"/>
              </w:rPr>
              <w:t xml:space="preserve"> </w:t>
            </w:r>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int="eastAsia"/>
              </w:rPr>
              <w:t>出租人同意依照本租赁合同的条款和条件向承租人出租且承租人同意依照本租赁合同的条款和条件向出租人承租：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pPr>
            <w:bookmarkStart w:id="2" w:name="_Ref264980471"/>
            <w:r>
              <w:rPr>
                <w:rFonts w:hint="eastAsia"/>
              </w:rPr>
              <w:t>位于中</w:t>
            </w:r>
            <w:r>
              <w:rPr>
                <w:rFonts w:hint="eastAsia" w:hAnsi="华文楷体"/>
                <w:bCs w:val="0"/>
                <w:szCs w:val="22"/>
              </w:rPr>
              <w:t>国</w:t>
            </w:r>
            <w:r>
              <w:rPr>
                <w:rFonts w:hAnsi="华文楷体"/>
                <w:bCs w:val="0"/>
                <w:szCs w:val="22"/>
              </w:rPr>
              <w:t>[</w:t>
            </w:r>
            <w:r>
              <w:rPr>
                <w:rFonts w:hint="eastAsia" w:hAnsi="华文楷体"/>
                <w:bCs w:val="0"/>
                <w:szCs w:val="22"/>
              </w:rPr>
              <w:t>义乌市稠城街道工人西路</w:t>
            </w:r>
            <w:r>
              <w:rPr>
                <w:rFonts w:hAnsi="华文楷体"/>
                <w:bCs w:val="0"/>
                <w:szCs w:val="22"/>
              </w:rPr>
              <w:t>113</w:t>
            </w:r>
            <w:r>
              <w:rPr>
                <w:rFonts w:hint="eastAsia" w:hAnsi="华文楷体"/>
                <w:bCs w:val="0"/>
                <w:szCs w:val="22"/>
              </w:rPr>
              <w:t>号</w:t>
            </w:r>
            <w:r>
              <w:rPr>
                <w:rFonts w:hAnsi="华文楷体"/>
                <w:bCs w:val="0"/>
                <w:szCs w:val="22"/>
              </w:rPr>
              <w:t>]（</w:t>
            </w:r>
            <w:r>
              <w:rPr>
                <w:rFonts w:hint="eastAsia" w:hAnsi="华文楷体"/>
                <w:bCs w:val="0"/>
                <w:szCs w:val="22"/>
              </w:rPr>
              <w:t>土地权证号：</w:t>
            </w:r>
            <w:r>
              <w:rPr>
                <w:rFonts w:hAnsi="华文楷体"/>
                <w:bCs w:val="0"/>
                <w:szCs w:val="22"/>
              </w:rPr>
              <w:t>[</w:t>
            </w:r>
            <w:r>
              <w:rPr>
                <w:rFonts w:hint="eastAsia" w:hAnsi="华文楷体"/>
                <w:bCs w:val="0"/>
                <w:szCs w:val="22"/>
              </w:rPr>
              <w:t>义乌国用（</w:t>
            </w:r>
            <w:r>
              <w:rPr>
                <w:rFonts w:hAnsi="华文楷体"/>
                <w:bCs w:val="0"/>
                <w:szCs w:val="22"/>
              </w:rPr>
              <w:t>1999</w:t>
            </w:r>
            <w:r>
              <w:rPr>
                <w:rFonts w:hint="eastAsia" w:hAnsi="华文楷体"/>
                <w:bCs w:val="0"/>
                <w:szCs w:val="22"/>
              </w:rPr>
              <w:t>）第</w:t>
            </w:r>
            <w:r>
              <w:rPr>
                <w:rFonts w:hAnsi="华文楷体"/>
                <w:bCs w:val="0"/>
                <w:szCs w:val="22"/>
              </w:rPr>
              <w:t>1-6104</w:t>
            </w:r>
            <w:r>
              <w:rPr>
                <w:rFonts w:hint="eastAsia" w:hAnsi="华文楷体"/>
                <w:bCs w:val="0"/>
                <w:szCs w:val="22"/>
              </w:rPr>
              <w:t>号</w:t>
            </w:r>
            <w:r>
              <w:rPr>
                <w:rFonts w:hAnsi="华文楷体"/>
                <w:bCs w:val="0"/>
                <w:szCs w:val="22"/>
              </w:rPr>
              <w:t>]</w:t>
            </w:r>
            <w:r>
              <w:rPr>
                <w:rFonts w:hint="eastAsia" w:hAnsi="华文楷体"/>
                <w:bCs w:val="0"/>
                <w:szCs w:val="22"/>
              </w:rPr>
              <w:t>，房产证号：</w:t>
            </w:r>
            <w:r>
              <w:rPr>
                <w:rFonts w:hAnsi="华文楷体"/>
                <w:bCs w:val="0"/>
                <w:szCs w:val="22"/>
              </w:rPr>
              <w:t>[</w:t>
            </w:r>
            <w:r>
              <w:rPr>
                <w:rFonts w:hint="eastAsia" w:hAnsi="华文楷体"/>
                <w:bCs w:val="0"/>
                <w:szCs w:val="22"/>
              </w:rPr>
              <w:t>义乌房权证稠城字第</w:t>
            </w:r>
            <w:r>
              <w:rPr>
                <w:rFonts w:hAnsi="华文楷体"/>
                <w:bCs w:val="0"/>
                <w:szCs w:val="22"/>
              </w:rPr>
              <w:t>c00015703</w:t>
            </w:r>
            <w:r>
              <w:rPr>
                <w:rFonts w:hint="eastAsia" w:hAnsi="华文楷体"/>
                <w:bCs w:val="0"/>
                <w:szCs w:val="22"/>
              </w:rPr>
              <w:t>号</w:t>
            </w:r>
            <w:r>
              <w:rPr>
                <w:rFonts w:hAnsi="华文楷体"/>
                <w:bCs w:val="0"/>
                <w:szCs w:val="22"/>
              </w:rPr>
              <w:t>]</w:t>
            </w:r>
            <w:r>
              <w:rPr>
                <w:rFonts w:hint="eastAsia" w:hAnsi="华文楷体"/>
                <w:bCs w:val="0"/>
                <w:szCs w:val="22"/>
              </w:rPr>
              <w:t>）（</w:t>
            </w:r>
            <w:r>
              <w:rPr>
                <w:rFonts w:hAnsi="华文楷体"/>
                <w:bCs w:val="0"/>
                <w:szCs w:val="22"/>
              </w:rPr>
              <w:t>"</w:t>
            </w:r>
            <w:r>
              <w:rPr>
                <w:rFonts w:hint="eastAsia" w:hAnsi="华文楷体"/>
                <w:bCs w:val="0"/>
                <w:szCs w:val="22"/>
              </w:rPr>
              <w:t>大厦</w:t>
            </w:r>
            <w:r>
              <w:rPr>
                <w:rFonts w:hAnsi="华文楷体"/>
                <w:bCs w:val="0"/>
                <w:szCs w:val="22"/>
              </w:rPr>
              <w:t>"</w:t>
            </w:r>
            <w:r>
              <w:rPr>
                <w:rFonts w:hint="eastAsia" w:hAnsi="华文楷体"/>
                <w:bCs w:val="0"/>
                <w:szCs w:val="22"/>
              </w:rPr>
              <w:t>）的</w:t>
            </w:r>
            <w:r>
              <w:rPr>
                <w:rFonts w:hAnsi="华文楷体"/>
                <w:bCs w:val="0"/>
                <w:szCs w:val="22"/>
              </w:rPr>
              <w:t>[</w:t>
            </w:r>
            <w:r>
              <w:rPr>
                <w:rFonts w:hint="eastAsia" w:hAnsi="华文楷体"/>
                <w:bCs w:val="0"/>
                <w:szCs w:val="22"/>
              </w:rPr>
              <w:t>地下负一层至地上第</w:t>
            </w:r>
            <w:r>
              <w:rPr>
                <w:rFonts w:hAnsi="华文楷体"/>
                <w:bCs w:val="0"/>
                <w:szCs w:val="22"/>
              </w:rPr>
              <w:t>[</w:t>
            </w:r>
            <w:r>
              <w:rPr>
                <w:rFonts w:hint="eastAsia" w:hAnsi="华文楷体"/>
                <w:bCs w:val="0"/>
                <w:szCs w:val="22"/>
              </w:rPr>
              <w:t>三</w:t>
            </w:r>
            <w:r>
              <w:rPr>
                <w:rFonts w:hAnsi="华文楷体"/>
                <w:bCs w:val="0"/>
                <w:szCs w:val="22"/>
              </w:rPr>
              <w:t>]</w:t>
            </w:r>
            <w:r>
              <w:rPr>
                <w:rFonts w:hint="eastAsia" w:hAnsi="华文楷体"/>
                <w:bCs w:val="0"/>
                <w:szCs w:val="22"/>
              </w:rPr>
              <w:t>层</w:t>
            </w:r>
            <w:r>
              <w:rPr>
                <w:rFonts w:hAnsi="华文楷体"/>
                <w:bCs w:val="0"/>
                <w:szCs w:val="22"/>
              </w:rPr>
              <w:t>]</w:t>
            </w:r>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pPr>
            <w:r>
              <w:rPr>
                <w:rFonts w:hint="eastAsia"/>
              </w:rPr>
              <w:t>以及第</w:t>
            </w:r>
            <w:r>
              <w:t>9</w:t>
            </w:r>
            <w:r>
              <w:rPr>
                <w:rFonts w:hint="eastAsia"/>
              </w:rPr>
              <w:t>条所述之车位</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15"/>
              <w:spacing w:line="260" w:lineRule="exact"/>
              <w:ind w:left="720"/>
            </w:pPr>
            <w:bookmarkStart w:id="3" w:name="_Ref264980477"/>
            <w:r>
              <w:rPr>
                <w:rStyle w:val="61"/>
                <w:rFonts w:ascii="华文楷体" w:hAnsi="华文楷体"/>
              </w:rPr>
              <w:t>(</w:t>
            </w:r>
            <w:r>
              <w:rPr>
                <w:rStyle w:val="61"/>
                <w:rFonts w:hint="eastAsia" w:ascii="华文楷体" w:hAnsi="华文楷体"/>
              </w:rPr>
              <w:t>以上</w:t>
            </w:r>
            <w:r>
              <w:rPr>
                <w:rFonts w:hint="eastAsia" w:eastAsia="华文楷体"/>
                <w:szCs w:val="22"/>
              </w:rPr>
              <w:t>第</w:t>
            </w:r>
            <w:r>
              <w:rPr>
                <w:rFonts w:eastAsia="华文楷体"/>
                <w:szCs w:val="22"/>
              </w:rPr>
              <w:t>1.1(a)-(</w:t>
            </w:r>
            <w:r>
              <w:t>b</w:t>
            </w:r>
            <w:r>
              <w:rPr>
                <w:rFonts w:eastAsia="华文楷体"/>
                <w:szCs w:val="22"/>
              </w:rPr>
              <w:t>)合称为"租赁标的物"）。</w:t>
            </w:r>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rStyle w:val="61"/>
                <w:rFonts w:ascii="宋体" w:hAnsi="华文楷体"/>
                <w:bCs w:val="0"/>
              </w:rPr>
            </w:pPr>
            <w:r>
              <w:rPr>
                <w:rFonts w:hAnsi="华文楷体"/>
                <w:szCs w:val="22"/>
              </w:rPr>
              <w:t>该租赁标的物的具体情况如下: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Fonts w:hAnsi="Times New Roman" w:eastAsia="华文楷体"/>
                <w:b w:val="0"/>
                <w:szCs w:val="22"/>
              </w:rPr>
            </w:pPr>
            <w:r>
              <w:rPr>
                <w:rStyle w:val="61"/>
                <w:rFonts w:ascii="宋体" w:hAnsi="华文楷体"/>
                <w:b/>
                <w:bCs/>
              </w:rPr>
              <w:t>承租人向出租人租赁的租赁标的物的建筑面积合计应不少于[</w:t>
            </w:r>
            <w:r>
              <w:rPr>
                <w:rStyle w:val="61"/>
                <w:rFonts w:hint="eastAsia" w:ascii="宋体" w:hAnsi="华文楷体"/>
                <w:b/>
                <w:bCs/>
              </w:rPr>
              <w:t>八千二百八十五</w:t>
            </w:r>
            <w:r>
              <w:rPr>
                <w:rStyle w:val="61"/>
                <w:rFonts w:ascii="宋体" w:hAnsi="华文楷体"/>
                <w:b/>
                <w:bCs/>
              </w:rPr>
              <w:t>]平方米</w:t>
            </w:r>
            <w:r>
              <w:rPr>
                <w:rStyle w:val="58"/>
                <w:b w:val="0"/>
                <w:bCs/>
                <w:szCs w:val="22"/>
              </w:rPr>
              <w:t xml:space="preserve"> ([</w:t>
            </w:r>
            <w:r>
              <w:t>8285</w:t>
            </w:r>
            <w:r>
              <w:rPr>
                <w:rStyle w:val="58"/>
                <w:b w:val="0"/>
                <w:bCs/>
                <w:szCs w:val="22"/>
              </w:rPr>
              <w:t>]m</w:t>
            </w:r>
            <w:r>
              <w:rPr>
                <w:rStyle w:val="58"/>
                <w:b w:val="0"/>
                <w:bCs/>
                <w:szCs w:val="22"/>
                <w:vertAlign w:val="superscript"/>
              </w:rPr>
              <w:t>2</w:t>
            </w:r>
            <w:r>
              <w:rPr>
                <w:rStyle w:val="58"/>
                <w:b w:val="0"/>
                <w:bCs/>
                <w:szCs w:val="22"/>
              </w:rPr>
              <w:t>)("</w:t>
            </w:r>
            <w:r>
              <w:rPr>
                <w:rFonts w:eastAsia="华文楷体"/>
              </w:rPr>
              <w:t>租赁标的物租用面积</w:t>
            </w:r>
            <w:r>
              <w:rPr>
                <w:rStyle w:val="58"/>
                <w:b w:val="0"/>
                <w:bCs/>
                <w:szCs w:val="22"/>
              </w:rPr>
              <w:t>")</w:t>
            </w:r>
            <w:r>
              <w:rPr>
                <w:rStyle w:val="61"/>
                <w:rFonts w:ascii="宋体" w:hAnsi="华文楷体"/>
                <w:b/>
                <w:bCs/>
              </w:rPr>
              <w:t>，共计</w:t>
            </w:r>
            <w:r>
              <w:rPr>
                <w:rStyle w:val="58"/>
                <w:b w:val="0"/>
                <w:bCs/>
                <w:szCs w:val="22"/>
              </w:rPr>
              <w:t>[</w:t>
            </w:r>
            <w:r>
              <w:rPr>
                <w:rFonts w:hint="eastAsia" w:ascii="等线" w:hAnsi="等线" w:eastAsia="等线"/>
              </w:rPr>
              <w:t>四</w:t>
            </w:r>
            <w:r>
              <w:rPr>
                <w:rStyle w:val="58"/>
                <w:b w:val="0"/>
                <w:bCs/>
                <w:szCs w:val="22"/>
              </w:rPr>
              <w:t>]</w:t>
            </w:r>
            <w:r>
              <w:rPr>
                <w:rStyle w:val="61"/>
                <w:rFonts w:ascii="宋体" w:hAnsi="华文楷体"/>
                <w:b/>
                <w:bCs/>
              </w:rPr>
              <w:t>层</w:t>
            </w:r>
            <w:r>
              <w:rPr>
                <w:rStyle w:val="61"/>
                <w:rFonts w:hint="eastAsia" w:ascii="宋体" w:hAnsi="华文楷体"/>
                <w:b/>
                <w:bCs w:val="0"/>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2160"/>
                <w:tab w:val="clear" w:pos="2880"/>
              </w:tabs>
              <w:spacing w:line="260" w:lineRule="exact"/>
              <w:ind w:left="2160" w:hanging="720"/>
              <w:rPr>
                <w:rStyle w:val="58"/>
                <w:b w:val="0"/>
                <w:bCs/>
                <w:szCs w:val="22"/>
              </w:rPr>
            </w:pPr>
            <w:r>
              <w:rPr>
                <w:rStyle w:val="58"/>
                <w:bCs w:val="0"/>
                <w:szCs w:val="22"/>
              </w:rPr>
              <w:t>[</w:t>
            </w:r>
            <w:r>
              <w:rPr>
                <w:rFonts w:hint="eastAsia"/>
              </w:rPr>
              <w:t>地下第一层</w:t>
            </w:r>
            <w:r>
              <w:rPr>
                <w:rStyle w:val="58"/>
                <w:bCs w:val="0"/>
                <w:szCs w:val="22"/>
              </w:rPr>
              <w:t>]</w:t>
            </w:r>
            <w:r>
              <w:rPr>
                <w:rStyle w:val="61"/>
                <w:rFonts w:ascii="宋体" w:hAnsi="华文楷体"/>
                <w:bCs w:val="0"/>
              </w:rPr>
              <w:t>的建筑面积不少于</w:t>
            </w:r>
            <w:r>
              <w:rPr>
                <w:rStyle w:val="58"/>
                <w:bCs w:val="0"/>
                <w:szCs w:val="22"/>
              </w:rPr>
              <w:t>[</w:t>
            </w:r>
            <w:r>
              <w:rPr>
                <w:rFonts w:hint="eastAsia"/>
              </w:rPr>
              <w:t>一千八百零七</w:t>
            </w:r>
            <w:r>
              <w:rPr>
                <w:rStyle w:val="58"/>
                <w:bCs w:val="0"/>
                <w:szCs w:val="22"/>
              </w:rPr>
              <w:t>]</w:t>
            </w:r>
            <w:r>
              <w:rPr>
                <w:rStyle w:val="61"/>
                <w:rFonts w:ascii="宋体" w:hAnsi="华文楷体"/>
                <w:bCs w:val="0"/>
              </w:rPr>
              <w:t>平方米</w:t>
            </w:r>
            <w:r>
              <w:rPr>
                <w:rStyle w:val="58"/>
                <w:bCs w:val="0"/>
                <w:szCs w:val="22"/>
              </w:rPr>
              <w:t>([</w:t>
            </w:r>
            <w:r>
              <w:t>1807</w:t>
            </w:r>
            <w:r>
              <w:rPr>
                <w:rStyle w:val="58"/>
                <w:bCs w:val="0"/>
                <w:szCs w:val="22"/>
              </w:rPr>
              <w:t>]M2)</w:t>
            </w:r>
            <w:r>
              <w:t xml:space="preserve">, </w:t>
            </w:r>
            <w:r>
              <w:rPr>
                <w:rFonts w:hint="eastAsia"/>
              </w:rPr>
              <w:t>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2160"/>
                <w:tab w:val="clear" w:pos="2880"/>
              </w:tabs>
              <w:spacing w:line="260" w:lineRule="exact"/>
              <w:ind w:left="2160" w:hanging="720"/>
              <w:rPr>
                <w:rStyle w:val="58"/>
                <w:b w:val="0"/>
                <w:bCs/>
                <w:szCs w:val="22"/>
              </w:rPr>
            </w:pPr>
            <w:r>
              <w:rPr>
                <w:rStyle w:val="58"/>
                <w:bCs w:val="0"/>
                <w:szCs w:val="22"/>
              </w:rPr>
              <w:t>[</w:t>
            </w:r>
            <w:r>
              <w:rPr>
                <w:rFonts w:hint="eastAsia"/>
              </w:rPr>
              <w:t>地上第一层</w:t>
            </w:r>
            <w:r>
              <w:rPr>
                <w:rStyle w:val="58"/>
                <w:bCs w:val="0"/>
                <w:szCs w:val="22"/>
              </w:rPr>
              <w:t>]</w:t>
            </w:r>
            <w:r>
              <w:rPr>
                <w:rStyle w:val="61"/>
                <w:rFonts w:ascii="宋体" w:hAnsi="华文楷体"/>
                <w:bCs w:val="0"/>
              </w:rPr>
              <w:t>的建筑面积不少于</w:t>
            </w:r>
            <w:r>
              <w:rPr>
                <w:rStyle w:val="58"/>
                <w:bCs w:val="0"/>
                <w:szCs w:val="22"/>
              </w:rPr>
              <w:t>[</w:t>
            </w:r>
            <w:r>
              <w:rPr>
                <w:rFonts w:hint="eastAsia"/>
              </w:rPr>
              <w:t>二千零九十二</w:t>
            </w:r>
            <w:r>
              <w:rPr>
                <w:rStyle w:val="58"/>
                <w:bCs w:val="0"/>
                <w:szCs w:val="22"/>
              </w:rPr>
              <w:t>]</w:t>
            </w:r>
            <w:r>
              <w:rPr>
                <w:rStyle w:val="61"/>
                <w:rFonts w:ascii="宋体" w:hAnsi="华文楷体"/>
                <w:bCs w:val="0"/>
              </w:rPr>
              <w:t>平方米</w:t>
            </w:r>
            <w:r>
              <w:rPr>
                <w:rStyle w:val="58"/>
                <w:bCs w:val="0"/>
                <w:szCs w:val="22"/>
              </w:rPr>
              <w:t>([</w:t>
            </w:r>
            <w:r>
              <w:t>2092</w:t>
            </w:r>
            <w:r>
              <w:rPr>
                <w:rStyle w:val="58"/>
                <w:bCs w:val="0"/>
                <w:szCs w:val="22"/>
              </w:rPr>
              <w:t>]M2)</w:t>
            </w:r>
            <w:r>
              <w:t xml:space="preserve">, </w:t>
            </w:r>
            <w:r>
              <w:rPr>
                <w:rFonts w:hint="eastAsia"/>
              </w:rPr>
              <w:t>和</w:t>
            </w:r>
          </w:p>
          <w:p>
            <w:pPr>
              <w:pStyle w:val="5"/>
              <w:tabs>
                <w:tab w:val="left" w:pos="2160"/>
                <w:tab w:val="clear" w:pos="2880"/>
              </w:tabs>
              <w:spacing w:line="260" w:lineRule="exact"/>
              <w:ind w:left="2160" w:hanging="720"/>
              <w:rPr>
                <w:rStyle w:val="58"/>
                <w:b w:val="0"/>
                <w:bCs w:val="0"/>
                <w:szCs w:val="22"/>
              </w:rPr>
            </w:pPr>
            <w:r>
              <w:rPr>
                <w:rStyle w:val="58"/>
                <w:bCs w:val="0"/>
                <w:szCs w:val="22"/>
              </w:rPr>
              <w:t>[</w:t>
            </w:r>
            <w:r>
              <w:rPr>
                <w:rFonts w:hint="eastAsia"/>
              </w:rPr>
              <w:t>地上第二层</w:t>
            </w:r>
            <w:r>
              <w:rPr>
                <w:rStyle w:val="58"/>
                <w:bCs w:val="0"/>
                <w:szCs w:val="22"/>
              </w:rPr>
              <w:t>]</w:t>
            </w:r>
            <w:r>
              <w:rPr>
                <w:rStyle w:val="61"/>
                <w:rFonts w:ascii="宋体" w:hAnsi="华文楷体"/>
                <w:bCs w:val="0"/>
              </w:rPr>
              <w:t>的建筑面积不少于</w:t>
            </w:r>
            <w:r>
              <w:rPr>
                <w:rStyle w:val="58"/>
                <w:bCs w:val="0"/>
                <w:szCs w:val="22"/>
              </w:rPr>
              <w:t>[</w:t>
            </w:r>
            <w:r>
              <w:rPr>
                <w:rFonts w:hint="eastAsia"/>
              </w:rPr>
              <w:t>二千一百九十二</w:t>
            </w:r>
            <w:r>
              <w:rPr>
                <w:rStyle w:val="58"/>
                <w:bCs w:val="0"/>
                <w:szCs w:val="22"/>
              </w:rPr>
              <w:t>]</w:t>
            </w:r>
            <w:r>
              <w:rPr>
                <w:rStyle w:val="61"/>
                <w:rFonts w:ascii="宋体" w:hAnsi="华文楷体"/>
                <w:bCs w:val="0"/>
              </w:rPr>
              <w:t>平方米</w:t>
            </w:r>
            <w:r>
              <w:rPr>
                <w:rStyle w:val="58"/>
                <w:bCs w:val="0"/>
                <w:szCs w:val="22"/>
              </w:rPr>
              <w:t>([2192]M2)</w:t>
            </w:r>
            <w:r>
              <w:t xml:space="preserve">, </w:t>
            </w:r>
            <w:r>
              <w:rPr>
                <w:rFonts w:hint="eastAsia"/>
              </w:rPr>
              <w:t>和</w:t>
            </w:r>
          </w:p>
          <w:p>
            <w:pPr>
              <w:pStyle w:val="5"/>
              <w:tabs>
                <w:tab w:val="left" w:pos="2160"/>
                <w:tab w:val="clear" w:pos="2880"/>
              </w:tabs>
              <w:spacing w:line="260" w:lineRule="exact"/>
              <w:ind w:left="2160" w:hanging="720"/>
              <w:rPr>
                <w:rStyle w:val="58"/>
                <w:b w:val="0"/>
                <w:bCs w:val="0"/>
                <w:szCs w:val="22"/>
              </w:rPr>
            </w:pPr>
            <w:r>
              <w:rPr>
                <w:rStyle w:val="58"/>
                <w:bCs w:val="0"/>
                <w:szCs w:val="22"/>
              </w:rPr>
              <w:t>[</w:t>
            </w:r>
            <w:r>
              <w:rPr>
                <w:rFonts w:hint="eastAsia"/>
              </w:rPr>
              <w:t>地上第三层</w:t>
            </w:r>
            <w:r>
              <w:rPr>
                <w:rStyle w:val="58"/>
                <w:bCs w:val="0"/>
                <w:szCs w:val="22"/>
              </w:rPr>
              <w:t>]</w:t>
            </w:r>
            <w:r>
              <w:rPr>
                <w:rStyle w:val="61"/>
                <w:rFonts w:ascii="宋体" w:hAnsi="华文楷体"/>
                <w:bCs w:val="0"/>
              </w:rPr>
              <w:t>的建筑面积不少于</w:t>
            </w:r>
            <w:r>
              <w:rPr>
                <w:rStyle w:val="58"/>
                <w:bCs w:val="0"/>
                <w:szCs w:val="22"/>
              </w:rPr>
              <w:t>[</w:t>
            </w:r>
            <w:r>
              <w:rPr>
                <w:rFonts w:hint="eastAsia"/>
              </w:rPr>
              <w:t>二千一百九十四</w:t>
            </w:r>
            <w:r>
              <w:rPr>
                <w:rStyle w:val="58"/>
                <w:bCs w:val="0"/>
                <w:szCs w:val="22"/>
              </w:rPr>
              <w:t>]</w:t>
            </w:r>
            <w:r>
              <w:rPr>
                <w:rStyle w:val="61"/>
                <w:rFonts w:ascii="宋体" w:hAnsi="华文楷体"/>
                <w:bCs w:val="0"/>
              </w:rPr>
              <w:t>平方米</w:t>
            </w:r>
            <w:r>
              <w:rPr>
                <w:rStyle w:val="58"/>
                <w:bCs w:val="0"/>
                <w:szCs w:val="22"/>
              </w:rPr>
              <w:t>([</w:t>
            </w:r>
            <w:r>
              <w:t>2194</w:t>
            </w:r>
            <w:r>
              <w:rPr>
                <w:rStyle w:val="58"/>
                <w:bCs w:val="0"/>
                <w:szCs w:val="22"/>
              </w:rPr>
              <w:t>]M2)</w:t>
            </w:r>
            <w:r>
              <w:rPr>
                <w:rStyle w:val="61"/>
                <w:rFonts w:ascii="宋体" w:hAnsi="华文楷体"/>
                <w:bCs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15"/>
              <w:spacing w:line="260" w:lineRule="exact"/>
              <w:ind w:left="1440"/>
              <w:rPr>
                <w:rStyle w:val="61"/>
                <w:rFonts w:ascii="宋体" w:hAnsi="宋体"/>
              </w:rPr>
            </w:pPr>
            <w:r>
              <w:rPr>
                <w:rFonts w:hint="eastAsia" w:eastAsia="华文楷体"/>
                <w:bCs/>
                <w:szCs w:val="22"/>
              </w:rPr>
              <w:t>双</w:t>
            </w:r>
            <w:r>
              <w:rPr>
                <w:rFonts w:eastAsia="华文楷体"/>
                <w:bCs/>
                <w:szCs w:val="22"/>
              </w:rPr>
              <w:t>方在此确认，如大厦</w:t>
            </w:r>
            <w:r>
              <w:rPr>
                <w:rFonts w:hint="eastAsia" w:eastAsia="华文楷体"/>
                <w:bCs/>
                <w:szCs w:val="22"/>
              </w:rPr>
              <w:t>广告位由</w:t>
            </w:r>
            <w:r>
              <w:rPr>
                <w:rFonts w:eastAsia="华文楷体"/>
                <w:bCs/>
                <w:szCs w:val="22"/>
              </w:rPr>
              <w:t>承租人独占性使用，则该独占使用权的对价已被双方在确定本租赁合同下的租金（如本合同第6条所定义）时给予了充分的考虑</w:t>
            </w:r>
            <w:r>
              <w:rPr>
                <w:rFonts w:hAnsi="华文楷体" w:eastAsia="华文楷体"/>
                <w:bCs/>
                <w:szCs w:val="22"/>
              </w:rPr>
              <w:t>，并已包含在租金内</w:t>
            </w:r>
            <w:r>
              <w:rPr>
                <w:rFonts w:eastAsia="华文楷体"/>
                <w:bCs/>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Style w:val="61"/>
                <w:rFonts w:ascii="宋体"/>
                <w:b/>
                <w:bCs/>
              </w:rPr>
            </w:pPr>
            <w:r>
              <w:rPr>
                <w:rStyle w:val="61"/>
                <w:rFonts w:ascii="宋体" w:hAnsi="华文楷体"/>
                <w:b/>
                <w:bCs/>
              </w:rPr>
              <w:t>出租人同意，承租人对大厦内的公共通道及公共设施与大厦内的其它租户一起享有非排它性的免费使用权。双方确认，承租人对大厦内前述公共通道及公共设施享有的非排它性使用权的对价已被双方在确定本租赁合同下的租金</w:t>
            </w:r>
            <w:r>
              <w:rPr>
                <w:rStyle w:val="61"/>
                <w:rFonts w:ascii="宋体"/>
                <w:b/>
                <w:bCs/>
              </w:rPr>
              <w:t>[</w:t>
            </w:r>
            <w:r>
              <w:rPr>
                <w:rStyle w:val="61"/>
                <w:rFonts w:ascii="宋体" w:hAnsi="华文楷体"/>
                <w:b/>
                <w:bCs/>
              </w:rPr>
              <w:t>和物业管理费（如本合同第</w:t>
            </w:r>
            <w:r>
              <w:rPr>
                <w:rStyle w:val="61"/>
                <w:rFonts w:ascii="宋体"/>
                <w:b/>
                <w:bCs/>
              </w:rPr>
              <w:t>6</w:t>
            </w:r>
            <w:r>
              <w:rPr>
                <w:rStyle w:val="61"/>
                <w:rFonts w:ascii="宋体" w:hAnsi="华文楷体"/>
                <w:b/>
                <w:bCs/>
              </w:rPr>
              <w:t>条所定义）</w:t>
            </w:r>
            <w:r>
              <w:rPr>
                <w:rStyle w:val="61"/>
                <w:rFonts w:ascii="宋体"/>
                <w:b/>
                <w:bCs/>
              </w:rPr>
              <w:t>]</w:t>
            </w:r>
            <w:r>
              <w:rPr>
                <w:rStyle w:val="61"/>
                <w:rFonts w:ascii="宋体" w:hAnsi="华文楷体"/>
                <w:b/>
                <w:bCs/>
              </w:rPr>
              <w:t>时给予了充分考虑，并已包含在租金</w:t>
            </w:r>
            <w:r>
              <w:rPr>
                <w:rStyle w:val="61"/>
                <w:rFonts w:ascii="宋体"/>
                <w:b/>
                <w:bCs/>
              </w:rPr>
              <w:t>[</w:t>
            </w:r>
            <w:r>
              <w:rPr>
                <w:rStyle w:val="61"/>
                <w:rFonts w:ascii="宋体" w:hAnsi="华文楷体"/>
                <w:b/>
                <w:bCs/>
              </w:rPr>
              <w:t>和物业管理费</w:t>
            </w:r>
            <w:r>
              <w:rPr>
                <w:rStyle w:val="61"/>
                <w:rFonts w:ascii="宋体"/>
                <w:b/>
                <w:bCs/>
              </w:rPr>
              <w:t>]</w:t>
            </w:r>
            <w:r>
              <w:rPr>
                <w:rStyle w:val="61"/>
                <w:rFonts w:ascii="宋体" w:hAnsi="华文楷体"/>
                <w:b/>
                <w:bCs/>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Style w:val="61"/>
                <w:rFonts w:ascii="宋体"/>
                <w:b w:val="0"/>
                <w:bCs/>
              </w:rPr>
            </w:pPr>
            <w:r>
              <w:rPr>
                <w:rStyle w:val="61"/>
                <w:rFonts w:ascii="宋体" w:hAnsi="华文楷体"/>
                <w:b/>
                <w:bCs/>
              </w:rPr>
              <w:t>出租人</w:t>
            </w:r>
            <w:r>
              <w:rPr>
                <w:rStyle w:val="61"/>
                <w:rFonts w:hint="eastAsia" w:ascii="宋体" w:hAnsi="华文楷体"/>
                <w:b/>
                <w:bCs/>
              </w:rPr>
              <w:t>不得对</w:t>
            </w:r>
            <w:r>
              <w:rPr>
                <w:rStyle w:val="61"/>
                <w:rFonts w:ascii="宋体" w:hAnsi="华文楷体"/>
                <w:b/>
                <w:bCs/>
              </w:rPr>
              <w:t>本租赁合同所示内容进行任何修改，</w:t>
            </w:r>
            <w:r>
              <w:rPr>
                <w:rStyle w:val="61"/>
                <w:rFonts w:hint="eastAsia" w:ascii="宋体" w:hAnsi="华文楷体"/>
                <w:b/>
                <w:bCs/>
              </w:rPr>
              <w:t>除非出租人</w:t>
            </w:r>
            <w:r>
              <w:rPr>
                <w:rStyle w:val="61"/>
                <w:rFonts w:ascii="宋体" w:hAnsi="华文楷体"/>
                <w:b/>
                <w:bCs/>
              </w:rPr>
              <w:t>(1)</w:t>
            </w:r>
            <w:r>
              <w:rPr>
                <w:rStyle w:val="61"/>
                <w:rFonts w:hint="eastAsia" w:ascii="宋体" w:hAnsi="华文楷体"/>
                <w:b/>
                <w:bCs/>
              </w:rPr>
              <w:t>提前</w:t>
            </w:r>
            <w:r>
              <w:rPr>
                <w:rStyle w:val="61"/>
                <w:rFonts w:ascii="宋体" w:hAnsi="华文楷体"/>
                <w:b/>
                <w:bCs/>
              </w:rPr>
              <w:t>三十（30）日内</w:t>
            </w:r>
            <w:r>
              <w:rPr>
                <w:rStyle w:val="61"/>
                <w:rFonts w:hint="eastAsia" w:ascii="宋体" w:hAnsi="华文楷体"/>
                <w:b/>
                <w:bCs/>
              </w:rPr>
              <w:t>通知承租人</w:t>
            </w:r>
            <w:r>
              <w:rPr>
                <w:rStyle w:val="61"/>
                <w:rFonts w:ascii="宋体" w:hAnsi="华文楷体"/>
                <w:b/>
                <w:bCs/>
              </w:rPr>
              <w:t>，</w:t>
            </w:r>
            <w:r>
              <w:rPr>
                <w:rStyle w:val="61"/>
                <w:rFonts w:hint="eastAsia" w:ascii="宋体" w:hAnsi="华文楷体"/>
                <w:b/>
                <w:bCs/>
              </w:rPr>
              <w:t>并且</w:t>
            </w:r>
            <w:r>
              <w:rPr>
                <w:rStyle w:val="61"/>
                <w:rFonts w:ascii="宋体" w:hAnsi="华文楷体"/>
                <w:b/>
                <w:bCs/>
              </w:rPr>
              <w:t>(2)取得承租人事先书面同意。</w:t>
            </w:r>
            <w:r>
              <w:rPr>
                <w:rStyle w:val="61"/>
                <w:rFonts w:hint="eastAsia" w:ascii="宋体" w:hAnsi="华文楷体"/>
                <w:b/>
                <w:bCs/>
              </w:rPr>
              <w:t>出租人只得在承租人书面同意的前提下对租用面积进行修改，且修改不得超过承租人同意的范围。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Fonts w:hAnsi="Times New Roman" w:eastAsia="华文楷体"/>
                <w:szCs w:val="22"/>
              </w:rPr>
            </w:pPr>
            <w:r>
              <w:rPr>
                <w:rStyle w:val="61"/>
                <w:rFonts w:ascii="宋体" w:hAnsi="华文楷体"/>
                <w:b/>
                <w:bCs/>
              </w:rPr>
              <w:t>租赁标的物租用面积以租赁标的物的实际建筑面积为准，租赁标的物的实际建筑面积为出租人交付租赁标的物时[</w:t>
            </w:r>
            <w:r>
              <w:rPr>
                <w:rFonts w:hint="eastAsia" w:ascii="等线" w:hAnsi="等线" w:eastAsia="等线"/>
              </w:rPr>
              <w:t>义乌市</w:t>
            </w:r>
            <w:r>
              <w:rPr>
                <w:rStyle w:val="61"/>
                <w:rFonts w:ascii="宋体" w:hAnsi="华文楷体"/>
                <w:b/>
                <w:bCs/>
              </w:rPr>
              <w:t>]市不动产登记管理局认定的测绘机构实测的出租人租赁的租赁标的物的实际建筑面积，但出租人租赁的租赁标的物最终的实际建筑面积在任何情况下都不得少于[</w:t>
            </w:r>
            <w:r>
              <w:rPr>
                <w:rFonts w:hAnsi="Times New Roman"/>
              </w:rPr>
              <w:t>8285</w:t>
            </w:r>
            <w:r>
              <w:rPr>
                <w:rStyle w:val="61"/>
                <w:rFonts w:ascii="宋体" w:hAnsi="华文楷体"/>
                <w:b/>
                <w:bCs/>
              </w:rPr>
              <w:t>]平方米。租赁标的物每层的高度不少于</w:t>
            </w:r>
            <w:r>
              <w:rPr>
                <w:rStyle w:val="61"/>
                <w:rFonts w:hint="eastAsia" w:ascii="宋体" w:hAnsi="华文楷体"/>
                <w:b/>
                <w:bCs w:val="0"/>
                <w:szCs w:val="22"/>
              </w:rPr>
              <w:t>四</w:t>
            </w:r>
            <w:r>
              <w:rPr>
                <w:rStyle w:val="61"/>
                <w:rFonts w:ascii="宋体" w:hAnsi="华文楷体"/>
                <w:b/>
                <w:bCs w:val="0"/>
                <w:szCs w:val="22"/>
              </w:rPr>
              <w:t>（4）米</w:t>
            </w:r>
            <w:r>
              <w:rPr>
                <w:rStyle w:val="61"/>
                <w:rFonts w:hint="eastAsia" w:ascii="宋体" w:hAnsi="华文楷体"/>
                <w:b w:val="0"/>
                <w:bCs w:val="0"/>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spacing w:line="260" w:lineRule="exact"/>
              <w:rPr>
                <w:color w:val="auto"/>
                <w:szCs w:val="22"/>
              </w:rPr>
            </w:pPr>
            <w:bookmarkStart w:id="4" w:name="_Toc261802646"/>
            <w:bookmarkStart w:id="5" w:name="_Toc296503712"/>
            <w:bookmarkStart w:id="6" w:name="_Ref264987501"/>
            <w:r>
              <w:rPr>
                <w:rFonts w:hAnsi="华文楷体"/>
                <w:color w:val="auto"/>
                <w:szCs w:val="22"/>
              </w:rPr>
              <w:t>租期</w:t>
            </w:r>
            <w:bookmarkEnd w:id="4"/>
            <w:r>
              <w:rPr>
                <w:color w:val="auto"/>
                <w:szCs w:val="22"/>
              </w:rPr>
              <w:t xml:space="preserve"> </w:t>
            </w:r>
            <w:bookmarkEnd w:id="5"/>
            <w:bookmarkEnd w:id="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Ansi="华文楷体"/>
                <w:szCs w:val="22"/>
              </w:rPr>
              <w:t>本租赁合同约定的租期（下称</w:t>
            </w:r>
            <w:r>
              <w:rPr>
                <w:szCs w:val="22"/>
              </w:rPr>
              <w:t>"</w:t>
            </w:r>
            <w:r>
              <w:rPr>
                <w:rFonts w:hAnsi="华文楷体"/>
                <w:b/>
                <w:szCs w:val="22"/>
              </w:rPr>
              <w:t>租期</w:t>
            </w:r>
            <w:r>
              <w:rPr>
                <w:szCs w:val="22"/>
              </w:rPr>
              <w:t>"</w:t>
            </w:r>
            <w:r>
              <w:rPr>
                <w:rFonts w:hAnsi="华文楷体"/>
                <w:szCs w:val="22"/>
              </w:rPr>
              <w:t>）为</w:t>
            </w:r>
            <w:r>
              <w:rPr>
                <w:szCs w:val="22"/>
              </w:rPr>
              <w:t>[</w:t>
            </w:r>
            <w:r>
              <w:rPr>
                <w:rFonts w:hint="eastAsia"/>
                <w:szCs w:val="22"/>
              </w:rPr>
              <w:t>十</w:t>
            </w:r>
            <w:r>
              <w:rPr>
                <w:szCs w:val="22"/>
              </w:rPr>
              <w:t>]</w:t>
            </w:r>
            <w:r>
              <w:rPr>
                <w:rFonts w:hAnsi="华文楷体"/>
                <w:szCs w:val="22"/>
              </w:rPr>
              <w:t>（</w:t>
            </w:r>
            <w:r>
              <w:rPr>
                <w:szCs w:val="22"/>
              </w:rPr>
              <w:t>[10]</w:t>
            </w:r>
            <w:r>
              <w:rPr>
                <w:rFonts w:hAnsi="华文楷体"/>
                <w:szCs w:val="22"/>
              </w:rPr>
              <w:t>）个租约年。免租施工期（如下款</w:t>
            </w:r>
            <w:r>
              <w:rPr>
                <w:rFonts w:hAnsi="华文楷体"/>
                <w:szCs w:val="22"/>
              </w:rPr>
              <w:fldChar w:fldCharType="begin"/>
            </w:r>
            <w:r>
              <w:rPr>
                <w:rFonts w:hAnsi="华文楷体"/>
                <w:szCs w:val="22"/>
              </w:rPr>
              <w:instrText xml:space="preserve"> REF _Ref264989008 \r \h  \* MERGEFORMAT </w:instrText>
            </w:r>
            <w:r>
              <w:rPr>
                <w:rFonts w:hAnsi="华文楷体"/>
                <w:szCs w:val="22"/>
              </w:rPr>
              <w:fldChar w:fldCharType="separate"/>
            </w:r>
            <w:r>
              <w:rPr>
                <w:rFonts w:hAnsi="华文楷体"/>
                <w:szCs w:val="22"/>
              </w:rPr>
              <w:t>2.2</w:t>
            </w:r>
            <w:r>
              <w:rPr>
                <w:rFonts w:hAnsi="华文楷体"/>
                <w:szCs w:val="22"/>
              </w:rPr>
              <w:fldChar w:fldCharType="end"/>
            </w:r>
            <w:r>
              <w:rPr>
                <w:rFonts w:hAnsi="华文楷体"/>
                <w:szCs w:val="22"/>
              </w:rPr>
              <w:t>所定义）届满后的下一日，为第一个租约年和租期的开始日（</w:t>
            </w:r>
            <w:r>
              <w:rPr>
                <w:szCs w:val="22"/>
              </w:rPr>
              <w:t>"</w:t>
            </w:r>
            <w:r>
              <w:rPr>
                <w:rFonts w:hAnsi="华文楷体"/>
                <w:b/>
                <w:szCs w:val="22"/>
              </w:rPr>
              <w:t>租期开始日</w:t>
            </w:r>
            <w:r>
              <w:rPr>
                <w:szCs w:val="22"/>
              </w:rPr>
              <w:t>"</w:t>
            </w:r>
            <w:r>
              <w:rPr>
                <w:rFonts w:hAnsi="华文楷体"/>
                <w:szCs w:val="22"/>
              </w:rPr>
              <w:t>）。租期开始日为出租人开始向承租人</w:t>
            </w:r>
            <w:r>
              <w:rPr>
                <w:rFonts w:hint="eastAsia" w:hAnsi="华文楷体"/>
                <w:szCs w:val="22"/>
              </w:rPr>
              <w:t>计算收取</w:t>
            </w:r>
            <w:r>
              <w:rPr>
                <w:rFonts w:hAnsi="华文楷体"/>
                <w:szCs w:val="22"/>
              </w:rPr>
              <w:t>租金的日期。除非本租赁合同提前终止或本租赁合同根据本租赁合同的条款续约，否则，租期应于第</w:t>
            </w:r>
            <w:r>
              <w:rPr>
                <w:szCs w:val="22"/>
              </w:rPr>
              <w:t>[10]</w:t>
            </w:r>
            <w:r>
              <w:rPr>
                <w:rFonts w:hAnsi="华文楷体"/>
                <w:szCs w:val="22"/>
              </w:rPr>
              <w:t>（</w:t>
            </w:r>
            <w:r>
              <w:rPr>
                <w:szCs w:val="22"/>
              </w:rPr>
              <w:t>[10]</w:t>
            </w:r>
            <w:r>
              <w:rPr>
                <w:rFonts w:hAnsi="华文楷体"/>
                <w:szCs w:val="22"/>
              </w:rPr>
              <w:t>）个租约年的最后一日终止。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bookmarkStart w:id="7" w:name="_Ref264989008"/>
            <w:r>
              <w:rPr>
                <w:rFonts w:hAnsi="华文楷体"/>
                <w:szCs w:val="22"/>
              </w:rPr>
              <w:t>本租赁合同所称之</w:t>
            </w:r>
            <w:r>
              <w:rPr>
                <w:szCs w:val="22"/>
              </w:rPr>
              <w:t>"</w:t>
            </w:r>
            <w:r>
              <w:rPr>
                <w:rFonts w:hAnsi="华文楷体"/>
                <w:szCs w:val="22"/>
              </w:rPr>
              <w:t>免租施工期开始日</w:t>
            </w:r>
            <w:r>
              <w:rPr>
                <w:szCs w:val="22"/>
              </w:rPr>
              <w:t>"</w:t>
            </w:r>
            <w:r>
              <w:rPr>
                <w:rFonts w:hAnsi="华文楷体"/>
                <w:szCs w:val="22"/>
              </w:rPr>
              <w:t>指下述两个条件同时得到满足之日</w:t>
            </w:r>
            <w:r>
              <w:rPr>
                <w:szCs w:val="22"/>
              </w:rPr>
              <w:t>:</w:t>
            </w:r>
            <w:r>
              <w:rPr>
                <w:rFonts w:hAnsi="华文楷体"/>
                <w:szCs w:val="22"/>
              </w:rPr>
              <w:t>（</w:t>
            </w:r>
            <w:r>
              <w:rPr>
                <w:szCs w:val="22"/>
              </w:rPr>
              <w:t>1</w:t>
            </w:r>
            <w:r>
              <w:rPr>
                <w:rFonts w:hAnsi="华文楷体"/>
                <w:szCs w:val="22"/>
              </w:rPr>
              <w:t>）出租人书面通知承租人，允许承租人的工程承包商对租赁标的物进行装修安装建筑作业</w:t>
            </w:r>
            <w:r>
              <w:rPr>
                <w:szCs w:val="22"/>
              </w:rPr>
              <w:t>;</w:t>
            </w:r>
            <w:r>
              <w:rPr>
                <w:rFonts w:hAnsi="华文楷体"/>
                <w:szCs w:val="22"/>
              </w:rPr>
              <w:t>及，（</w:t>
            </w:r>
            <w:r>
              <w:rPr>
                <w:szCs w:val="22"/>
              </w:rPr>
              <w:t>2</w:t>
            </w:r>
            <w:r>
              <w:rPr>
                <w:rFonts w:hAnsi="华文楷体"/>
                <w:szCs w:val="22"/>
              </w:rPr>
              <w:t>）承租人出具书面材料确认租赁标的物已符合本租赁合同第</w:t>
            </w:r>
            <w:r>
              <w:rPr>
                <w:szCs w:val="22"/>
              </w:rPr>
              <w:fldChar w:fldCharType="begin"/>
            </w:r>
            <w:r>
              <w:rPr>
                <w:rFonts w:hAnsi="华文楷体"/>
                <w:szCs w:val="22"/>
              </w:rPr>
              <w:instrText xml:space="preserve"> REF _Ref264990139 \r \h </w:instrText>
            </w:r>
            <w:r>
              <w:rPr>
                <w:szCs w:val="22"/>
              </w:rPr>
              <w:instrText xml:space="preserve"> \* MERGEFORMAT </w:instrText>
            </w:r>
            <w:r>
              <w:rPr>
                <w:szCs w:val="22"/>
              </w:rPr>
              <w:fldChar w:fldCharType="separate"/>
            </w:r>
            <w:r>
              <w:rPr>
                <w:rFonts w:hAnsi="华文楷体"/>
                <w:szCs w:val="22"/>
              </w:rPr>
              <w:t>5.3</w:t>
            </w:r>
            <w:r>
              <w:rPr>
                <w:szCs w:val="22"/>
              </w:rPr>
              <w:fldChar w:fldCharType="end"/>
            </w:r>
            <w:r>
              <w:rPr>
                <w:rFonts w:hAnsi="华文楷体"/>
                <w:szCs w:val="22"/>
              </w:rPr>
              <w:t>条规定的交付条件并已实现</w:t>
            </w:r>
            <w:r>
              <w:rPr>
                <w:szCs w:val="22"/>
              </w:rPr>
              <w:t>"</w:t>
            </w:r>
            <w:r>
              <w:rPr>
                <w:rFonts w:hAnsi="华文楷体"/>
                <w:szCs w:val="22"/>
              </w:rPr>
              <w:t>租赁标的物的配套标准及建造要求和交接界面满足条件</w:t>
            </w:r>
            <w:r>
              <w:rPr>
                <w:szCs w:val="22"/>
              </w:rPr>
              <w:t>"</w:t>
            </w:r>
            <w:r>
              <w:rPr>
                <w:rFonts w:hAnsi="华文楷体"/>
                <w:szCs w:val="22"/>
              </w:rPr>
              <w:t>的要求。除非经承租人另行书面同意，否则出租人应于</w:t>
            </w:r>
            <w:r>
              <w:rPr>
                <w:szCs w:val="22"/>
              </w:rPr>
              <w:t>202[2]</w:t>
            </w:r>
            <w:r>
              <w:rPr>
                <w:rFonts w:hAnsi="华文楷体"/>
                <w:szCs w:val="22"/>
              </w:rPr>
              <w:t>年</w:t>
            </w:r>
            <w:r>
              <w:rPr>
                <w:szCs w:val="22"/>
              </w:rPr>
              <w:t>[3]</w:t>
            </w:r>
            <w:r>
              <w:rPr>
                <w:rFonts w:hAnsi="华文楷体"/>
                <w:szCs w:val="22"/>
              </w:rPr>
              <w:t>月</w:t>
            </w:r>
            <w:r>
              <w:rPr>
                <w:szCs w:val="22"/>
              </w:rPr>
              <w:t>[31]</w:t>
            </w:r>
            <w:r>
              <w:rPr>
                <w:rFonts w:hAnsi="华文楷体"/>
                <w:szCs w:val="22"/>
              </w:rPr>
              <w:t>日或之前实现</w:t>
            </w:r>
            <w:r>
              <w:rPr>
                <w:szCs w:val="22"/>
              </w:rPr>
              <w:t>"</w:t>
            </w:r>
            <w:r>
              <w:rPr>
                <w:rFonts w:hAnsi="华文楷体"/>
                <w:szCs w:val="22"/>
              </w:rPr>
              <w:t>免租施工期开始日</w:t>
            </w:r>
            <w:r>
              <w:rPr>
                <w:szCs w:val="22"/>
              </w:rPr>
              <w:t>"</w:t>
            </w:r>
            <w:r>
              <w:rPr>
                <w:rFonts w:hAnsi="华文楷体"/>
                <w:szCs w:val="22"/>
              </w:rPr>
              <w:t>。免租施工期开始日，出租人和承租人应另行签署有关免租施工期开始日日期的确认书。</w:t>
            </w:r>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8" w:name="_Toc261802647"/>
            <w:bookmarkStart w:id="9" w:name="_Toc296503713"/>
            <w:r>
              <w:rPr>
                <w:rFonts w:hint="eastAsia"/>
                <w:color w:val="auto"/>
              </w:rPr>
              <w:t>优先续租权</w:t>
            </w:r>
            <w:bookmarkEnd w:id="8"/>
            <w:bookmarkEnd w:id="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pPr>
            <w:bookmarkStart w:id="10" w:name="_Ref264995705"/>
            <w:r>
              <w:rPr>
                <w:rFonts w:hint="eastAsia"/>
              </w:rPr>
              <w:t>租期届满前，在书面通知出租人的前提下，承租在同等条件下拥有优先租赁权。如双方合意续租，则</w:t>
            </w:r>
            <w:r>
              <w:t>"</w:t>
            </w:r>
            <w:r>
              <w:rPr>
                <w:rFonts w:hint="eastAsia"/>
                <w:b/>
              </w:rPr>
              <w:t>租期</w:t>
            </w:r>
            <w:r>
              <w:t>"</w:t>
            </w:r>
            <w:r>
              <w:rPr>
                <w:rFonts w:hint="eastAsia"/>
              </w:rPr>
              <w:t>包括本租赁合同约定的租期加上全部续约期。</w:t>
            </w:r>
            <w:bookmarkEnd w:id="1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int="eastAsia"/>
              </w:rPr>
              <w:t>除续约期的期限及租金需由双方届时协商一致为准，本租赁合同的其他条款及条件应同样适用于续约期。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spacing w:line="260" w:lineRule="exact"/>
              <w:rPr>
                <w:color w:val="auto"/>
              </w:rPr>
            </w:pPr>
            <w:bookmarkStart w:id="11" w:name="_Ref297283527"/>
            <w:bookmarkStart w:id="12" w:name="_Toc261802648"/>
            <w:bookmarkStart w:id="13" w:name="_Toc296503714"/>
            <w:bookmarkStart w:id="14" w:name="_Ref297283512"/>
            <w:r>
              <w:rPr>
                <w:rFonts w:hAnsi="华文楷体"/>
                <w:color w:val="auto"/>
              </w:rPr>
              <w:t>免租施工期</w:t>
            </w:r>
            <w:bookmarkEnd w:id="11"/>
            <w:bookmarkEnd w:id="12"/>
            <w:bookmarkEnd w:id="13"/>
            <w:bookmarkEnd w:id="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Ansi="华文楷体"/>
                <w:szCs w:val="22"/>
              </w:rPr>
              <w:t>出租人同意给予承租人</w:t>
            </w:r>
            <w:r>
              <w:rPr>
                <w:szCs w:val="22"/>
              </w:rPr>
              <w:t>[6]</w:t>
            </w:r>
            <w:r>
              <w:rPr>
                <w:rFonts w:hAnsi="华文楷体"/>
                <w:szCs w:val="22"/>
              </w:rPr>
              <w:t>个月的免租施工期，免租施工期从实现本租赁合同第</w:t>
            </w:r>
            <w:r>
              <w:rPr>
                <w:szCs w:val="22"/>
              </w:rPr>
              <w:fldChar w:fldCharType="begin"/>
            </w:r>
            <w:r>
              <w:rPr>
                <w:rFonts w:hAnsi="华文楷体"/>
                <w:szCs w:val="22"/>
              </w:rPr>
              <w:instrText xml:space="preserve"> REF _Ref264990139 \r \h </w:instrText>
            </w:r>
            <w:r>
              <w:rPr>
                <w:szCs w:val="22"/>
              </w:rPr>
              <w:instrText xml:space="preserve"> \* MERGEFORMAT </w:instrText>
            </w:r>
            <w:r>
              <w:rPr>
                <w:szCs w:val="22"/>
              </w:rPr>
              <w:fldChar w:fldCharType="separate"/>
            </w:r>
            <w:r>
              <w:rPr>
                <w:rFonts w:hAnsi="华文楷体"/>
                <w:szCs w:val="22"/>
              </w:rPr>
              <w:t>5.3</w:t>
            </w:r>
            <w:r>
              <w:rPr>
                <w:szCs w:val="22"/>
              </w:rPr>
              <w:fldChar w:fldCharType="end"/>
            </w:r>
            <w:r>
              <w:rPr>
                <w:rFonts w:hAnsi="华文楷体"/>
                <w:szCs w:val="22"/>
              </w:rPr>
              <w:t>条所定义的交付日起计。但若由于出租人的原因（包括但是不限于未能按本租赁合同第</w:t>
            </w:r>
            <w:r>
              <w:rPr>
                <w:szCs w:val="22"/>
              </w:rPr>
              <w:fldChar w:fldCharType="begin"/>
            </w:r>
            <w:r>
              <w:rPr>
                <w:rFonts w:hAnsi="华文楷体"/>
                <w:szCs w:val="22"/>
              </w:rPr>
              <w:instrText xml:space="preserve"> REF _Ref264990139 \r \h </w:instrText>
            </w:r>
            <w:r>
              <w:rPr>
                <w:szCs w:val="22"/>
              </w:rPr>
              <w:instrText xml:space="preserve"> \* MERGEFORMAT </w:instrText>
            </w:r>
            <w:r>
              <w:rPr>
                <w:szCs w:val="22"/>
              </w:rPr>
              <w:fldChar w:fldCharType="separate"/>
            </w:r>
            <w:r>
              <w:rPr>
                <w:rFonts w:hAnsi="华文楷体"/>
                <w:szCs w:val="22"/>
              </w:rPr>
              <w:t>5.3</w:t>
            </w:r>
            <w:r>
              <w:rPr>
                <w:szCs w:val="22"/>
              </w:rPr>
              <w:fldChar w:fldCharType="end"/>
            </w:r>
            <w:r>
              <w:rPr>
                <w:rFonts w:hAnsi="华文楷体"/>
                <w:szCs w:val="22"/>
              </w:rPr>
              <w:t>条约定的</w:t>
            </w:r>
            <w:r>
              <w:rPr>
                <w:rFonts w:hint="eastAsia"/>
              </w:rPr>
              <w:t>条件</w:t>
            </w:r>
            <w:r>
              <w:rPr>
                <w:rFonts w:hAnsi="华文楷体"/>
                <w:szCs w:val="22"/>
              </w:rPr>
              <w:t>和时间实现交付日的）导致承租人无法在</w:t>
            </w:r>
            <w:r>
              <w:rPr>
                <w:rFonts w:hint="eastAsia" w:hAnsi="华文楷体"/>
                <w:szCs w:val="22"/>
              </w:rPr>
              <w:t>免租施工期</w:t>
            </w:r>
            <w:r>
              <w:rPr>
                <w:rFonts w:hAnsi="华文楷体"/>
                <w:szCs w:val="22"/>
              </w:rPr>
              <w:t>内完成租赁标的物内商场开业所需要的装修安装建筑施工和准备工作的，则免租施工期</w:t>
            </w:r>
            <w:r>
              <w:rPr>
                <w:rFonts w:hint="eastAsia" w:hAnsi="华文楷体"/>
                <w:szCs w:val="22"/>
              </w:rPr>
              <w:t>相应</w:t>
            </w:r>
            <w:r>
              <w:rPr>
                <w:rFonts w:hAnsi="华文楷体"/>
                <w:szCs w:val="22"/>
              </w:rPr>
              <w:t>顺延。在此免租施工期，承租人包括承租人的子公司、供货商、工程总包和分包公司无须支付租金</w:t>
            </w:r>
            <w:r>
              <w:rPr>
                <w:szCs w:val="22"/>
              </w:rPr>
              <w:t>(</w:t>
            </w:r>
            <w:r>
              <w:rPr>
                <w:rFonts w:hAnsi="华文楷体"/>
                <w:szCs w:val="22"/>
              </w:rPr>
              <w:t>如第6条所定义</w:t>
            </w:r>
            <w:r>
              <w:rPr>
                <w:szCs w:val="22"/>
              </w:rPr>
              <w:t>)</w:t>
            </w:r>
            <w:r>
              <w:rPr>
                <w:rFonts w:hAnsi="华文楷体"/>
                <w:szCs w:val="22"/>
              </w:rPr>
              <w:t>也无须支付</w:t>
            </w:r>
            <w:r>
              <w:rPr>
                <w:rFonts w:hAnsi="华文楷体"/>
                <w:szCs w:val="22"/>
                <w:lang w:val="zh-CN"/>
              </w:rPr>
              <w:t>任何其它根据中国法律法规中所规定的出租人作为租赁标的物所有人应承担的税费</w:t>
            </w:r>
            <w:r>
              <w:rPr>
                <w:rFonts w:hAnsi="华文楷体"/>
                <w:szCs w:val="22"/>
              </w:rPr>
              <w:t>，在承租人取得装修施工所需的政府许可（若适用）的前提下，承租人包括承租人的子公司、供货商、工程总包和分包公司可自行在租赁标的物内进行装修、安装建筑施工和准备工作，并在承租人取得租赁标的物内的承租人商场开业所需的许可后，承租人可随时开业并投入营运，并享有本租赁合同项下承租人的全部权利包括租赁标的物占有权和使用权。在免租施工期开始日或之前，出租人应为承租人在租赁标的物内使用水、电安装独立的水表、电表，</w:t>
            </w:r>
            <w:r>
              <w:rPr>
                <w:rFonts w:hint="eastAsia" w:hAnsi="华文楷体"/>
                <w:szCs w:val="22"/>
              </w:rPr>
              <w:t>从</w:t>
            </w:r>
            <w:r>
              <w:rPr>
                <w:rFonts w:hAnsi="华文楷体"/>
                <w:szCs w:val="22"/>
              </w:rPr>
              <w:t>免租施工期开始日起到租期结束为止，承租人在租赁标的物内所使用的水、电根据承租人的实际用量由承租人承担支付水费、电费。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spacing w:line="260" w:lineRule="exact"/>
              <w:rPr>
                <w:color w:val="auto"/>
              </w:rPr>
            </w:pPr>
            <w:bookmarkStart w:id="15" w:name="_Toc261802649"/>
            <w:bookmarkStart w:id="16" w:name="_Toc296503715"/>
            <w:r>
              <w:rPr>
                <w:rFonts w:hAnsi="华文楷体"/>
                <w:color w:val="auto"/>
              </w:rPr>
              <w:t>租赁标的物及公用设施的完工</w:t>
            </w:r>
            <w:r>
              <w:rPr>
                <w:color w:val="auto"/>
              </w:rPr>
              <w:t>;</w:t>
            </w:r>
            <w:r>
              <w:rPr>
                <w:rFonts w:hAnsi="华文楷体"/>
                <w:color w:val="auto"/>
              </w:rPr>
              <w:t>承租人的租金抵扣权</w:t>
            </w:r>
            <w:bookmarkEnd w:id="15"/>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Ansi="华文楷体"/>
                <w:szCs w:val="22"/>
              </w:rPr>
              <w:t>出租人同意将在免租施工期开始日前完成下列工作（以下统称为</w:t>
            </w:r>
            <w:r>
              <w:rPr>
                <w:szCs w:val="22"/>
              </w:rPr>
              <w:t>"</w:t>
            </w:r>
            <w:r>
              <w:rPr>
                <w:rFonts w:hAnsi="华文楷体"/>
                <w:b/>
                <w:szCs w:val="22"/>
              </w:rPr>
              <w:t>出租人工程</w:t>
            </w:r>
            <w:r>
              <w:rPr>
                <w:szCs w:val="22"/>
              </w:rPr>
              <w:t>"</w:t>
            </w:r>
            <w:r>
              <w:rPr>
                <w:rFonts w:hAnsi="华文楷体"/>
                <w:szCs w:val="22"/>
              </w:rPr>
              <w:t>），由此产生的全部成本和费用由出租人承担</w:t>
            </w:r>
            <w:r>
              <w:rPr>
                <w:szCs w:val="22"/>
              </w:rPr>
              <w:t>:</w:t>
            </w:r>
            <w:r>
              <w:rPr>
                <w:rFonts w:hAnsi="华文楷体"/>
                <w:szCs w:val="22"/>
              </w:rPr>
              <w:t>（</w:t>
            </w:r>
            <w:r>
              <w:rPr>
                <w:szCs w:val="22"/>
              </w:rPr>
              <w:t>1</w:t>
            </w:r>
            <w:r>
              <w:rPr>
                <w:rFonts w:hAnsi="华文楷体"/>
                <w:szCs w:val="22"/>
              </w:rPr>
              <w:t>）根据出租人和承租人约定的时间、工程进度和工程规格要求，完成本租赁合同约定的应由出租人完成的所有租赁标的物及其附属</w:t>
            </w:r>
            <w:r>
              <w:rPr>
                <w:rFonts w:hint="eastAsia"/>
              </w:rPr>
              <w:t>配套</w:t>
            </w:r>
            <w:r>
              <w:rPr>
                <w:rFonts w:hAnsi="华文楷体"/>
                <w:szCs w:val="22"/>
              </w:rPr>
              <w:t>设施的建设工作，所有租赁标的物的配套设施建设包括但不限于道路标牌和标识，及完成其他的公用设施（包括但不限于所有的进出通道、服务通道、景观美化设施、停车区照明设施、排水设施、混凝土人行道、行车道以及一个设施完备的停车区、和货物装卸区及货物装卸平台）</w:t>
            </w:r>
            <w:r>
              <w:rPr>
                <w:szCs w:val="22"/>
              </w:rPr>
              <w:t>;</w:t>
            </w:r>
            <w:r>
              <w:rPr>
                <w:rFonts w:hAnsi="华文楷体"/>
                <w:szCs w:val="22"/>
              </w:rPr>
              <w:t>和，（</w:t>
            </w:r>
            <w:r>
              <w:rPr>
                <w:szCs w:val="22"/>
              </w:rPr>
              <w:t>2</w:t>
            </w:r>
            <w:r>
              <w:rPr>
                <w:rFonts w:hAnsi="华文楷体"/>
                <w:szCs w:val="22"/>
              </w:rPr>
              <w:t>）获得当地政府部门签发的租赁标的物的工程竣工验收合格文件、消防验收合格文件、环保验收合格文件、人防工程验收（若有人防工程）和规划验收合格文件。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int="eastAsia"/>
              </w:rPr>
              <w:t>出租人应当独自承担所有与出租人工程有关的建设及维护费用和支出，包括但不限于出租人根据法律规定应当购买的与工程有关的保险费用。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pPr>
            <w:bookmarkStart w:id="17" w:name="_Ref264990139"/>
            <w:r>
              <w:rPr>
                <w:rFonts w:hint="eastAsia"/>
              </w:rPr>
              <w:t>除非出租人和承租人另有书面约定，出租人应于</w:t>
            </w:r>
            <w:r>
              <w:t>202[2]</w:t>
            </w:r>
            <w:r>
              <w:rPr>
                <w:rFonts w:hint="eastAsia"/>
              </w:rPr>
              <w:t>年</w:t>
            </w:r>
            <w:r>
              <w:t>[3]</w:t>
            </w:r>
            <w:r>
              <w:rPr>
                <w:rFonts w:hint="eastAsia"/>
              </w:rPr>
              <w:t>月</w:t>
            </w:r>
            <w:r>
              <w:t>[31]</w:t>
            </w:r>
            <w:r>
              <w:rPr>
                <w:rFonts w:hint="eastAsia"/>
              </w:rPr>
              <w:t>日或之前满足全部下列条件，向承租人交付该租赁标的物（</w:t>
            </w:r>
            <w:r>
              <w:t>"</w:t>
            </w:r>
            <w:r>
              <w:rPr>
                <w:rFonts w:hint="eastAsia"/>
              </w:rPr>
              <w:t>交付日</w:t>
            </w:r>
            <w:r>
              <w:t>"</w:t>
            </w:r>
            <w:r>
              <w:rPr>
                <w:rFonts w:hint="eastAsia"/>
              </w:rPr>
              <w:t>）</w:t>
            </w:r>
            <w:r>
              <w:t>:</w:t>
            </w:r>
            <w:r>
              <w:rPr>
                <w:rFonts w:hint="eastAsia"/>
              </w:rPr>
              <w:t>（</w:t>
            </w:r>
            <w:r>
              <w:t>1</w:t>
            </w:r>
            <w:r>
              <w:rPr>
                <w:rFonts w:hint="eastAsia"/>
              </w:rPr>
              <w:t>）租赁标的物符合有关政府管理部门规定的国家质量标准，并已通过</w:t>
            </w:r>
            <w:r>
              <w:t>[</w:t>
            </w:r>
            <w:r>
              <w:rPr>
                <w:rFonts w:hint="eastAsia"/>
              </w:rPr>
              <w:t>义乌</w:t>
            </w:r>
            <w:r>
              <w:t>]</w:t>
            </w:r>
            <w:r>
              <w:rPr>
                <w:rFonts w:hint="eastAsia"/>
              </w:rPr>
              <w:t>市有关部门的工程竣工验收合格和商业用途建筑消防工程验收合格</w:t>
            </w:r>
            <w:r>
              <w:t>;</w:t>
            </w:r>
            <w:r>
              <w:rPr>
                <w:rFonts w:hint="eastAsia"/>
              </w:rPr>
              <w:t>（</w:t>
            </w:r>
            <w:r>
              <w:t>2</w:t>
            </w:r>
            <w:r>
              <w:rPr>
                <w:rFonts w:hint="eastAsia"/>
              </w:rPr>
              <w:t>）出租人根据约定，向承租人提供所列文件加盖出租人公章的复印件</w:t>
            </w:r>
            <w:r>
              <w:t>;</w:t>
            </w:r>
            <w:r>
              <w:rPr>
                <w:rFonts w:hint="eastAsia"/>
              </w:rPr>
              <w:t>（</w:t>
            </w:r>
            <w:r>
              <w:t>3</w:t>
            </w:r>
            <w:r>
              <w:rPr>
                <w:rFonts w:hint="eastAsia"/>
              </w:rPr>
              <w:t>）租赁标的物不存在任何的留置权、所有权争议、也不存在任何可能影响或限制租赁标的物所有权或使用权或其附连土地的使用权的其他情形；（</w:t>
            </w:r>
            <w:r>
              <w:t>4</w:t>
            </w:r>
            <w:r>
              <w:rPr>
                <w:rFonts w:hint="eastAsia"/>
              </w:rPr>
              <w:t>）租赁标的物已满足现行的法律、法规、地方政府规章、规定以及条例（以下简称</w:t>
            </w:r>
            <w:r>
              <w:t>"</w:t>
            </w:r>
            <w:r>
              <w:rPr>
                <w:rFonts w:hint="eastAsia"/>
              </w:rPr>
              <w:t>法规</w:t>
            </w:r>
            <w:r>
              <w:t>"</w:t>
            </w:r>
            <w:r>
              <w:rPr>
                <w:rFonts w:hint="eastAsia"/>
              </w:rPr>
              <w:t>）对房屋出租的要求和规定</w:t>
            </w:r>
            <w:r>
              <w:t>;</w:t>
            </w:r>
            <w:r>
              <w:rPr>
                <w:rFonts w:hint="eastAsia"/>
              </w:rPr>
              <w:t>（</w:t>
            </w:r>
            <w:r>
              <w:t>5</w:t>
            </w:r>
            <w:r>
              <w:rPr>
                <w:rFonts w:hint="eastAsia"/>
              </w:rPr>
              <w:t>）承租人出具书面材料确认租赁标的物已符合本租赁合同约定的交付条件及要求，包括但是不限于，出租人同意并确认对于供电线路，出租人应自负费用将用电主电缆引入租赁标的物每一楼层的配电箱，要求用电容量为【</w:t>
            </w:r>
            <w:r>
              <w:t>0.1kW/m</w:t>
            </w:r>
            <w:r>
              <w:rPr>
                <w:rFonts w:hint="eastAsia" w:ascii="华文楷体" w:hAnsi="华文楷体"/>
              </w:rPr>
              <w:t>²</w:t>
            </w:r>
            <w:r>
              <w:rPr>
                <w:rFonts w:hint="eastAsia"/>
              </w:rPr>
              <w:t>】</w:t>
            </w:r>
            <w:r>
              <w:t>kw</w:t>
            </w:r>
            <w:r>
              <w:rPr>
                <w:rFonts w:hint="eastAsia"/>
              </w:rPr>
              <w:t>。</w:t>
            </w:r>
          </w:p>
          <w:p>
            <w:pPr>
              <w:pStyle w:val="3"/>
              <w:numPr>
                <w:ilvl w:val="0"/>
                <w:numId w:val="0"/>
              </w:numPr>
              <w:spacing w:line="260" w:lineRule="exact"/>
              <w:ind w:left="720"/>
            </w:pPr>
            <w:r>
              <w:rPr>
                <w:rFonts w:hint="eastAsia"/>
              </w:rPr>
              <w:t>双方需于租赁标的物交付日签署有关租赁标的物的交付确认书。</w:t>
            </w:r>
            <w:bookmarkEnd w:id="17"/>
            <w:r>
              <w:rPr>
                <w:rFonts w:hint="eastAsia"/>
              </w:rPr>
              <w:t>出租人同意并承诺，若出租人未能按照本条或本租赁合同中其他条款之约定向承租人按时交付租赁标的物的，每延迟一日出租人应向承租人支付双倍日租金作为补偿。若延迟交付超过三十日的，则出租人构成根本违约，承租人有权立即无条件解除本租赁合同而无需承担任何责任，出租人还需赔偿承租人遭受的全部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Ansi="华文楷体"/>
                <w:szCs w:val="22"/>
              </w:rPr>
              <w:t>租赁标的物</w:t>
            </w:r>
            <w:r>
              <w:rPr>
                <w:rFonts w:hint="eastAsia"/>
              </w:rPr>
              <w:t>配备</w:t>
            </w:r>
            <w:r>
              <w:rPr>
                <w:rFonts w:hAnsi="华文楷体"/>
                <w:szCs w:val="22"/>
              </w:rPr>
              <w:t>的空调等类似设备都必须是</w:t>
            </w:r>
            <w:r>
              <w:rPr>
                <w:rFonts w:hint="eastAsia" w:ascii="宋体" w:hAnsi="宋体"/>
                <w:szCs w:val="22"/>
              </w:rPr>
              <w:t>处于可适用的良好状态</w:t>
            </w:r>
            <w:r>
              <w:rPr>
                <w:rFonts w:hAnsi="华文楷体"/>
                <w:szCs w:val="22"/>
              </w:rPr>
              <w:t>。出租人应确保在向承租人交付租赁标的物时，除承租人负责的室内装修工程外，该租赁标的物的结构以及该租赁标的物内部的空调、供水、供电、排水、消防、电梯等类似设施可以正常运转和工作</w:t>
            </w:r>
            <w:r>
              <w:rPr>
                <w:rFonts w:hint="eastAsia" w:hAnsi="华文楷体"/>
                <w:szCs w:val="22"/>
              </w:rPr>
              <w:t>。</w:t>
            </w:r>
            <w:r>
              <w:rPr>
                <w:rFonts w:hAnsi="华文楷体"/>
                <w:szCs w:val="22"/>
              </w:rPr>
              <w:t>租赁标的物应当配备足够的设备以及按照约定的要求容量，提供足够的电力，运转上述设施和设备</w:t>
            </w:r>
            <w:r>
              <w:rPr>
                <w:szCs w:val="22"/>
              </w:rPr>
              <w:t>;</w:t>
            </w:r>
            <w:r>
              <w:rPr>
                <w:rFonts w:hAnsi="华文楷体"/>
                <w:szCs w:val="22"/>
              </w:rPr>
              <w:t>出租人应当负责包括供水、供电、消防等在内的所有设备的线路布置、连接以及该等设备开关装置的安装。出租人还应在整个租期内负责出租人在租赁标的物内所提供的所有设备、设施的</w:t>
            </w:r>
            <w:r>
              <w:rPr>
                <w:rFonts w:hint="eastAsia" w:hAnsi="华文楷体"/>
                <w:szCs w:val="22"/>
              </w:rPr>
              <w:t>大修（维修金额在【</w:t>
            </w:r>
            <w:r>
              <w:rPr>
                <w:rFonts w:hAnsi="华文楷体"/>
                <w:szCs w:val="22"/>
              </w:rPr>
              <w:t>7000</w:t>
            </w:r>
            <w:r>
              <w:rPr>
                <w:rFonts w:hint="eastAsia" w:hAnsi="华文楷体"/>
                <w:szCs w:val="22"/>
              </w:rPr>
              <w:t>】元以上的视为大修）</w:t>
            </w:r>
            <w:r>
              <w:rPr>
                <w:rFonts w:hAnsi="华文楷体"/>
                <w:szCs w:val="22"/>
              </w:rPr>
              <w:t>以及更换，并承担由此产生的全部费用</w:t>
            </w:r>
            <w:r>
              <w:rPr>
                <w:szCs w:val="22"/>
              </w:rPr>
              <w:t>;</w:t>
            </w:r>
            <w:r>
              <w:rPr>
                <w:rFonts w:hAnsi="华文楷体"/>
                <w:szCs w:val="22"/>
              </w:rPr>
              <w:t>出租人同意按照法律规定和承租人确定的标准提供消防设备，公共区域</w:t>
            </w:r>
            <w:r>
              <w:rPr>
                <w:rFonts w:hint="eastAsia" w:hAnsi="华文楷体"/>
                <w:szCs w:val="22"/>
              </w:rPr>
              <w:t>出租人安装</w:t>
            </w:r>
            <w:r>
              <w:rPr>
                <w:rFonts w:hAnsi="华文楷体"/>
                <w:szCs w:val="22"/>
              </w:rPr>
              <w:t>的消防设施由出租人进行维护保养，报警主机及消防泵房免费供承租人接入及使用，公共消防控制室</w:t>
            </w:r>
            <w:r>
              <w:rPr>
                <w:rFonts w:hint="eastAsia"/>
                <w:szCs w:val="22"/>
              </w:rPr>
              <w:t>、</w:t>
            </w:r>
            <w:r>
              <w:rPr>
                <w:rFonts w:hint="eastAsia" w:hAnsi="华文楷体"/>
                <w:szCs w:val="22"/>
              </w:rPr>
              <w:t>泵房等公共设备</w:t>
            </w:r>
            <w:r>
              <w:rPr>
                <w:rFonts w:hAnsi="华文楷体"/>
                <w:szCs w:val="22"/>
              </w:rPr>
              <w:t>由出租人负责管理和值班</w:t>
            </w:r>
            <w:r>
              <w:rPr>
                <w:szCs w:val="22"/>
              </w:rPr>
              <w:t>;</w:t>
            </w:r>
            <w:r>
              <w:rPr>
                <w:rFonts w:hAnsi="华文楷体"/>
                <w:szCs w:val="22"/>
              </w:rPr>
              <w:t>双方同意并确认由出租人购买并安装的消防设备为出租人财产。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keepLines/>
              <w:tabs>
                <w:tab w:val="left" w:pos="0"/>
              </w:tabs>
              <w:overflowPunct w:val="0"/>
              <w:spacing w:line="260" w:lineRule="exact"/>
              <w:rPr>
                <w:color w:val="auto"/>
              </w:rPr>
            </w:pPr>
            <w:bookmarkStart w:id="18" w:name="_Toc261802651"/>
            <w:bookmarkStart w:id="19" w:name="_Ref297284689"/>
            <w:bookmarkStart w:id="20" w:name="_Ref297286740"/>
            <w:bookmarkStart w:id="21" w:name="_Ref297285327"/>
            <w:bookmarkStart w:id="22" w:name="_Ref297284608"/>
            <w:bookmarkStart w:id="23" w:name="_Ref297286724"/>
            <w:bookmarkStart w:id="24" w:name="_Ref297281387"/>
            <w:bookmarkStart w:id="25" w:name="_Ref297283831"/>
            <w:bookmarkStart w:id="26" w:name="_Toc296503717"/>
            <w:bookmarkStart w:id="27" w:name="_Ref297298088"/>
            <w:bookmarkStart w:id="28" w:name="_Ref297285251"/>
            <w:bookmarkStart w:id="29" w:name="_Ref297298111"/>
            <w:bookmarkStart w:id="30" w:name="_Ref297284410"/>
            <w:bookmarkStart w:id="31" w:name="_Ref297283841"/>
            <w:bookmarkStart w:id="32" w:name="_Ref297284433"/>
            <w:bookmarkStart w:id="33" w:name="_Ref297284099"/>
            <w:bookmarkStart w:id="34" w:name="_Ref297286755"/>
            <w:bookmarkStart w:id="35" w:name="_Ref297284566"/>
            <w:bookmarkStart w:id="36" w:name="_Ref297286774"/>
            <w:bookmarkStart w:id="37" w:name="_Ref297283012"/>
            <w:bookmarkStart w:id="38" w:name="_Ref297281374"/>
            <w:bookmarkStart w:id="39" w:name="_Ref297286788"/>
            <w:bookmarkStart w:id="40" w:name="_Ref297298123"/>
            <w:bookmarkStart w:id="41" w:name="_Ref297298078"/>
            <w:bookmarkStart w:id="42" w:name="_Ref297284622"/>
            <w:bookmarkStart w:id="43" w:name="_Ref297284556"/>
            <w:bookmarkStart w:id="44" w:name="_Ref297283002"/>
            <w:bookmarkStart w:id="45" w:name="_Ref297286687"/>
            <w:r>
              <w:rPr>
                <w:rFonts w:hAnsi="华文楷体"/>
                <w:color w:val="auto"/>
              </w:rPr>
              <w:t>租金、物业管理费及其支付方式</w:t>
            </w:r>
            <w:bookmarkEnd w:id="18"/>
            <w:r>
              <w:rPr>
                <w:rFonts w:hAnsi="华文楷体"/>
                <w:color w:val="auto"/>
                <w:lang w:val="en-GB"/>
              </w:rPr>
              <w:t xml:space="preserve"> </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b/>
              </w:rPr>
            </w:pPr>
            <w:r>
              <w:rPr>
                <w:rFonts w:hint="eastAsia"/>
                <w:b/>
              </w:rPr>
              <w:t>租赁标的物的租金及其支付方式</w:t>
            </w:r>
            <w:r>
              <w:rPr>
                <w: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Lines w:val="0"/>
              <w:tabs>
                <w:tab w:val="left" w:pos="1440"/>
                <w:tab w:val="clear" w:pos="2160"/>
              </w:tabs>
              <w:spacing w:line="260" w:lineRule="exact"/>
              <w:ind w:left="1440"/>
            </w:pPr>
            <w:r>
              <w:rPr>
                <w:rFonts w:hint="eastAsia"/>
              </w:rPr>
              <w:t>租赁标的物的租金已包括租金、适用的停车区使用费、租赁标的物和广场广告位使用费、空调系统、电梯及其它设施使用费，以及依据中国法律应由出租人承担的租赁标的物所涉及的任何其它费用和支出。租赁标的物租金应当根据本第</w:t>
            </w:r>
            <w:r>
              <w:t>6</w:t>
            </w:r>
            <w:r>
              <w:rPr>
                <w:rFonts w:hint="eastAsia"/>
              </w:rPr>
              <w:t>条的约定按租赁标的物进行计算，按</w:t>
            </w:r>
            <w:r>
              <w:rPr>
                <w:szCs w:val="22"/>
              </w:rPr>
              <w:t>[</w:t>
            </w:r>
            <w:r>
              <w:rPr>
                <w:rFonts w:hAnsi="华文楷体"/>
                <w:szCs w:val="22"/>
              </w:rPr>
              <w:t>6</w:t>
            </w:r>
            <w:r>
              <w:rPr>
                <w:rFonts w:hint="eastAsia" w:hAnsi="华文楷体"/>
                <w:szCs w:val="22"/>
              </w:rPr>
              <w:t>个月</w:t>
            </w:r>
            <w:r>
              <w:rPr>
                <w:szCs w:val="22"/>
              </w:rPr>
              <w:t>]</w:t>
            </w:r>
            <w:r>
              <w:rPr>
                <w:rFonts w:hint="eastAsia"/>
              </w:rPr>
              <w:t>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Lines w:val="0"/>
              <w:tabs>
                <w:tab w:val="left" w:pos="1440"/>
                <w:tab w:val="clear" w:pos="2160"/>
              </w:tabs>
              <w:spacing w:line="260" w:lineRule="exact"/>
              <w:ind w:left="1440"/>
            </w:pPr>
            <w:r>
              <w:rPr>
                <w:rFonts w:hAnsi="华文楷体"/>
                <w:szCs w:val="22"/>
              </w:rPr>
              <w:t>除本租赁合同另有明文规定外，承租人不应被要求且无义务向出租人支付任何其它费用或款项。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Lines w:val="0"/>
              <w:tabs>
                <w:tab w:val="left" w:pos="1440"/>
                <w:tab w:val="clear" w:pos="2160"/>
              </w:tabs>
              <w:spacing w:line="260" w:lineRule="exact"/>
              <w:ind w:left="1440"/>
            </w:pPr>
            <w:r>
              <w:rPr>
                <w:rFonts w:hint="eastAsia"/>
              </w:rPr>
              <w:t>租期内租赁标的物的基本租金如下</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 w:type="dxa"/>
            <w:gridSpan w:val="2"/>
            <w:tcBorders>
              <w:top w:val="nil"/>
              <w:left w:val="nil"/>
              <w:bottom w:val="nil"/>
              <w:right w:val="nil"/>
            </w:tcBorders>
          </w:tcPr>
          <w:p>
            <w:pPr>
              <w:pStyle w:val="3"/>
              <w:numPr>
                <w:ilvl w:val="0"/>
                <w:numId w:val="0"/>
              </w:numPr>
              <w:spacing w:line="260" w:lineRule="exact"/>
            </w:pPr>
          </w:p>
        </w:tc>
        <w:tc>
          <w:tcPr>
            <w:tcW w:w="7902" w:type="dxa"/>
            <w:gridSpan w:val="2"/>
            <w:tcBorders>
              <w:top w:val="nil"/>
              <w:left w:val="nil"/>
              <w:bottom w:val="nil"/>
              <w:right w:val="nil"/>
            </w:tcBorders>
          </w:tcPr>
          <w:tbl>
            <w:tblPr>
              <w:tblStyle w:val="25"/>
              <w:tblW w:w="49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5"/>
              <w:gridCol w:w="1592"/>
              <w:gridCol w:w="1503"/>
              <w:gridCol w:w="2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pct"/>
                </w:tcPr>
                <w:p>
                  <w:pPr>
                    <w:keepNext/>
                    <w:tabs>
                      <w:tab w:val="left" w:pos="2040"/>
                      <w:tab w:val="left" w:pos="4080"/>
                      <w:tab w:val="left" w:pos="6720"/>
                      <w:tab w:val="left" w:pos="7920"/>
                    </w:tabs>
                    <w:adjustRightInd w:val="0"/>
                    <w:snapToGrid w:val="0"/>
                    <w:spacing w:after="120" w:line="260" w:lineRule="exact"/>
                    <w:rPr>
                      <w:rFonts w:eastAsia="华文楷体"/>
                      <w:sz w:val="22"/>
                      <w:szCs w:val="22"/>
                    </w:rPr>
                  </w:pPr>
                  <w:r>
                    <w:rPr>
                      <w:rFonts w:hAnsi="华文楷体" w:eastAsia="华文楷体"/>
                      <w:b/>
                      <w:sz w:val="22"/>
                      <w:szCs w:val="22"/>
                    </w:rPr>
                    <w:t>租约年</w:t>
                  </w:r>
                </w:p>
              </w:tc>
              <w:tc>
                <w:tcPr>
                  <w:tcW w:w="1050" w:type="pct"/>
                </w:tcPr>
                <w:p>
                  <w:pPr>
                    <w:keepNext/>
                    <w:tabs>
                      <w:tab w:val="left" w:pos="3515"/>
                      <w:tab w:val="left" w:pos="4080"/>
                      <w:tab w:val="left" w:pos="6720"/>
                      <w:tab w:val="left" w:pos="7920"/>
                    </w:tabs>
                    <w:adjustRightInd w:val="0"/>
                    <w:snapToGrid w:val="0"/>
                    <w:spacing w:after="120" w:line="260" w:lineRule="exact"/>
                    <w:rPr>
                      <w:rFonts w:eastAsia="华文楷体"/>
                      <w:sz w:val="22"/>
                      <w:szCs w:val="22"/>
                    </w:rPr>
                  </w:pPr>
                  <w:r>
                    <w:rPr>
                      <w:rFonts w:hAnsi="华文楷体" w:eastAsia="华文楷体"/>
                      <w:b/>
                      <w:sz w:val="22"/>
                      <w:szCs w:val="22"/>
                      <w:u w:val="single"/>
                    </w:rPr>
                    <w:t>年度</w:t>
                  </w:r>
                  <w:r>
                    <w:rPr>
                      <w:rFonts w:hint="eastAsia" w:hAnsi="华文楷体" w:eastAsia="华文楷体"/>
                      <w:b/>
                      <w:sz w:val="22"/>
                      <w:szCs w:val="22"/>
                      <w:u w:val="single"/>
                    </w:rPr>
                    <w:t>租金不含税金额</w:t>
                  </w:r>
                </w:p>
              </w:tc>
              <w:tc>
                <w:tcPr>
                  <w:tcW w:w="991" w:type="pct"/>
                </w:tcPr>
                <w:p>
                  <w:pPr>
                    <w:keepNext/>
                    <w:tabs>
                      <w:tab w:val="left" w:pos="3515"/>
                      <w:tab w:val="left" w:pos="4080"/>
                      <w:tab w:val="left" w:pos="6720"/>
                      <w:tab w:val="left" w:pos="7920"/>
                    </w:tabs>
                    <w:adjustRightInd w:val="0"/>
                    <w:snapToGrid w:val="0"/>
                    <w:spacing w:after="120" w:line="260" w:lineRule="exact"/>
                    <w:rPr>
                      <w:rFonts w:eastAsia="华文楷体"/>
                      <w:sz w:val="22"/>
                      <w:szCs w:val="22"/>
                    </w:rPr>
                  </w:pPr>
                  <w:r>
                    <w:rPr>
                      <w:rFonts w:hint="eastAsia" w:eastAsia="华文楷体"/>
                      <w:b/>
                      <w:sz w:val="22"/>
                      <w:szCs w:val="22"/>
                    </w:rPr>
                    <w:t>年度租金增值税税额</w:t>
                  </w:r>
                </w:p>
              </w:tc>
              <w:tc>
                <w:tcPr>
                  <w:tcW w:w="1687" w:type="pct"/>
                </w:tcPr>
                <w:p>
                  <w:pPr>
                    <w:keepNext/>
                    <w:tabs>
                      <w:tab w:val="left" w:pos="3515"/>
                      <w:tab w:val="left" w:pos="4080"/>
                      <w:tab w:val="left" w:pos="6720"/>
                      <w:tab w:val="left" w:pos="7920"/>
                    </w:tabs>
                    <w:adjustRightInd w:val="0"/>
                    <w:snapToGrid w:val="0"/>
                    <w:spacing w:after="120" w:line="260" w:lineRule="exact"/>
                    <w:ind w:left="155"/>
                    <w:rPr>
                      <w:rFonts w:eastAsia="华文楷体"/>
                      <w:sz w:val="22"/>
                      <w:szCs w:val="22"/>
                    </w:rPr>
                  </w:pPr>
                  <w:r>
                    <w:rPr>
                      <w:rFonts w:hint="eastAsia" w:eastAsia="华文楷体"/>
                      <w:b/>
                      <w:sz w:val="22"/>
                      <w:szCs w:val="22"/>
                    </w:rPr>
                    <w:t>年度租金价税合计（年度租金不含税金额</w:t>
                  </w:r>
                  <w:r>
                    <w:rPr>
                      <w:rFonts w:eastAsia="华文楷体"/>
                      <w:b/>
                      <w:sz w:val="22"/>
                      <w:szCs w:val="22"/>
                    </w:rPr>
                    <w:t>+</w:t>
                  </w:r>
                  <w:r>
                    <w:rPr>
                      <w:rFonts w:hint="eastAsia" w:eastAsia="华文楷体"/>
                      <w:b/>
                      <w:sz w:val="22"/>
                      <w:szCs w:val="22"/>
                    </w:rPr>
                    <w:t>年度租金增值税税额）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pct"/>
                  <w:vAlign w:val="center"/>
                </w:tcPr>
                <w:p>
                  <w:pPr>
                    <w:keepNext/>
                    <w:tabs>
                      <w:tab w:val="left" w:pos="1800"/>
                      <w:tab w:val="left" w:pos="3925"/>
                      <w:tab w:val="left" w:pos="6410"/>
                      <w:tab w:val="left" w:pos="7920"/>
                    </w:tabs>
                    <w:adjustRightInd w:val="0"/>
                    <w:snapToGrid w:val="0"/>
                    <w:spacing w:after="120" w:line="260" w:lineRule="exact"/>
                    <w:rPr>
                      <w:rFonts w:eastAsia="华文楷体"/>
                      <w:sz w:val="22"/>
                      <w:szCs w:val="22"/>
                    </w:rPr>
                  </w:pPr>
                  <w:r>
                    <w:rPr>
                      <w:rFonts w:hint="eastAsia"/>
                      <w:sz w:val="18"/>
                      <w:szCs w:val="18"/>
                    </w:rPr>
                    <w:t>第</w:t>
                  </w:r>
                  <w:r>
                    <w:rPr>
                      <w:sz w:val="18"/>
                      <w:szCs w:val="18"/>
                    </w:rPr>
                    <w:t>1</w:t>
                  </w:r>
                  <w:r>
                    <w:rPr>
                      <w:rFonts w:hint="eastAsia"/>
                      <w:sz w:val="18"/>
                      <w:szCs w:val="18"/>
                    </w:rPr>
                    <w:t>年、第</w:t>
                  </w:r>
                  <w:r>
                    <w:rPr>
                      <w:sz w:val="18"/>
                      <w:szCs w:val="18"/>
                    </w:rPr>
                    <w:t>2</w:t>
                  </w:r>
                  <w:r>
                    <w:rPr>
                      <w:rFonts w:hint="eastAsia"/>
                      <w:sz w:val="18"/>
                      <w:szCs w:val="18"/>
                    </w:rPr>
                    <w:t>年</w:t>
                  </w:r>
                </w:p>
              </w:tc>
              <w:tc>
                <w:tcPr>
                  <w:tcW w:w="1050" w:type="pct"/>
                  <w:vAlign w:val="center"/>
                </w:tcPr>
                <w:p>
                  <w:pPr>
                    <w:keepNext/>
                    <w:tabs>
                      <w:tab w:val="left" w:pos="1800"/>
                      <w:tab w:val="left" w:pos="3925"/>
                      <w:tab w:val="left" w:pos="5665"/>
                      <w:tab w:val="left" w:pos="7920"/>
                    </w:tabs>
                    <w:adjustRightInd w:val="0"/>
                    <w:snapToGrid w:val="0"/>
                    <w:spacing w:after="120" w:line="260" w:lineRule="exact"/>
                    <w:rPr>
                      <w:rFonts w:eastAsia="华文楷体"/>
                      <w:sz w:val="22"/>
                      <w:szCs w:val="22"/>
                    </w:rPr>
                  </w:pPr>
                  <w:r>
                    <w:rPr>
                      <w:sz w:val="18"/>
                      <w:szCs w:val="18"/>
                    </w:rPr>
                    <w:t>RMB[4476190.48]</w:t>
                  </w:r>
                </w:p>
              </w:tc>
              <w:tc>
                <w:tcPr>
                  <w:tcW w:w="991" w:type="pct"/>
                  <w:vAlign w:val="center"/>
                </w:tcPr>
                <w:p>
                  <w:pPr>
                    <w:keepNext/>
                    <w:tabs>
                      <w:tab w:val="left" w:pos="3505"/>
                      <w:tab w:val="left" w:pos="5665"/>
                      <w:tab w:val="left" w:pos="7920"/>
                    </w:tabs>
                    <w:adjustRightInd w:val="0"/>
                    <w:snapToGrid w:val="0"/>
                    <w:spacing w:after="120" w:line="260" w:lineRule="exact"/>
                    <w:rPr>
                      <w:rFonts w:eastAsia="华文楷体"/>
                      <w:sz w:val="22"/>
                      <w:szCs w:val="22"/>
                    </w:rPr>
                  </w:pPr>
                  <w:r>
                    <w:rPr>
                      <w:sz w:val="18"/>
                      <w:szCs w:val="18"/>
                    </w:rPr>
                    <w:t>RMB[223809.52]</w:t>
                  </w:r>
                </w:p>
              </w:tc>
              <w:tc>
                <w:tcPr>
                  <w:tcW w:w="1687" w:type="pct"/>
                  <w:vAlign w:val="center"/>
                </w:tcPr>
                <w:p>
                  <w:pPr>
                    <w:keepNext/>
                    <w:tabs>
                      <w:tab w:val="left" w:pos="3505"/>
                      <w:tab w:val="left" w:pos="5665"/>
                      <w:tab w:val="left" w:pos="7920"/>
                    </w:tabs>
                    <w:adjustRightInd w:val="0"/>
                    <w:snapToGrid w:val="0"/>
                    <w:spacing w:after="120" w:line="260" w:lineRule="exact"/>
                    <w:ind w:left="277"/>
                    <w:rPr>
                      <w:rFonts w:eastAsia="华文楷体"/>
                      <w:sz w:val="22"/>
                      <w:szCs w:val="22"/>
                    </w:rPr>
                  </w:pPr>
                  <w:r>
                    <w:rPr>
                      <w:sz w:val="18"/>
                      <w:szCs w:val="18"/>
                    </w:rPr>
                    <w:t>RMB[4700000]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pct"/>
                  <w:vAlign w:val="center"/>
                </w:tcPr>
                <w:p>
                  <w:pPr>
                    <w:keepNext/>
                    <w:tabs>
                      <w:tab w:val="left" w:pos="1800"/>
                      <w:tab w:val="left" w:pos="4080"/>
                      <w:tab w:val="left" w:pos="6720"/>
                      <w:tab w:val="left" w:pos="7920"/>
                    </w:tabs>
                    <w:adjustRightInd w:val="0"/>
                    <w:snapToGrid w:val="0"/>
                    <w:spacing w:after="120" w:line="260" w:lineRule="exact"/>
                    <w:rPr>
                      <w:rFonts w:eastAsia="华文楷体"/>
                      <w:sz w:val="22"/>
                      <w:szCs w:val="22"/>
                    </w:rPr>
                  </w:pPr>
                  <w:r>
                    <w:rPr>
                      <w:rFonts w:hint="eastAsia"/>
                      <w:sz w:val="18"/>
                      <w:szCs w:val="18"/>
                    </w:rPr>
                    <w:t>第</w:t>
                  </w:r>
                  <w:r>
                    <w:rPr>
                      <w:sz w:val="18"/>
                      <w:szCs w:val="18"/>
                    </w:rPr>
                    <w:t>3</w:t>
                  </w:r>
                  <w:r>
                    <w:rPr>
                      <w:rFonts w:hint="eastAsia"/>
                      <w:sz w:val="18"/>
                      <w:szCs w:val="18"/>
                    </w:rPr>
                    <w:t>年、第</w:t>
                  </w:r>
                  <w:r>
                    <w:rPr>
                      <w:sz w:val="18"/>
                      <w:szCs w:val="18"/>
                    </w:rPr>
                    <w:t>4</w:t>
                  </w:r>
                  <w:r>
                    <w:rPr>
                      <w:rFonts w:hint="eastAsia"/>
                      <w:sz w:val="18"/>
                      <w:szCs w:val="18"/>
                    </w:rPr>
                    <w:t>年</w:t>
                  </w:r>
                </w:p>
              </w:tc>
              <w:tc>
                <w:tcPr>
                  <w:tcW w:w="1050" w:type="pct"/>
                  <w:vAlign w:val="center"/>
                </w:tcPr>
                <w:p>
                  <w:pPr>
                    <w:keepNext/>
                    <w:tabs>
                      <w:tab w:val="left" w:pos="1800"/>
                      <w:tab w:val="left" w:pos="4080"/>
                      <w:tab w:val="left" w:pos="6720"/>
                      <w:tab w:val="left" w:pos="7920"/>
                    </w:tabs>
                    <w:adjustRightInd w:val="0"/>
                    <w:snapToGrid w:val="0"/>
                    <w:spacing w:after="120" w:line="260" w:lineRule="exact"/>
                    <w:rPr>
                      <w:rFonts w:eastAsia="华文楷体"/>
                      <w:sz w:val="22"/>
                      <w:szCs w:val="22"/>
                    </w:rPr>
                  </w:pPr>
                  <w:r>
                    <w:rPr>
                      <w:sz w:val="18"/>
                      <w:szCs w:val="18"/>
                    </w:rPr>
                    <w:t>RMB[4700000]</w:t>
                  </w:r>
                </w:p>
              </w:tc>
              <w:tc>
                <w:tcPr>
                  <w:tcW w:w="991" w:type="pct"/>
                  <w:vAlign w:val="center"/>
                </w:tcPr>
                <w:p>
                  <w:pPr>
                    <w:keepNext/>
                    <w:tabs>
                      <w:tab w:val="left" w:pos="1800"/>
                      <w:tab w:val="left" w:pos="4080"/>
                      <w:tab w:val="left" w:pos="6720"/>
                      <w:tab w:val="left" w:pos="7920"/>
                    </w:tabs>
                    <w:adjustRightInd w:val="0"/>
                    <w:snapToGrid w:val="0"/>
                    <w:spacing w:after="120" w:line="260" w:lineRule="exact"/>
                    <w:rPr>
                      <w:rFonts w:eastAsia="华文楷体"/>
                      <w:sz w:val="22"/>
                      <w:szCs w:val="22"/>
                    </w:rPr>
                  </w:pPr>
                  <w:r>
                    <w:rPr>
                      <w:sz w:val="18"/>
                      <w:szCs w:val="18"/>
                    </w:rPr>
                    <w:t>RMB[235000]</w:t>
                  </w:r>
                </w:p>
              </w:tc>
              <w:tc>
                <w:tcPr>
                  <w:tcW w:w="1687" w:type="pct"/>
                  <w:vAlign w:val="center"/>
                </w:tcPr>
                <w:p>
                  <w:pPr>
                    <w:keepNext/>
                    <w:tabs>
                      <w:tab w:val="left" w:pos="1800"/>
                      <w:tab w:val="left" w:pos="4080"/>
                      <w:tab w:val="left" w:pos="6720"/>
                      <w:tab w:val="left" w:pos="7920"/>
                    </w:tabs>
                    <w:adjustRightInd w:val="0"/>
                    <w:snapToGrid w:val="0"/>
                    <w:spacing w:after="120" w:line="260" w:lineRule="exact"/>
                    <w:ind w:left="277"/>
                    <w:rPr>
                      <w:rFonts w:eastAsia="华文楷体"/>
                      <w:sz w:val="22"/>
                      <w:szCs w:val="22"/>
                    </w:rPr>
                  </w:pPr>
                  <w:r>
                    <w:rPr>
                      <w:sz w:val="18"/>
                      <w:szCs w:val="18"/>
                    </w:rPr>
                    <w:t>RMB[4935000]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pct"/>
                  <w:vAlign w:val="center"/>
                </w:tcPr>
                <w:p>
                  <w:pPr>
                    <w:keepNext/>
                    <w:tabs>
                      <w:tab w:val="left" w:pos="1800"/>
                      <w:tab w:val="left" w:pos="4080"/>
                      <w:tab w:val="left" w:pos="6720"/>
                      <w:tab w:val="left" w:pos="7920"/>
                    </w:tabs>
                    <w:adjustRightInd w:val="0"/>
                    <w:snapToGrid w:val="0"/>
                    <w:spacing w:after="120" w:line="260" w:lineRule="exact"/>
                    <w:rPr>
                      <w:rFonts w:eastAsia="华文楷体"/>
                      <w:sz w:val="22"/>
                      <w:szCs w:val="22"/>
                    </w:rPr>
                  </w:pPr>
                  <w:r>
                    <w:rPr>
                      <w:rFonts w:hint="eastAsia"/>
                      <w:sz w:val="18"/>
                      <w:szCs w:val="18"/>
                    </w:rPr>
                    <w:t>第</w:t>
                  </w:r>
                  <w:r>
                    <w:rPr>
                      <w:sz w:val="18"/>
                      <w:szCs w:val="18"/>
                    </w:rPr>
                    <w:t>5</w:t>
                  </w:r>
                  <w:r>
                    <w:rPr>
                      <w:rFonts w:hint="eastAsia"/>
                      <w:sz w:val="18"/>
                      <w:szCs w:val="18"/>
                    </w:rPr>
                    <w:t>年、第</w:t>
                  </w:r>
                  <w:r>
                    <w:rPr>
                      <w:sz w:val="18"/>
                      <w:szCs w:val="18"/>
                    </w:rPr>
                    <w:t>6</w:t>
                  </w:r>
                  <w:r>
                    <w:rPr>
                      <w:rFonts w:hint="eastAsia"/>
                      <w:sz w:val="18"/>
                      <w:szCs w:val="18"/>
                    </w:rPr>
                    <w:t>年</w:t>
                  </w:r>
                </w:p>
              </w:tc>
              <w:tc>
                <w:tcPr>
                  <w:tcW w:w="1050" w:type="pct"/>
                  <w:vAlign w:val="center"/>
                </w:tcPr>
                <w:p>
                  <w:pPr>
                    <w:keepNext/>
                    <w:tabs>
                      <w:tab w:val="left" w:pos="1800"/>
                      <w:tab w:val="left" w:pos="4080"/>
                      <w:tab w:val="left" w:pos="6720"/>
                      <w:tab w:val="left" w:pos="7920"/>
                    </w:tabs>
                    <w:adjustRightInd w:val="0"/>
                    <w:snapToGrid w:val="0"/>
                    <w:spacing w:after="120" w:line="260" w:lineRule="exact"/>
                    <w:rPr>
                      <w:rFonts w:eastAsia="华文楷体"/>
                      <w:sz w:val="22"/>
                      <w:szCs w:val="22"/>
                    </w:rPr>
                  </w:pPr>
                  <w:r>
                    <w:rPr>
                      <w:sz w:val="18"/>
                      <w:szCs w:val="18"/>
                    </w:rPr>
                    <w:t>RMB[4935000]</w:t>
                  </w:r>
                </w:p>
              </w:tc>
              <w:tc>
                <w:tcPr>
                  <w:tcW w:w="991" w:type="pct"/>
                  <w:vAlign w:val="center"/>
                </w:tcPr>
                <w:p>
                  <w:pPr>
                    <w:keepNext/>
                    <w:tabs>
                      <w:tab w:val="left" w:pos="1800"/>
                      <w:tab w:val="left" w:pos="4080"/>
                      <w:tab w:val="left" w:pos="6720"/>
                      <w:tab w:val="left" w:pos="7920"/>
                    </w:tabs>
                    <w:adjustRightInd w:val="0"/>
                    <w:snapToGrid w:val="0"/>
                    <w:spacing w:after="120" w:line="260" w:lineRule="exact"/>
                    <w:rPr>
                      <w:rFonts w:eastAsia="华文楷体"/>
                      <w:sz w:val="22"/>
                      <w:szCs w:val="22"/>
                    </w:rPr>
                  </w:pPr>
                  <w:r>
                    <w:rPr>
                      <w:sz w:val="18"/>
                      <w:szCs w:val="18"/>
                    </w:rPr>
                    <w:t>RMB[246750]</w:t>
                  </w:r>
                </w:p>
              </w:tc>
              <w:tc>
                <w:tcPr>
                  <w:tcW w:w="1687" w:type="pct"/>
                  <w:vAlign w:val="center"/>
                </w:tcPr>
                <w:p>
                  <w:pPr>
                    <w:keepNext/>
                    <w:tabs>
                      <w:tab w:val="left" w:pos="1800"/>
                      <w:tab w:val="left" w:pos="4080"/>
                      <w:tab w:val="left" w:pos="6720"/>
                      <w:tab w:val="left" w:pos="7920"/>
                    </w:tabs>
                    <w:adjustRightInd w:val="0"/>
                    <w:snapToGrid w:val="0"/>
                    <w:spacing w:after="120" w:line="260" w:lineRule="exact"/>
                    <w:ind w:left="277"/>
                    <w:rPr>
                      <w:rFonts w:eastAsia="华文楷体"/>
                      <w:sz w:val="22"/>
                      <w:szCs w:val="22"/>
                    </w:rPr>
                  </w:pPr>
                  <w:r>
                    <w:rPr>
                      <w:sz w:val="18"/>
                      <w:szCs w:val="18"/>
                    </w:rPr>
                    <w:t>RMB[5181750]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pct"/>
                  <w:vAlign w:val="center"/>
                </w:tcPr>
                <w:p>
                  <w:pPr>
                    <w:keepNext/>
                    <w:tabs>
                      <w:tab w:val="left" w:pos="2040"/>
                      <w:tab w:val="left" w:pos="4080"/>
                      <w:tab w:val="left" w:pos="6720"/>
                      <w:tab w:val="left" w:pos="7920"/>
                    </w:tabs>
                    <w:adjustRightInd w:val="0"/>
                    <w:snapToGrid w:val="0"/>
                    <w:spacing w:after="120" w:line="260" w:lineRule="exact"/>
                    <w:rPr>
                      <w:rFonts w:eastAsia="华文楷体"/>
                      <w:sz w:val="22"/>
                      <w:szCs w:val="22"/>
                    </w:rPr>
                  </w:pPr>
                  <w:r>
                    <w:rPr>
                      <w:rFonts w:hint="eastAsia"/>
                      <w:sz w:val="18"/>
                      <w:szCs w:val="18"/>
                    </w:rPr>
                    <w:t>第</w:t>
                  </w:r>
                  <w:r>
                    <w:rPr>
                      <w:sz w:val="18"/>
                      <w:szCs w:val="18"/>
                    </w:rPr>
                    <w:t>7</w:t>
                  </w:r>
                  <w:r>
                    <w:rPr>
                      <w:rFonts w:hint="eastAsia"/>
                      <w:sz w:val="18"/>
                      <w:szCs w:val="18"/>
                    </w:rPr>
                    <w:t>年、第</w:t>
                  </w:r>
                  <w:r>
                    <w:rPr>
                      <w:sz w:val="18"/>
                      <w:szCs w:val="18"/>
                    </w:rPr>
                    <w:t>8</w:t>
                  </w:r>
                  <w:r>
                    <w:rPr>
                      <w:rFonts w:hint="eastAsia"/>
                      <w:sz w:val="18"/>
                      <w:szCs w:val="18"/>
                    </w:rPr>
                    <w:t>年</w:t>
                  </w:r>
                </w:p>
              </w:tc>
              <w:tc>
                <w:tcPr>
                  <w:tcW w:w="1050" w:type="pct"/>
                  <w:vAlign w:val="center"/>
                </w:tcPr>
                <w:p>
                  <w:pPr>
                    <w:keepNext/>
                    <w:tabs>
                      <w:tab w:val="left" w:pos="2040"/>
                      <w:tab w:val="left" w:pos="4080"/>
                      <w:tab w:val="left" w:pos="6720"/>
                      <w:tab w:val="left" w:pos="7920"/>
                    </w:tabs>
                    <w:adjustRightInd w:val="0"/>
                    <w:snapToGrid w:val="0"/>
                    <w:spacing w:after="120" w:line="260" w:lineRule="exact"/>
                    <w:rPr>
                      <w:rFonts w:eastAsia="华文楷体"/>
                      <w:sz w:val="22"/>
                      <w:szCs w:val="22"/>
                    </w:rPr>
                  </w:pPr>
                  <w:r>
                    <w:rPr>
                      <w:sz w:val="18"/>
                      <w:szCs w:val="18"/>
                    </w:rPr>
                    <w:t>RMB[5181750]</w:t>
                  </w:r>
                </w:p>
              </w:tc>
              <w:tc>
                <w:tcPr>
                  <w:tcW w:w="991" w:type="pct"/>
                  <w:vAlign w:val="center"/>
                </w:tcPr>
                <w:p>
                  <w:pPr>
                    <w:keepNext/>
                    <w:tabs>
                      <w:tab w:val="left" w:pos="2040"/>
                      <w:tab w:val="left" w:pos="4080"/>
                      <w:tab w:val="left" w:pos="6720"/>
                      <w:tab w:val="left" w:pos="7920"/>
                    </w:tabs>
                    <w:adjustRightInd w:val="0"/>
                    <w:snapToGrid w:val="0"/>
                    <w:spacing w:after="120" w:line="260" w:lineRule="exact"/>
                    <w:rPr>
                      <w:rFonts w:eastAsia="华文楷体"/>
                      <w:sz w:val="22"/>
                      <w:szCs w:val="22"/>
                    </w:rPr>
                  </w:pPr>
                  <w:r>
                    <w:rPr>
                      <w:sz w:val="18"/>
                      <w:szCs w:val="18"/>
                    </w:rPr>
                    <w:t>RMB[259087.5]</w:t>
                  </w:r>
                </w:p>
              </w:tc>
              <w:tc>
                <w:tcPr>
                  <w:tcW w:w="1687" w:type="pct"/>
                  <w:vAlign w:val="center"/>
                </w:tcPr>
                <w:p>
                  <w:pPr>
                    <w:keepNext/>
                    <w:tabs>
                      <w:tab w:val="left" w:pos="2040"/>
                      <w:tab w:val="left" w:pos="4080"/>
                      <w:tab w:val="left" w:pos="6720"/>
                      <w:tab w:val="left" w:pos="7920"/>
                    </w:tabs>
                    <w:adjustRightInd w:val="0"/>
                    <w:snapToGrid w:val="0"/>
                    <w:spacing w:after="120" w:line="260" w:lineRule="exact"/>
                    <w:ind w:left="277"/>
                    <w:rPr>
                      <w:rFonts w:eastAsia="华文楷体"/>
                      <w:sz w:val="22"/>
                      <w:szCs w:val="22"/>
                    </w:rPr>
                  </w:pPr>
                  <w:r>
                    <w:rPr>
                      <w:sz w:val="18"/>
                      <w:szCs w:val="18"/>
                    </w:rPr>
                    <w:t>RMB[5440837.5]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pct"/>
                  <w:vAlign w:val="center"/>
                </w:tcPr>
                <w:p>
                  <w:pPr>
                    <w:keepNext/>
                    <w:tabs>
                      <w:tab w:val="left" w:pos="2040"/>
                      <w:tab w:val="left" w:pos="4080"/>
                      <w:tab w:val="left" w:pos="6720"/>
                      <w:tab w:val="left" w:pos="7920"/>
                    </w:tabs>
                    <w:adjustRightInd w:val="0"/>
                    <w:snapToGrid w:val="0"/>
                    <w:spacing w:after="120" w:line="260" w:lineRule="exact"/>
                    <w:rPr>
                      <w:sz w:val="22"/>
                      <w:szCs w:val="22"/>
                    </w:rPr>
                  </w:pPr>
                  <w:r>
                    <w:rPr>
                      <w:rFonts w:hint="eastAsia"/>
                      <w:sz w:val="18"/>
                      <w:szCs w:val="18"/>
                    </w:rPr>
                    <w:t>第</w:t>
                  </w:r>
                  <w:r>
                    <w:rPr>
                      <w:sz w:val="18"/>
                      <w:szCs w:val="18"/>
                    </w:rPr>
                    <w:t>9</w:t>
                  </w:r>
                  <w:r>
                    <w:rPr>
                      <w:rFonts w:hint="eastAsia"/>
                      <w:sz w:val="18"/>
                      <w:szCs w:val="18"/>
                    </w:rPr>
                    <w:t>年、第</w:t>
                  </w:r>
                  <w:r>
                    <w:rPr>
                      <w:sz w:val="18"/>
                      <w:szCs w:val="18"/>
                    </w:rPr>
                    <w:t>10</w:t>
                  </w:r>
                  <w:r>
                    <w:rPr>
                      <w:rFonts w:hint="eastAsia"/>
                      <w:sz w:val="18"/>
                      <w:szCs w:val="18"/>
                    </w:rPr>
                    <w:t>年</w:t>
                  </w:r>
                </w:p>
              </w:tc>
              <w:tc>
                <w:tcPr>
                  <w:tcW w:w="1050" w:type="pct"/>
                  <w:vAlign w:val="center"/>
                </w:tcPr>
                <w:p>
                  <w:pPr>
                    <w:keepNext/>
                    <w:tabs>
                      <w:tab w:val="left" w:pos="2040"/>
                      <w:tab w:val="left" w:pos="4080"/>
                      <w:tab w:val="left" w:pos="6720"/>
                      <w:tab w:val="left" w:pos="7920"/>
                    </w:tabs>
                    <w:adjustRightInd w:val="0"/>
                    <w:snapToGrid w:val="0"/>
                    <w:spacing w:after="120" w:line="260" w:lineRule="exact"/>
                    <w:rPr>
                      <w:rFonts w:eastAsia="华文楷体"/>
                      <w:sz w:val="22"/>
                      <w:szCs w:val="22"/>
                    </w:rPr>
                  </w:pPr>
                  <w:r>
                    <w:rPr>
                      <w:sz w:val="18"/>
                      <w:szCs w:val="18"/>
                    </w:rPr>
                    <w:t>RMB[5440837.5]</w:t>
                  </w:r>
                </w:p>
              </w:tc>
              <w:tc>
                <w:tcPr>
                  <w:tcW w:w="991" w:type="pct"/>
                  <w:vAlign w:val="center"/>
                </w:tcPr>
                <w:p>
                  <w:pPr>
                    <w:keepNext/>
                    <w:tabs>
                      <w:tab w:val="left" w:pos="2040"/>
                      <w:tab w:val="left" w:pos="4080"/>
                      <w:tab w:val="left" w:pos="6720"/>
                      <w:tab w:val="left" w:pos="7920"/>
                    </w:tabs>
                    <w:adjustRightInd w:val="0"/>
                    <w:snapToGrid w:val="0"/>
                    <w:spacing w:after="120" w:line="260" w:lineRule="exact"/>
                    <w:rPr>
                      <w:rFonts w:eastAsia="华文楷体"/>
                      <w:sz w:val="22"/>
                      <w:szCs w:val="22"/>
                    </w:rPr>
                  </w:pPr>
                  <w:r>
                    <w:rPr>
                      <w:sz w:val="18"/>
                      <w:szCs w:val="18"/>
                    </w:rPr>
                    <w:t>RMB[272041.88]</w:t>
                  </w:r>
                </w:p>
              </w:tc>
              <w:tc>
                <w:tcPr>
                  <w:tcW w:w="1687" w:type="pct"/>
                  <w:vAlign w:val="center"/>
                </w:tcPr>
                <w:p>
                  <w:pPr>
                    <w:keepNext/>
                    <w:tabs>
                      <w:tab w:val="left" w:pos="2040"/>
                      <w:tab w:val="left" w:pos="4080"/>
                      <w:tab w:val="left" w:pos="6720"/>
                      <w:tab w:val="left" w:pos="7920"/>
                    </w:tabs>
                    <w:adjustRightInd w:val="0"/>
                    <w:snapToGrid w:val="0"/>
                    <w:spacing w:after="120" w:line="260" w:lineRule="exact"/>
                    <w:ind w:left="277"/>
                    <w:rPr>
                      <w:rFonts w:eastAsia="华文楷体"/>
                      <w:sz w:val="22"/>
                      <w:szCs w:val="22"/>
                    </w:rPr>
                  </w:pPr>
                  <w:r>
                    <w:rPr>
                      <w:sz w:val="18"/>
                      <w:szCs w:val="18"/>
                    </w:rPr>
                    <w:t>RMB[5712879.38]</w:t>
                  </w:r>
                </w:p>
              </w:tc>
            </w:tr>
          </w:tbl>
          <w:p>
            <w:pPr>
              <w:pStyle w:val="15"/>
              <w:keepNext/>
              <w:adjustRightInd w:val="0"/>
              <w:snapToGrid w:val="0"/>
              <w:spacing w:line="260" w:lineRule="exact"/>
              <w:ind w:left="-10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Lines w:val="0"/>
              <w:numPr>
                <w:ilvl w:val="0"/>
                <w:numId w:val="0"/>
              </w:numPr>
              <w:tabs>
                <w:tab w:val="left" w:pos="1440"/>
              </w:tabs>
              <w:spacing w:line="260" w:lineRule="exact"/>
              <w:ind w:left="1440"/>
            </w:pPr>
            <w:r>
              <w:rPr>
                <w:rFonts w:hint="eastAsia" w:hAnsi="华文楷体"/>
                <w:bCs w:val="0"/>
              </w:rPr>
              <w:t>年度租金</w:t>
            </w:r>
            <w:r>
              <w:rPr>
                <w:rFonts w:hint="eastAsia" w:hAnsi="华文楷体"/>
                <w:bCs w:val="0"/>
                <w:szCs w:val="22"/>
              </w:rPr>
              <w:t>不</w:t>
            </w:r>
            <w:r>
              <w:rPr>
                <w:rFonts w:hint="eastAsia" w:hAnsi="华文楷体"/>
                <w:bCs w:val="0"/>
              </w:rPr>
              <w:t>含税金额为固定金额；</w:t>
            </w:r>
            <w:r>
              <w:rPr>
                <w:rFonts w:hint="eastAsia" w:hAnsi="华文楷体"/>
                <w:bCs w:val="0"/>
                <w:szCs w:val="22"/>
              </w:rPr>
              <w:t>如遇国家增值税税率调整，则本合同所约定金额适用税率按照国家税务部门的最新规定税率执行，则年度租金增值税税额及年度租金价税合计相应调整。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Lines w:val="0"/>
              <w:tabs>
                <w:tab w:val="left" w:pos="1440"/>
                <w:tab w:val="clear" w:pos="2160"/>
              </w:tabs>
              <w:spacing w:line="260" w:lineRule="exact"/>
              <w:ind w:left="1440"/>
            </w:pPr>
            <w:r>
              <w:rPr>
                <w:rFonts w:hAnsi="华文楷体"/>
                <w:bCs w:val="0"/>
                <w:szCs w:val="22"/>
              </w:rPr>
              <w:t>承租人应依照本租赁合同之约定，以每</w:t>
            </w:r>
            <w:r>
              <w:rPr>
                <w:bCs w:val="0"/>
                <w:szCs w:val="22"/>
              </w:rPr>
              <w:t>[6]</w:t>
            </w:r>
            <w:r>
              <w:rPr>
                <w:rFonts w:hAnsi="华文楷体"/>
                <w:bCs w:val="0"/>
                <w:szCs w:val="22"/>
              </w:rPr>
              <w:t>个月为一个支付租金的周期（</w:t>
            </w:r>
            <w:r>
              <w:rPr>
                <w:bCs w:val="0"/>
                <w:szCs w:val="22"/>
              </w:rPr>
              <w:t>"</w:t>
            </w:r>
            <w:r>
              <w:rPr>
                <w:rFonts w:hAnsi="华文楷体"/>
                <w:bCs w:val="0"/>
                <w:szCs w:val="22"/>
              </w:rPr>
              <w:t>支付周期</w:t>
            </w:r>
            <w:r>
              <w:rPr>
                <w:bCs w:val="0"/>
                <w:szCs w:val="22"/>
              </w:rPr>
              <w:t>"</w:t>
            </w:r>
            <w:r>
              <w:rPr>
                <w:rFonts w:hAnsi="华文楷体"/>
                <w:bCs w:val="0"/>
                <w:szCs w:val="22"/>
              </w:rPr>
              <w:t>）。出租人应在每个支付周期的前</w:t>
            </w:r>
            <w:r>
              <w:rPr>
                <w:rFonts w:hint="eastAsia" w:hAnsi="华文楷体"/>
                <w:bCs w:val="0"/>
                <w:szCs w:val="22"/>
              </w:rPr>
              <w:t>三十</w:t>
            </w:r>
            <w:r>
              <w:rPr>
                <w:bCs w:val="0"/>
                <w:szCs w:val="22"/>
              </w:rPr>
              <w:t>(30)</w:t>
            </w:r>
            <w:r>
              <w:rPr>
                <w:rFonts w:hAnsi="华文楷体"/>
                <w:bCs w:val="0"/>
                <w:szCs w:val="22"/>
              </w:rPr>
              <w:t>日内向承租人提供符合中国法律规定和税务行政主管部门要求的</w:t>
            </w:r>
            <w:r>
              <w:rPr>
                <w:rFonts w:hint="eastAsia" w:hAnsi="华文楷体"/>
                <w:bCs w:val="0"/>
                <w:szCs w:val="22"/>
              </w:rPr>
              <w:t>房屋租赁增值税专用</w:t>
            </w:r>
            <w:r>
              <w:rPr>
                <w:rFonts w:hAnsi="华文楷体"/>
                <w:bCs w:val="0"/>
                <w:szCs w:val="22"/>
              </w:rPr>
              <w:t>发票，租金发票应与当期租金金额一致。承租人在收到出租人按约出具的</w:t>
            </w:r>
            <w:r>
              <w:rPr>
                <w:rFonts w:hint="eastAsia" w:hAnsi="华文楷体"/>
                <w:bCs w:val="0"/>
                <w:szCs w:val="22"/>
              </w:rPr>
              <w:t>房屋租赁增值税专用</w:t>
            </w:r>
            <w:r>
              <w:rPr>
                <w:rFonts w:hAnsi="华文楷体"/>
                <w:bCs w:val="0"/>
                <w:szCs w:val="22"/>
              </w:rPr>
              <w:t>发票后的</w:t>
            </w:r>
            <w:r>
              <w:rPr>
                <w:rFonts w:hint="eastAsia" w:hAnsi="华文楷体"/>
                <w:bCs w:val="0"/>
                <w:szCs w:val="22"/>
              </w:rPr>
              <w:t>七</w:t>
            </w:r>
            <w:r>
              <w:rPr>
                <w:bCs w:val="0"/>
                <w:szCs w:val="22"/>
              </w:rPr>
              <w:t>(7)</w:t>
            </w:r>
            <w:r>
              <w:rPr>
                <w:rFonts w:hAnsi="华文楷体"/>
                <w:bCs w:val="0"/>
                <w:szCs w:val="22"/>
              </w:rPr>
              <w:t>日内（遇法定节假日时顺延），向出租人支付租金。</w:t>
            </w:r>
            <w:r>
              <w:rPr>
                <w:rFonts w:hint="eastAsia" w:hAnsi="华文楷体"/>
                <w:bCs w:val="0"/>
                <w:szCs w:val="22"/>
              </w:rPr>
              <w:t>首个支付周期的</w:t>
            </w:r>
            <w:r>
              <w:rPr>
                <w:rFonts w:hAnsi="华文楷体"/>
                <w:bCs w:val="0"/>
                <w:szCs w:val="22"/>
              </w:rPr>
              <w:t>6</w:t>
            </w:r>
            <w:r>
              <w:rPr>
                <w:rFonts w:hint="eastAsia" w:hAnsi="华文楷体"/>
                <w:bCs w:val="0"/>
                <w:szCs w:val="22"/>
              </w:rPr>
              <w:t>个月租金在本合同签订之日起且承租人收到出租人开具的房屋租赁增值税专用发票后</w:t>
            </w:r>
            <w:r>
              <w:rPr>
                <w:rFonts w:hAnsi="华文楷体"/>
                <w:bCs w:val="0"/>
                <w:szCs w:val="22"/>
              </w:rPr>
              <w:t>10</w:t>
            </w:r>
            <w:r>
              <w:rPr>
                <w:rFonts w:hint="eastAsia" w:hAnsi="华文楷体"/>
                <w:bCs w:val="0"/>
                <w:szCs w:val="22"/>
              </w:rPr>
              <w:t>个工作日内由承租人支付至出租人指定账户支付。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pPr>
            <w:r>
              <w:rPr>
                <w:rFonts w:hAnsi="华文楷体"/>
                <w:szCs w:val="22"/>
              </w:rPr>
              <w:t>双方在此确认，</w:t>
            </w:r>
            <w:r>
              <w:rPr>
                <w:rFonts w:hint="eastAsia"/>
              </w:rPr>
              <w:t>出租人</w:t>
            </w:r>
            <w:r>
              <w:rPr>
                <w:rFonts w:hAnsi="华文楷体"/>
                <w:szCs w:val="22"/>
              </w:rPr>
              <w:t>向承租人提供符合本第6条要求之正式</w:t>
            </w:r>
            <w:r>
              <w:rPr>
                <w:rFonts w:hint="eastAsia" w:hAnsi="华文楷体"/>
                <w:szCs w:val="22"/>
              </w:rPr>
              <w:t>房屋租赁增值税专用</w:t>
            </w:r>
            <w:r>
              <w:rPr>
                <w:rFonts w:hAnsi="华文楷体"/>
                <w:szCs w:val="22"/>
              </w:rPr>
              <w:t>发票为本租赁合同项下出租人的重要合同义务，出租人对于该义务的违反将构成其在本租赁合同项下的严重违约。若出租人未能提供符合本第条要求的正式</w:t>
            </w:r>
            <w:r>
              <w:rPr>
                <w:rFonts w:hint="eastAsia" w:hAnsi="华文楷体"/>
                <w:szCs w:val="22"/>
              </w:rPr>
              <w:t>房屋租赁增值税专用</w:t>
            </w:r>
            <w:r>
              <w:rPr>
                <w:rFonts w:hAnsi="华文楷体"/>
                <w:szCs w:val="22"/>
              </w:rPr>
              <w:t>发票，出租人同意，（</w:t>
            </w:r>
            <w:r>
              <w:rPr>
                <w:szCs w:val="22"/>
              </w:rPr>
              <w:t>1</w:t>
            </w:r>
            <w:r>
              <w:rPr>
                <w:rFonts w:hAnsi="华文楷体"/>
                <w:szCs w:val="22"/>
              </w:rPr>
              <w:t>）承租人在扣除因出租人未能按本条要求向承租人提</w:t>
            </w:r>
            <w:r>
              <w:rPr>
                <w:rFonts w:hint="eastAsia" w:hAnsi="华文楷体"/>
                <w:szCs w:val="22"/>
              </w:rPr>
              <w:t>房屋租赁增值税专用</w:t>
            </w:r>
            <w:r>
              <w:rPr>
                <w:rFonts w:hAnsi="华文楷体"/>
                <w:szCs w:val="22"/>
              </w:rPr>
              <w:t>发票而可能使承租人遭受的税务损失后，将应付租金的余额支付给出租人。该税务</w:t>
            </w:r>
            <w:r>
              <w:rPr>
                <w:rFonts w:hAnsi="华文楷体"/>
                <w:szCs w:val="22"/>
                <w:lang w:val="zh-CN"/>
              </w:rPr>
              <w:t>损失金额计算方式为以出租人未能提供租金发票的租金金额乘以租赁标的物所在地的所得税税率（</w:t>
            </w:r>
            <w:r>
              <w:rPr>
                <w:szCs w:val="22"/>
                <w:lang w:val="zh-CN"/>
              </w:rPr>
              <w:t>"</w:t>
            </w:r>
            <w:r>
              <w:rPr>
                <w:rFonts w:hAnsi="华文楷体"/>
                <w:b/>
                <w:szCs w:val="22"/>
                <w:lang w:val="zh-CN"/>
              </w:rPr>
              <w:t>税务损失金额</w:t>
            </w:r>
            <w:r>
              <w:rPr>
                <w:szCs w:val="22"/>
                <w:lang w:val="zh-CN"/>
              </w:rPr>
              <w:t>"</w:t>
            </w:r>
            <w:r>
              <w:rPr>
                <w:rFonts w:hAnsi="华文楷体"/>
                <w:szCs w:val="22"/>
                <w:lang w:val="zh-CN"/>
              </w:rPr>
              <w:t>）</w:t>
            </w:r>
            <w:r>
              <w:rPr>
                <w:rFonts w:hAnsi="华文楷体"/>
                <w:szCs w:val="22"/>
              </w:rPr>
              <w:t>。</w:t>
            </w:r>
            <w:r>
              <w:rPr>
                <w:rFonts w:hAnsi="华文楷体"/>
                <w:szCs w:val="22"/>
                <w:lang w:val="zh-CN"/>
              </w:rPr>
              <w:t>或（</w:t>
            </w:r>
            <w:r>
              <w:rPr>
                <w:szCs w:val="22"/>
                <w:lang w:val="zh-CN"/>
              </w:rPr>
              <w:t>2</w:t>
            </w:r>
            <w:r>
              <w:rPr>
                <w:rFonts w:hAnsi="华文楷体"/>
                <w:szCs w:val="22"/>
                <w:lang w:val="zh-CN"/>
              </w:rPr>
              <w:t>）</w:t>
            </w:r>
            <w:r>
              <w:rPr>
                <w:rFonts w:hAnsi="华文楷体"/>
                <w:szCs w:val="22"/>
              </w:rPr>
              <w:t>承租人可暂停向出租人支付相应租金，直至出租人提供该等全部应支付的符合本第6条要求的租金发票之日为止。鉴此，承租人不应有责任向出租人承担任何滞纳金或其他费用。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 w:type="dxa"/>
            <w:gridSpan w:val="2"/>
            <w:tcBorders>
              <w:top w:val="nil"/>
              <w:left w:val="nil"/>
              <w:bottom w:val="nil"/>
              <w:right w:val="nil"/>
            </w:tcBorders>
          </w:tcPr>
          <w:p>
            <w:pPr>
              <w:pStyle w:val="3"/>
              <w:numPr>
                <w:ilvl w:val="0"/>
                <w:numId w:val="0"/>
              </w:numPr>
              <w:spacing w:line="260" w:lineRule="exact"/>
            </w:pPr>
          </w:p>
        </w:tc>
        <w:tc>
          <w:tcPr>
            <w:tcW w:w="7902" w:type="dxa"/>
            <w:gridSpan w:val="2"/>
            <w:tcBorders>
              <w:top w:val="nil"/>
              <w:left w:val="nil"/>
              <w:bottom w:val="nil"/>
              <w:right w:val="nil"/>
            </w:tcBorders>
          </w:tcPr>
          <w:p>
            <w:pPr>
              <w:pStyle w:val="15"/>
              <w:keepNext/>
              <w:keepLines/>
              <w:adjustRightInd w:val="0"/>
              <w:snapToGrid w:val="0"/>
              <w:spacing w:line="260" w:lineRule="exact"/>
              <w:ind w:left="-108"/>
              <w:rPr>
                <w:rFonts w:eastAsia="华文楷体"/>
                <w:szCs w:val="22"/>
              </w:rPr>
            </w:pPr>
            <w:r>
              <w:rPr>
                <w:rFonts w:hAnsi="华文楷体" w:eastAsia="华文楷体"/>
                <w:szCs w:val="22"/>
              </w:rPr>
              <w:t>租金应用人民币以电汇或银行转账的方式支付到出租人指定的如下银行账户</w:t>
            </w:r>
            <w:r>
              <w:rPr>
                <w:rFonts w:eastAsia="华文楷体"/>
                <w:szCs w:val="22"/>
              </w:rPr>
              <w:t>:</w:t>
            </w:r>
          </w:p>
          <w:p>
            <w:pPr>
              <w:keepNext/>
              <w:adjustRightInd w:val="0"/>
              <w:snapToGrid w:val="0"/>
              <w:spacing w:after="120" w:line="260" w:lineRule="exact"/>
              <w:ind w:hanging="108"/>
              <w:rPr>
                <w:rFonts w:eastAsia="华文楷体"/>
                <w:sz w:val="22"/>
                <w:szCs w:val="22"/>
              </w:rPr>
            </w:pPr>
            <w:r>
              <w:rPr>
                <w:rFonts w:hAnsi="华文楷体" w:eastAsia="华文楷体"/>
                <w:sz w:val="22"/>
                <w:szCs w:val="22"/>
              </w:rPr>
              <w:t>开户银行</w:t>
            </w:r>
            <w:r>
              <w:rPr>
                <w:rFonts w:eastAsia="华文楷体"/>
                <w:sz w:val="22"/>
                <w:szCs w:val="22"/>
              </w:rPr>
              <w:t>: [</w:t>
            </w:r>
            <w:r>
              <w:rPr>
                <w:rFonts w:hint="eastAsia" w:eastAsia="华文楷体"/>
                <w:sz w:val="22"/>
                <w:szCs w:val="22"/>
              </w:rPr>
              <w:t>浙江义乌农村商业银行股份有限公司稠城支行</w:t>
            </w:r>
            <w:r>
              <w:rPr>
                <w:rFonts w:eastAsia="华文楷体"/>
                <w:sz w:val="22"/>
                <w:szCs w:val="22"/>
              </w:rPr>
              <w:t>]</w:t>
            </w:r>
          </w:p>
          <w:p>
            <w:pPr>
              <w:keepNext/>
              <w:adjustRightInd w:val="0"/>
              <w:snapToGrid w:val="0"/>
              <w:spacing w:after="120" w:line="260" w:lineRule="exact"/>
              <w:ind w:hanging="108"/>
              <w:rPr>
                <w:rFonts w:eastAsia="华文楷体"/>
                <w:sz w:val="22"/>
                <w:szCs w:val="22"/>
              </w:rPr>
            </w:pPr>
            <w:r>
              <w:rPr>
                <w:rFonts w:hAnsi="华文楷体" w:eastAsia="华文楷体"/>
                <w:sz w:val="22"/>
                <w:szCs w:val="22"/>
              </w:rPr>
              <w:t>户</w:t>
            </w:r>
            <w:r>
              <w:rPr>
                <w:rFonts w:eastAsia="华文楷体"/>
                <w:sz w:val="22"/>
                <w:szCs w:val="22"/>
              </w:rPr>
              <w:t xml:space="preserve">    </w:t>
            </w:r>
            <w:r>
              <w:rPr>
                <w:rFonts w:hAnsi="华文楷体" w:eastAsia="华文楷体"/>
                <w:sz w:val="22"/>
                <w:szCs w:val="22"/>
              </w:rPr>
              <w:t>名</w:t>
            </w:r>
            <w:r>
              <w:rPr>
                <w:rFonts w:eastAsia="华文楷体"/>
                <w:sz w:val="22"/>
                <w:szCs w:val="22"/>
              </w:rPr>
              <w:t>: [</w:t>
            </w:r>
            <w:r>
              <w:rPr>
                <w:rFonts w:hint="eastAsia" w:eastAsia="华文楷体"/>
                <w:sz w:val="22"/>
                <w:szCs w:val="22"/>
              </w:rPr>
              <w:t>义乌天成有限公司</w:t>
            </w:r>
            <w:r>
              <w:rPr>
                <w:rFonts w:eastAsia="华文楷体"/>
                <w:sz w:val="22"/>
                <w:szCs w:val="22"/>
              </w:rPr>
              <w:t>]</w:t>
            </w:r>
          </w:p>
          <w:p>
            <w:pPr>
              <w:keepNext/>
              <w:adjustRightInd w:val="0"/>
              <w:snapToGrid w:val="0"/>
              <w:spacing w:after="120" w:line="260" w:lineRule="exact"/>
              <w:ind w:hanging="108"/>
              <w:rPr>
                <w:rFonts w:eastAsia="华文楷体"/>
                <w:szCs w:val="22"/>
              </w:rPr>
            </w:pPr>
            <w:r>
              <w:rPr>
                <w:rFonts w:hAnsi="华文楷体" w:eastAsia="华文楷体"/>
                <w:sz w:val="22"/>
                <w:szCs w:val="22"/>
              </w:rPr>
              <w:t>账</w:t>
            </w:r>
            <w:r>
              <w:rPr>
                <w:rFonts w:eastAsia="华文楷体"/>
                <w:sz w:val="22"/>
                <w:szCs w:val="22"/>
              </w:rPr>
              <w:t xml:space="preserve">    </w:t>
            </w:r>
            <w:r>
              <w:rPr>
                <w:rFonts w:hAnsi="华文楷体" w:eastAsia="华文楷体"/>
                <w:sz w:val="22"/>
                <w:szCs w:val="22"/>
              </w:rPr>
              <w:t>号</w:t>
            </w:r>
            <w:r>
              <w:rPr>
                <w:rFonts w:eastAsia="华文楷体"/>
                <w:sz w:val="22"/>
                <w:szCs w:val="22"/>
              </w:rPr>
              <w:t>: [201000028966211]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rPr>
                <w:szCs w:val="22"/>
              </w:rPr>
            </w:pPr>
            <w:r>
              <w:rPr>
                <w:rFonts w:hAnsi="华文楷体"/>
                <w:szCs w:val="22"/>
              </w:rPr>
              <w:t>如果应支付给出租人的租金于本租赁合同下应付期内未支付，</w:t>
            </w:r>
            <w:r>
              <w:rPr>
                <w:rFonts w:hAnsi="华文楷体"/>
                <w:szCs w:val="22"/>
                <w:lang w:val="zh-CN"/>
              </w:rPr>
              <w:t>则承租人应向出租人支付滞纳金直至该未付租金由承租人全部支付完毕之日</w:t>
            </w:r>
            <w:r>
              <w:rPr>
                <w:rFonts w:hAnsi="华文楷体"/>
                <w:szCs w:val="22"/>
              </w:rPr>
              <w:t>。每逾期一日的滞纳金为逾期未付租金金额的</w:t>
            </w:r>
            <w:r>
              <w:rPr>
                <w:rFonts w:hint="eastAsia" w:hAnsi="华文楷体"/>
                <w:szCs w:val="22"/>
              </w:rPr>
              <w:t>万</w:t>
            </w:r>
            <w:r>
              <w:rPr>
                <w:rFonts w:hAnsi="华文楷体"/>
                <w:szCs w:val="22"/>
              </w:rPr>
              <w:t>分之</w:t>
            </w:r>
            <w:r>
              <w:rPr>
                <w:rFonts w:hint="eastAsia" w:hAnsi="华文楷体"/>
                <w:szCs w:val="22"/>
              </w:rPr>
              <w:t>三</w:t>
            </w:r>
            <w:r>
              <w:rPr>
                <w:szCs w:val="22"/>
              </w:rPr>
              <w:t>(0.03%)</w:t>
            </w:r>
            <w:r>
              <w:rPr>
                <w:rFonts w:hint="eastAsia"/>
                <w:szCs w:val="22"/>
              </w:rPr>
              <w:t>，承租人在收到出租人开具的与滞纳金等额的房屋租赁增值税专用发票后</w:t>
            </w:r>
            <w:r>
              <w:rPr>
                <w:szCs w:val="22"/>
              </w:rPr>
              <w:t>7</w:t>
            </w:r>
            <w:r>
              <w:rPr>
                <w:rFonts w:hint="eastAsia"/>
                <w:szCs w:val="22"/>
              </w:rPr>
              <w:t>日内向出租人支付滞纳金，若出租人未按时出具房屋租赁增值税专用发票承租人有权暂停支付滞纳金</w:t>
            </w:r>
            <w:r>
              <w:rPr>
                <w:rFonts w:hAnsi="华文楷体"/>
                <w:szCs w:val="22"/>
              </w:rPr>
              <w:t>。但是，如该等迟延非因承租人之原因，或根据本租赁合同或双方之间另行达成的书面协议承租人有权延迟支付租金，则承租人无须支付该等滞纳金。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b/>
              </w:rPr>
            </w:pPr>
            <w:r>
              <w:rPr>
                <w:rFonts w:hAnsi="华文楷体"/>
                <w:b/>
              </w:rPr>
              <w:t>租赁标的物的物业管理费及其支付方式</w:t>
            </w:r>
            <w:r>
              <w:rPr>
                <w: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rPr>
                <w:szCs w:val="22"/>
              </w:rPr>
            </w:pPr>
            <w:r>
              <w:rPr>
                <w:rFonts w:hAnsi="华文楷体"/>
                <w:szCs w:val="22"/>
              </w:rPr>
              <w:t>租赁标的物的管理费</w:t>
            </w:r>
            <w:r>
              <w:rPr>
                <w:rFonts w:hint="eastAsia" w:hAnsi="华文楷体"/>
                <w:szCs w:val="22"/>
              </w:rPr>
              <w:t>价税合计</w:t>
            </w:r>
            <w:r>
              <w:rPr>
                <w:rFonts w:hAnsi="华文楷体"/>
                <w:szCs w:val="22"/>
              </w:rPr>
              <w:t>为</w:t>
            </w:r>
            <w:r>
              <w:rPr>
                <w:rFonts w:hint="eastAsia" w:hAnsi="华文楷体"/>
                <w:szCs w:val="22"/>
              </w:rPr>
              <w:t>每年度</w:t>
            </w:r>
            <w:r>
              <w:rPr>
                <w:rFonts w:hAnsi="华文楷体"/>
                <w:szCs w:val="22"/>
              </w:rPr>
              <w:t>人民币</w:t>
            </w:r>
            <w:r>
              <w:rPr>
                <w:szCs w:val="22"/>
              </w:rPr>
              <w:t>[</w:t>
            </w:r>
            <w:r>
              <w:rPr>
                <w:rFonts w:hint="eastAsia"/>
                <w:szCs w:val="22"/>
              </w:rPr>
              <w:t>陆拾万</w:t>
            </w:r>
            <w:r>
              <w:rPr>
                <w:szCs w:val="22"/>
              </w:rPr>
              <w:t>]</w:t>
            </w:r>
            <w:r>
              <w:rPr>
                <w:rFonts w:hAnsi="华文楷体"/>
                <w:szCs w:val="22"/>
              </w:rPr>
              <w:t>（</w:t>
            </w:r>
            <w:r>
              <w:rPr>
                <w:szCs w:val="22"/>
              </w:rPr>
              <w:t>[600000]</w:t>
            </w:r>
            <w:r>
              <w:rPr>
                <w:rFonts w:hAnsi="华文楷体"/>
                <w:szCs w:val="22"/>
              </w:rPr>
              <w:t>）元</w:t>
            </w:r>
            <w:r>
              <w:rPr>
                <w:rFonts w:hint="eastAsia" w:hAnsi="华文楷体"/>
                <w:szCs w:val="22"/>
              </w:rPr>
              <w:t>，其中：年度物业管理费</w:t>
            </w:r>
            <w:r>
              <w:rPr>
                <w:rFonts w:hint="eastAsia"/>
                <w:szCs w:val="22"/>
              </w:rPr>
              <w:t>不含税金额为【</w:t>
            </w:r>
            <w:r>
              <w:rPr>
                <w:szCs w:val="22"/>
              </w:rPr>
              <w:t>566037.74</w:t>
            </w:r>
            <w:r>
              <w:rPr>
                <w:rFonts w:hint="eastAsia"/>
                <w:szCs w:val="22"/>
              </w:rPr>
              <w:t>】，年度物业管理费增值税税额为【</w:t>
            </w:r>
            <w:r>
              <w:rPr>
                <w:szCs w:val="22"/>
              </w:rPr>
              <w:t>33962.26</w:t>
            </w:r>
            <w:r>
              <w:rPr>
                <w:rFonts w:hint="eastAsia"/>
                <w:szCs w:val="22"/>
              </w:rPr>
              <w:t>】</w:t>
            </w:r>
            <w:r>
              <w:rPr>
                <w:rFonts w:hint="eastAsia" w:hAnsi="华文楷体"/>
                <w:szCs w:val="22"/>
              </w:rPr>
              <w:t>。</w:t>
            </w:r>
            <w:r>
              <w:rPr>
                <w:rFonts w:hAnsi="华文楷体"/>
                <w:szCs w:val="22"/>
              </w:rPr>
              <w:t>承租人应于每6</w:t>
            </w:r>
            <w:r>
              <w:rPr>
                <w:rFonts w:hint="eastAsia" w:hAnsi="华文楷体"/>
                <w:szCs w:val="22"/>
              </w:rPr>
              <w:t>个月</w:t>
            </w:r>
            <w:r>
              <w:rPr>
                <w:rFonts w:hAnsi="华文楷体"/>
                <w:szCs w:val="22"/>
              </w:rPr>
              <w:t>按时向出租人指定</w:t>
            </w:r>
            <w:r>
              <w:rPr>
                <w:rFonts w:hint="eastAsia"/>
                <w:szCs w:val="22"/>
              </w:rPr>
              <w:t>的</w:t>
            </w:r>
            <w:r>
              <w:rPr>
                <w:rFonts w:hint="eastAsia" w:hAnsi="华文楷体"/>
                <w:szCs w:val="22"/>
              </w:rPr>
              <w:t>银行账户</w:t>
            </w:r>
            <w:r>
              <w:rPr>
                <w:rFonts w:hAnsi="华文楷体"/>
                <w:szCs w:val="22"/>
              </w:rPr>
              <w:t>缴纳</w:t>
            </w:r>
            <w:r>
              <w:rPr>
                <w:rFonts w:hint="eastAsia" w:hAnsi="华文楷体"/>
                <w:szCs w:val="22"/>
              </w:rPr>
              <w:t>，</w:t>
            </w:r>
            <w:r>
              <w:rPr>
                <w:rFonts w:hAnsi="华文楷体"/>
                <w:szCs w:val="22"/>
              </w:rPr>
              <w:t>租赁标的物的管理费</w:t>
            </w:r>
            <w:r>
              <w:rPr>
                <w:rFonts w:hint="eastAsia" w:hAnsi="华文楷体"/>
                <w:szCs w:val="22"/>
              </w:rPr>
              <w:t>自租赁标的物交付之日开始计算</w:t>
            </w:r>
            <w:r>
              <w:rPr>
                <w:rFonts w:hAnsi="华文楷体"/>
                <w:szCs w:val="22"/>
              </w:rPr>
              <w:t>。</w:t>
            </w:r>
            <w:r>
              <w:rPr>
                <w:szCs w:val="22"/>
              </w:rPr>
              <w:t xml:space="preserve"> </w:t>
            </w:r>
            <w:r>
              <w:rPr>
                <w:rFonts w:hint="eastAsia"/>
                <w:szCs w:val="22"/>
              </w:rPr>
              <w:t>自</w:t>
            </w:r>
            <w:r>
              <w:rPr>
                <w:szCs w:val="22"/>
              </w:rPr>
              <w:t>2023</w:t>
            </w:r>
            <w:r>
              <w:rPr>
                <w:rFonts w:hint="eastAsia"/>
                <w:szCs w:val="22"/>
              </w:rPr>
              <w:t>年</w:t>
            </w:r>
            <w:r>
              <w:rPr>
                <w:szCs w:val="22"/>
              </w:rPr>
              <w:t>4</w:t>
            </w:r>
            <w:r>
              <w:rPr>
                <w:rFonts w:hint="eastAsia"/>
                <w:szCs w:val="22"/>
              </w:rPr>
              <w:t>月</w:t>
            </w:r>
            <w:r>
              <w:rPr>
                <w:szCs w:val="22"/>
              </w:rPr>
              <w:t>1</w:t>
            </w:r>
            <w:r>
              <w:rPr>
                <w:rFonts w:hint="eastAsia"/>
                <w:szCs w:val="22"/>
              </w:rPr>
              <w:t>日始，承租人有权选择继续沿用出租人指定的物业管理公司，或者承租人自行聘请物业管理公司。若承租人自行聘请物业管理公司，</w:t>
            </w:r>
            <w:r>
              <w:rPr>
                <w:szCs w:val="22"/>
              </w:rPr>
              <w:t>4-6</w:t>
            </w:r>
            <w:r>
              <w:rPr>
                <w:rFonts w:hint="eastAsia"/>
                <w:szCs w:val="22"/>
              </w:rPr>
              <w:t>层商户的物业费由出租人统一支付给承租人，收费标准</w:t>
            </w:r>
            <w:r>
              <w:rPr>
                <w:rFonts w:hint="eastAsia" w:hAnsi="华文楷体"/>
                <w:szCs w:val="22"/>
              </w:rPr>
              <w:t>双方另行商定</w:t>
            </w:r>
            <w:r>
              <w:rPr>
                <w:rFonts w:hint="eastAsia"/>
                <w:szCs w:val="22"/>
              </w:rPr>
              <w:t>。</w:t>
            </w:r>
            <w:r>
              <w:rPr>
                <w:rFonts w:hAnsi="华文楷体"/>
                <w:szCs w:val="22"/>
              </w:rPr>
              <w:t>出租人应对其指定的物业管理公司履行物业服务合同承担保证责任。</w:t>
            </w:r>
            <w:r>
              <w:rPr>
                <w:rFonts w:hint="eastAsia" w:hAnsi="华文楷体"/>
                <w:szCs w:val="22"/>
              </w:rPr>
              <w:t>水、电账户均为出租人义乌市天成有限公司，承租人和</w:t>
            </w:r>
            <w:r>
              <w:rPr>
                <w:szCs w:val="22"/>
              </w:rPr>
              <w:t>4-6</w:t>
            </w:r>
            <w:r>
              <w:rPr>
                <w:rFonts w:hint="eastAsia"/>
                <w:szCs w:val="22"/>
              </w:rPr>
              <w:t>层商户的水、电费用则由该公司收取。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rPr>
                <w:rFonts w:hAnsi="华文楷体"/>
                <w:szCs w:val="22"/>
              </w:rPr>
            </w:pPr>
            <w:r>
              <w:rPr>
                <w:rFonts w:hint="eastAsia" w:hAnsi="华文楷体"/>
                <w:szCs w:val="22"/>
              </w:rPr>
              <w:t>承</w:t>
            </w:r>
            <w:r>
              <w:rPr>
                <w:rFonts w:hAnsi="华文楷体"/>
                <w:szCs w:val="22"/>
              </w:rPr>
              <w:t>租人应依照本租赁合同之约定，以每</w:t>
            </w:r>
            <w:r>
              <w:rPr>
                <w:szCs w:val="22"/>
              </w:rPr>
              <w:t>[6]</w:t>
            </w:r>
            <w:r>
              <w:rPr>
                <w:rFonts w:hAnsi="华文楷体"/>
                <w:szCs w:val="22"/>
              </w:rPr>
              <w:t>个月为一个支付</w:t>
            </w:r>
            <w:r>
              <w:rPr>
                <w:rFonts w:hint="eastAsia" w:hAnsi="华文楷体"/>
                <w:szCs w:val="22"/>
              </w:rPr>
              <w:t>物业管理费</w:t>
            </w:r>
            <w:r>
              <w:rPr>
                <w:rFonts w:hAnsi="华文楷体"/>
                <w:szCs w:val="22"/>
              </w:rPr>
              <w:t>的周期（</w:t>
            </w:r>
            <w:r>
              <w:rPr>
                <w:szCs w:val="22"/>
              </w:rPr>
              <w:t>"</w:t>
            </w:r>
            <w:r>
              <w:rPr>
                <w:rFonts w:hAnsi="华文楷体"/>
                <w:szCs w:val="22"/>
              </w:rPr>
              <w:t>支付周期</w:t>
            </w:r>
            <w:r>
              <w:rPr>
                <w:szCs w:val="22"/>
              </w:rPr>
              <w:t>"</w:t>
            </w:r>
            <w:r>
              <w:rPr>
                <w:rFonts w:hAnsi="华文楷体"/>
                <w:szCs w:val="22"/>
              </w:rPr>
              <w:t>）。出租人应在每个支付周期的前</w:t>
            </w:r>
            <w:r>
              <w:rPr>
                <w:rFonts w:hint="eastAsia" w:hAnsi="华文楷体"/>
                <w:szCs w:val="22"/>
              </w:rPr>
              <w:t>三十</w:t>
            </w:r>
            <w:r>
              <w:rPr>
                <w:szCs w:val="22"/>
              </w:rPr>
              <w:t>(30)</w:t>
            </w:r>
            <w:r>
              <w:rPr>
                <w:rFonts w:hAnsi="华文楷体"/>
                <w:szCs w:val="22"/>
              </w:rPr>
              <w:t>日内向承租人提供符合中国法律规定和税务行政主管部门要求的</w:t>
            </w:r>
            <w:r>
              <w:rPr>
                <w:rFonts w:hint="eastAsia" w:hAnsi="华文楷体"/>
                <w:szCs w:val="22"/>
              </w:rPr>
              <w:t>物业管理费增值税专用</w:t>
            </w:r>
            <w:r>
              <w:rPr>
                <w:rFonts w:hAnsi="华文楷体"/>
                <w:szCs w:val="22"/>
              </w:rPr>
              <w:t>发票，物管费发票应与当期物业管理费金额一致。承租人在收到出租人按约出具的</w:t>
            </w:r>
            <w:r>
              <w:rPr>
                <w:rFonts w:hint="eastAsia" w:hAnsi="华文楷体"/>
                <w:szCs w:val="22"/>
              </w:rPr>
              <w:t>物业管理费增值税专用</w:t>
            </w:r>
            <w:r>
              <w:rPr>
                <w:rFonts w:hAnsi="华文楷体"/>
                <w:szCs w:val="22"/>
              </w:rPr>
              <w:t>发票后的</w:t>
            </w:r>
            <w:r>
              <w:rPr>
                <w:rFonts w:hint="eastAsia" w:hAnsi="华文楷体"/>
                <w:szCs w:val="22"/>
              </w:rPr>
              <w:t>七</w:t>
            </w:r>
            <w:r>
              <w:rPr>
                <w:szCs w:val="22"/>
              </w:rPr>
              <w:t>(7)</w:t>
            </w:r>
            <w:r>
              <w:rPr>
                <w:rFonts w:hAnsi="华文楷体"/>
                <w:szCs w:val="22"/>
              </w:rPr>
              <w:t>日内（遇法定节假日时顺延），向出租人支付物业管理费。</w:t>
            </w:r>
            <w:r>
              <w:rPr>
                <w:rFonts w:hint="eastAsia"/>
              </w:rPr>
              <w:t>出租人和承租人承认并同意</w:t>
            </w:r>
            <w:r>
              <w:rPr>
                <w:rFonts w:hint="eastAsia" w:hAnsi="华文楷体"/>
                <w:szCs w:val="22"/>
              </w:rPr>
              <w:t>，首个支付周期的</w:t>
            </w:r>
            <w:r>
              <w:rPr>
                <w:rFonts w:hAnsi="华文楷体"/>
                <w:szCs w:val="22"/>
              </w:rPr>
              <w:t>6</w:t>
            </w:r>
            <w:r>
              <w:rPr>
                <w:rFonts w:hint="eastAsia" w:hAnsi="华文楷体"/>
                <w:szCs w:val="22"/>
              </w:rPr>
              <w:t>个月管理费在本合同签订之日起</w:t>
            </w:r>
            <w:r>
              <w:rPr>
                <w:rFonts w:hAnsi="华文楷体"/>
                <w:szCs w:val="22"/>
              </w:rPr>
              <w:t>10</w:t>
            </w:r>
            <w:r>
              <w:rPr>
                <w:rFonts w:hint="eastAsia" w:hAnsi="华文楷体"/>
                <w:szCs w:val="22"/>
              </w:rPr>
              <w:t>个工作日内向出租人指定账户支付。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 w:type="dxa"/>
            <w:gridSpan w:val="2"/>
            <w:tcBorders>
              <w:top w:val="nil"/>
              <w:left w:val="nil"/>
              <w:bottom w:val="nil"/>
              <w:right w:val="nil"/>
            </w:tcBorders>
          </w:tcPr>
          <w:p>
            <w:pPr>
              <w:pStyle w:val="3"/>
              <w:numPr>
                <w:ilvl w:val="0"/>
                <w:numId w:val="0"/>
              </w:numPr>
              <w:spacing w:line="260" w:lineRule="exact"/>
            </w:pPr>
          </w:p>
        </w:tc>
        <w:tc>
          <w:tcPr>
            <w:tcW w:w="7902" w:type="dxa"/>
            <w:gridSpan w:val="2"/>
            <w:tcBorders>
              <w:top w:val="nil"/>
              <w:left w:val="nil"/>
              <w:bottom w:val="nil"/>
              <w:right w:val="nil"/>
            </w:tcBorders>
          </w:tcPr>
          <w:p>
            <w:pPr>
              <w:pStyle w:val="15"/>
              <w:keepNext/>
              <w:keepLines/>
              <w:adjustRightInd w:val="0"/>
              <w:snapToGrid w:val="0"/>
              <w:spacing w:line="260" w:lineRule="exact"/>
              <w:ind w:left="-108"/>
              <w:rPr>
                <w:rFonts w:eastAsia="华文楷体"/>
                <w:szCs w:val="22"/>
              </w:rPr>
            </w:pPr>
            <w:r>
              <w:rPr>
                <w:rFonts w:hAnsi="华文楷体" w:eastAsia="华文楷体"/>
                <w:szCs w:val="22"/>
              </w:rPr>
              <w:t>物业管理费应用人民币以电汇或银行转账的方式支付到出租人指定的如下银行账户</w:t>
            </w:r>
            <w:r>
              <w:rPr>
                <w:rFonts w:eastAsia="华文楷体"/>
                <w:szCs w:val="22"/>
              </w:rPr>
              <w:t>:</w:t>
            </w:r>
          </w:p>
          <w:p>
            <w:pPr>
              <w:pStyle w:val="15"/>
              <w:keepNext/>
              <w:keepLines/>
              <w:adjustRightInd w:val="0"/>
              <w:snapToGrid w:val="0"/>
              <w:spacing w:line="260" w:lineRule="exact"/>
              <w:ind w:left="-108"/>
              <w:rPr>
                <w:rFonts w:hAnsi="华文楷体" w:eastAsia="华文楷体"/>
                <w:szCs w:val="22"/>
              </w:rPr>
            </w:pPr>
            <w:r>
              <w:rPr>
                <w:rFonts w:hAnsi="华文楷体" w:eastAsia="华文楷体"/>
                <w:szCs w:val="22"/>
              </w:rPr>
              <w:t>开户银行: [</w:t>
            </w:r>
            <w:r>
              <w:rPr>
                <w:rFonts w:hint="eastAsia" w:eastAsia="华文楷体"/>
                <w:szCs w:val="22"/>
              </w:rPr>
              <w:t>浙江义乌农村商业银行股份有限公司稠城支行</w:t>
            </w:r>
            <w:r>
              <w:rPr>
                <w:rFonts w:hAnsi="华文楷体" w:eastAsia="华文楷体"/>
                <w:szCs w:val="22"/>
              </w:rPr>
              <w:t>]</w:t>
            </w:r>
          </w:p>
          <w:p>
            <w:pPr>
              <w:pStyle w:val="15"/>
              <w:keepNext/>
              <w:keepLines/>
              <w:adjustRightInd w:val="0"/>
              <w:snapToGrid w:val="0"/>
              <w:spacing w:line="260" w:lineRule="exact"/>
              <w:ind w:left="-108"/>
              <w:rPr>
                <w:rFonts w:hAnsi="华文楷体" w:eastAsia="华文楷体"/>
                <w:szCs w:val="22"/>
              </w:rPr>
            </w:pPr>
            <w:r>
              <w:rPr>
                <w:rFonts w:hAnsi="华文楷体" w:eastAsia="华文楷体"/>
                <w:szCs w:val="22"/>
              </w:rPr>
              <w:t>户    名: [</w:t>
            </w:r>
            <w:r>
              <w:rPr>
                <w:rFonts w:hint="eastAsia" w:eastAsia="华文楷体"/>
                <w:szCs w:val="22"/>
              </w:rPr>
              <w:t>义乌天成有限公司</w:t>
            </w:r>
            <w:r>
              <w:rPr>
                <w:rFonts w:hAnsi="华文楷体" w:eastAsia="华文楷体"/>
                <w:szCs w:val="22"/>
              </w:rPr>
              <w:t>]</w:t>
            </w:r>
          </w:p>
          <w:p>
            <w:pPr>
              <w:pStyle w:val="15"/>
              <w:keepNext/>
              <w:keepLines/>
              <w:adjustRightInd w:val="0"/>
              <w:snapToGrid w:val="0"/>
              <w:spacing w:line="260" w:lineRule="exact"/>
              <w:ind w:left="-108"/>
              <w:rPr>
                <w:rFonts w:hAnsi="华文楷体" w:eastAsia="华文楷体"/>
                <w:szCs w:val="22"/>
              </w:rPr>
            </w:pPr>
            <w:r>
              <w:rPr>
                <w:rFonts w:hAnsi="华文楷体" w:eastAsia="华文楷体"/>
                <w:szCs w:val="22"/>
              </w:rPr>
              <w:t>账</w:t>
            </w:r>
            <w:r>
              <w:rPr>
                <w:rFonts w:eastAsia="华文楷体"/>
                <w:szCs w:val="22"/>
              </w:rPr>
              <w:t xml:space="preserve">    </w:t>
            </w:r>
            <w:r>
              <w:rPr>
                <w:rFonts w:hAnsi="华文楷体" w:eastAsia="华文楷体"/>
                <w:szCs w:val="22"/>
              </w:rPr>
              <w:t>号</w:t>
            </w:r>
            <w:r>
              <w:rPr>
                <w:rFonts w:eastAsia="华文楷体"/>
                <w:szCs w:val="22"/>
              </w:rPr>
              <w:t>: [201000028966211]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rPr>
                <w:rFonts w:hAnsi="华文楷体"/>
                <w:szCs w:val="22"/>
              </w:rPr>
            </w:pPr>
            <w:r>
              <w:rPr>
                <w:rFonts w:hAnsi="华文楷体"/>
                <w:szCs w:val="22"/>
              </w:rPr>
              <w:t>如果应支付给出租人的物业管理费于本租赁合同下应付期内未支付，</w:t>
            </w:r>
            <w:r>
              <w:rPr>
                <w:rFonts w:hAnsi="华文楷体"/>
                <w:szCs w:val="22"/>
                <w:lang w:val="zh-CN"/>
              </w:rPr>
              <w:t>则承租人应向出租人支付滞纳金</w:t>
            </w:r>
            <w:r>
              <w:rPr>
                <w:rFonts w:hAnsi="华文楷体"/>
                <w:szCs w:val="22"/>
              </w:rPr>
              <w:t>。每逾期一日的滞纳金为逾期未付</w:t>
            </w:r>
            <w:r>
              <w:rPr>
                <w:szCs w:val="22"/>
              </w:rPr>
              <w:t>[</w:t>
            </w:r>
            <w:r>
              <w:rPr>
                <w:rFonts w:hAnsi="华文楷体"/>
                <w:szCs w:val="22"/>
              </w:rPr>
              <w:t>物业管理费</w:t>
            </w:r>
            <w:r>
              <w:rPr>
                <w:szCs w:val="22"/>
              </w:rPr>
              <w:t>]</w:t>
            </w:r>
            <w:r>
              <w:rPr>
                <w:rFonts w:hAnsi="华文楷体"/>
                <w:szCs w:val="22"/>
              </w:rPr>
              <w:t>金额的</w:t>
            </w:r>
            <w:r>
              <w:rPr>
                <w:rFonts w:hint="eastAsia" w:hAnsi="华文楷体"/>
                <w:szCs w:val="22"/>
              </w:rPr>
              <w:t>万</w:t>
            </w:r>
            <w:r>
              <w:rPr>
                <w:rFonts w:hAnsi="华文楷体"/>
                <w:szCs w:val="22"/>
              </w:rPr>
              <w:t>分之</w:t>
            </w:r>
            <w:r>
              <w:rPr>
                <w:rFonts w:hint="eastAsia" w:hAnsi="华文楷体"/>
                <w:szCs w:val="22"/>
              </w:rPr>
              <w:t>三</w:t>
            </w:r>
            <w:r>
              <w:rPr>
                <w:szCs w:val="22"/>
              </w:rPr>
              <w:t>(0.03%)</w:t>
            </w:r>
            <w:r>
              <w:rPr>
                <w:rFonts w:hint="eastAsia"/>
                <w:szCs w:val="22"/>
              </w:rPr>
              <w:t>，承租人在收到出租人开具的与滞纳金等额的物业管理费增值税专用发票后</w:t>
            </w:r>
            <w:r>
              <w:rPr>
                <w:szCs w:val="22"/>
              </w:rPr>
              <w:t>7</w:t>
            </w:r>
            <w:r>
              <w:rPr>
                <w:rFonts w:hint="eastAsia"/>
                <w:szCs w:val="22"/>
              </w:rPr>
              <w:t>日内向出租人支付滞纳金，若出租人未按时出具物业管理费增值税专用发票承租人有权暂停支付滞纳金</w:t>
            </w:r>
            <w:r>
              <w:rPr>
                <w:rFonts w:hAnsi="华文楷体"/>
                <w:szCs w:val="22"/>
              </w:rPr>
              <w:t>。但是，如该等迟延非因承租人之原因，或根据本租赁合同或双方之间另行达成的书面协议承租人有权延迟支付物业管理费，则承租人无须支付该等滞纳金。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46" w:name="_Toc261802653"/>
            <w:bookmarkStart w:id="47" w:name="_Toc296503719"/>
            <w:r>
              <w:rPr>
                <w:rFonts w:hAnsi="华文楷体"/>
                <w:color w:val="auto"/>
              </w:rPr>
              <w:t>租赁标的物的使用</w:t>
            </w:r>
            <w:bookmarkEnd w:id="46"/>
            <w:r>
              <w:rPr>
                <w:rFonts w:hAnsi="华文楷体"/>
                <w:color w:val="auto"/>
                <w:lang w:val="en-GB"/>
              </w:rPr>
              <w:t xml:space="preserve"> </w:t>
            </w:r>
            <w:bookmarkEnd w:id="4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出租人承诺，（</w:t>
            </w:r>
            <w:r>
              <w:t>1</w:t>
            </w:r>
            <w:r>
              <w:rPr>
                <w:rFonts w:hint="eastAsia"/>
              </w:rPr>
              <w:t>）租赁标的物及其所占土地符合城市商业规划，可用于任何符合中国相关法律、法规及规章中规定的商业用途，包括承租人从事的零售经营和其它经批准的合法的经营</w:t>
            </w:r>
            <w:r>
              <w:t xml:space="preserve">; </w:t>
            </w:r>
            <w:r>
              <w:rPr>
                <w:rFonts w:hint="eastAsia"/>
              </w:rPr>
              <w:t>（</w:t>
            </w:r>
            <w:r>
              <w:t>2</w:t>
            </w:r>
            <w:r>
              <w:rPr>
                <w:rFonts w:hint="eastAsia"/>
              </w:rPr>
              <w:t>）出租人不应当使用、也不应当允许他人使用该大厦的任何部分作工业用途或会影响或妨碍承租人根据本租赁合同对租赁标的物正常使用的其它用途</w:t>
            </w:r>
            <w:r>
              <w:t>;</w:t>
            </w:r>
            <w:r>
              <w:rPr>
                <w:rFonts w:hint="eastAsia"/>
              </w:rPr>
              <w:t>（</w:t>
            </w:r>
            <w:r>
              <w:t>3</w:t>
            </w:r>
            <w:r>
              <w:rPr>
                <w:rFonts w:hint="eastAsia"/>
              </w:rPr>
              <w:t>）除非事先取得承租人的书面同意之外，出租人不得将大厦的任何部分或大厦周围由出租人占用或控制或管理的任何物业或区域的任何部分出租给与承租人或承租人关联公司直接或间接相竞争的、经营业态形式与承租人经营业态形式相同或相似的经营者</w:t>
            </w:r>
            <w:r>
              <w:t>;</w:t>
            </w:r>
            <w:r>
              <w:rPr>
                <w:rFonts w:hint="eastAsia"/>
              </w:rPr>
              <w:t>及（</w:t>
            </w:r>
            <w:r>
              <w:t>4</w:t>
            </w:r>
            <w:r>
              <w:rPr>
                <w:rFonts w:hint="eastAsia"/>
              </w:rPr>
              <w:t>）出租人保证其不会在大厦的任何部分内、也不会允许他人在大厦的任何部分内从事任何违法、不道德及不正当之用途，或赌博，或有任何危险性、剧毒性、产生噪音或有危害性之行业或业务，或任何可能导致承租人及承租人的分租户受到滋扰、不便或损害的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承租人承诺，在承租租赁标的物后，（</w:t>
            </w:r>
            <w:r>
              <w:t>1</w:t>
            </w:r>
            <w:r>
              <w:rPr>
                <w:rFonts w:hint="eastAsia"/>
              </w:rPr>
              <w:t>）承租人仅将租赁标的物用于商业用途从事经营活动</w:t>
            </w:r>
            <w:r>
              <w:t xml:space="preserve">;(2) </w:t>
            </w:r>
            <w:r>
              <w:rPr>
                <w:rFonts w:hint="eastAsia"/>
              </w:rPr>
              <w:t>以谨慎、安全、合理的方式使用租赁标的物。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出租人和承租人承认并同意，如自本租赁合同签订之日起九十（</w:t>
            </w:r>
            <w:r>
              <w:t>90</w:t>
            </w:r>
            <w:r>
              <w:rPr>
                <w:rFonts w:hint="eastAsia"/>
              </w:rPr>
              <w:t>）日内，若承租人因租赁标的物的产权权属、消防状况等诸多物业因素无法取得当地工商行政主管部门颁发的在租赁标的物内经营的营业执照，则承租人有权在书面通知出租人后立即解除房屋租赁合同，承租人无须对此承担任何责任。在此情形下，出租人应在本租赁合同终止后的十（</w:t>
            </w:r>
            <w:r>
              <w:t>10</w:t>
            </w:r>
            <w:r>
              <w:rPr>
                <w:rFonts w:hint="eastAsia"/>
              </w:rPr>
              <w:t>）日内无息退还承租人已支付的租金。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48" w:name="_Toc261802654"/>
            <w:bookmarkStart w:id="49" w:name="_Toc296503720"/>
            <w:r>
              <w:rPr>
                <w:rFonts w:hAnsi="华文楷体"/>
                <w:color w:val="auto"/>
              </w:rPr>
              <w:t>租赁标的物的附属设</w:t>
            </w:r>
            <w:bookmarkEnd w:id="48"/>
            <w:r>
              <w:rPr>
                <w:rFonts w:hint="eastAsia" w:hAnsi="华文楷体"/>
                <w:color w:val="auto"/>
              </w:rPr>
              <w:t>施</w:t>
            </w:r>
            <w:r>
              <w:rPr>
                <w:rFonts w:hAnsi="华文楷体"/>
                <w:color w:val="auto"/>
                <w:lang w:val="en-GB"/>
              </w:rPr>
              <w:t xml:space="preserve"> </w:t>
            </w:r>
            <w:bookmarkEnd w:id="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出租人应当</w:t>
            </w:r>
            <w:r>
              <w:t>:(1</w:t>
            </w:r>
            <w:r>
              <w:rPr>
                <w:rFonts w:hint="eastAsia"/>
              </w:rPr>
              <w:t>）最迟于免租施工期开始日前，根据相关公共事业经营机构的要求，为承租人在租赁标的物安装独立的水、电仪表</w:t>
            </w:r>
            <w:r>
              <w:t>;</w:t>
            </w:r>
            <w:r>
              <w:rPr>
                <w:rFonts w:hint="eastAsia"/>
              </w:rPr>
              <w:t>（</w:t>
            </w:r>
            <w:r>
              <w:t>2</w:t>
            </w:r>
            <w:r>
              <w:rPr>
                <w:rFonts w:hint="eastAsia"/>
              </w:rPr>
              <w:t>）至迟于免租施工期开始日前，要求接好所有必要的公用设施，包括但不限于供水、污水排放、电力和自动扶梯，并自行承担该接线所需的一切费用。公用设施的容量和规格须满足要求。（</w:t>
            </w:r>
            <w:r>
              <w:t>3</w:t>
            </w:r>
            <w:r>
              <w:rPr>
                <w:rFonts w:hint="eastAsia"/>
              </w:rPr>
              <w:t>）承租人有权自由选择数字数据专线营运商，出租人有义务配合承租人完成租赁标的物内数字数据专线的架设、安装、施工。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承租人应将其在租赁标的物内的水</w:t>
            </w:r>
            <w:r>
              <w:t>(</w:t>
            </w:r>
            <w:r>
              <w:rPr>
                <w:rFonts w:hint="eastAsia"/>
              </w:rPr>
              <w:t>含空调用水</w:t>
            </w:r>
            <w:r>
              <w:t>)</w:t>
            </w:r>
            <w:r>
              <w:rPr>
                <w:rFonts w:hint="eastAsia"/>
              </w:rPr>
              <w:t>、电</w:t>
            </w:r>
            <w:r>
              <w:t>(</w:t>
            </w:r>
            <w:r>
              <w:rPr>
                <w:rFonts w:hint="eastAsia"/>
              </w:rPr>
              <w:t>含空调用电</w:t>
            </w:r>
            <w:r>
              <w:t>)</w:t>
            </w:r>
            <w:r>
              <w:rPr>
                <w:rFonts w:hint="eastAsia"/>
              </w:rPr>
              <w:t>按其实际用量向出租人支付，出租人至迟应在承租人向出租人支付前述水费、电费前一</w:t>
            </w:r>
            <w:r>
              <w:t>(1)</w:t>
            </w:r>
            <w:r>
              <w:rPr>
                <w:rFonts w:hint="eastAsia"/>
              </w:rPr>
              <w:t>个工作日向承租人提供金额与承租人应支付的水费、电费金额相同的增值税专用发票。若出租人未能根据本条要求提供与承租人应支付的水费、电费金额相同的增值税专用发票，则出租人同意，承租人在扣除因出租人未能按本条要求向承租人提供增值税发票而可能使承租人遭受的税务损失后，将应付的水费、电费余额支付给出租人。</w:t>
            </w:r>
            <w:r>
              <w:rPr>
                <w:lang w:val="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50" w:name="_Toc296503721"/>
            <w:bookmarkStart w:id="51" w:name="_Toc261802655"/>
            <w:bookmarkStart w:id="52" w:name="_Ref263413175"/>
            <w:bookmarkStart w:id="53" w:name="_Ref263413102"/>
            <w:bookmarkStart w:id="54" w:name="_Ref263413105"/>
            <w:r>
              <w:rPr>
                <w:rFonts w:hAnsi="华文楷体"/>
                <w:color w:val="auto"/>
                <w:lang w:val="en-GB"/>
              </w:rPr>
              <w:t>停车区</w:t>
            </w:r>
            <w:bookmarkEnd w:id="50"/>
            <w:bookmarkEnd w:id="51"/>
            <w:bookmarkEnd w:id="52"/>
            <w:bookmarkEnd w:id="53"/>
            <w:bookmarkEnd w:id="5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9224" w:type="dxa"/>
            <w:gridSpan w:val="3"/>
            <w:tcBorders>
              <w:top w:val="nil"/>
              <w:left w:val="nil"/>
              <w:bottom w:val="nil"/>
              <w:right w:val="nil"/>
            </w:tcBorders>
          </w:tcPr>
          <w:p>
            <w:pPr>
              <w:pStyle w:val="3"/>
              <w:keepLines/>
              <w:overflowPunct w:val="0"/>
              <w:spacing w:line="260" w:lineRule="exact"/>
              <w:rPr>
                <w:szCs w:val="22"/>
              </w:rPr>
            </w:pPr>
            <w:r>
              <w:rPr>
                <w:rFonts w:hint="eastAsia"/>
              </w:rPr>
              <w:t>出租人同意向承租人提供</w:t>
            </w:r>
            <w:r>
              <w:t>[</w:t>
            </w:r>
            <w:r>
              <w:rPr>
                <w:rFonts w:hint="eastAsia"/>
              </w:rPr>
              <w:t>五</w:t>
            </w:r>
            <w:r>
              <w:t>]</w:t>
            </w:r>
            <w:r>
              <w:rPr>
                <w:rFonts w:hint="eastAsia"/>
              </w:rPr>
              <w:t>（</w:t>
            </w:r>
            <w:r>
              <w:t>[5]</w:t>
            </w:r>
            <w:r>
              <w:rPr>
                <w:rFonts w:hint="eastAsia"/>
              </w:rPr>
              <w:t>）个免费停车位（</w:t>
            </w:r>
            <w:r>
              <w:t>"</w:t>
            </w:r>
            <w:r>
              <w:rPr>
                <w:rFonts w:hint="eastAsia"/>
                <w:b/>
              </w:rPr>
              <w:t>车位</w:t>
            </w:r>
            <w:r>
              <w:t>"</w:t>
            </w:r>
            <w:r>
              <w:rPr>
                <w:rFonts w:hint="eastAsia"/>
              </w:rPr>
              <w:t>）。承租人商场的顾客可使用出租人或出租人指定的物业公司的统一管理下的停车区。（</w:t>
            </w:r>
            <w:r>
              <w:t>"</w:t>
            </w:r>
            <w:r>
              <w:rPr>
                <w:rFonts w:hint="eastAsia"/>
                <w:b/>
              </w:rPr>
              <w:t>停车区</w:t>
            </w:r>
            <w:r>
              <w:t>"</w:t>
            </w:r>
            <w:r>
              <w:rPr>
                <w:rFonts w:hint="eastAsia"/>
              </w:rPr>
              <w:t>）。承租人无需为上述停车区向出租人支付任何费用。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尽管有前述约定，本条所述的停车区是出租人的停车区，应由出租人管理经营，在任何情况下，因承租人顾客的停车费用或其它与其停车行为相关的争议而引起索赔或责任，出租人不得向承租人索赔。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出租人应负责停车场的保安和清洁，停车场设备设施的维护、维修及能源消耗，并承担由此而产生的一切费用。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55" w:name="_Toc296503722"/>
            <w:bookmarkStart w:id="56" w:name="_Ref263413180"/>
            <w:bookmarkStart w:id="57" w:name="_Ref263413044"/>
            <w:bookmarkStart w:id="58" w:name="_Toc261802656"/>
            <w:bookmarkStart w:id="59" w:name="_Ref263413144"/>
            <w:r>
              <w:rPr>
                <w:rFonts w:hAnsi="华文楷体"/>
                <w:color w:val="auto"/>
              </w:rPr>
              <w:t>装卸货区</w:t>
            </w:r>
            <w:bookmarkEnd w:id="55"/>
            <w:bookmarkEnd w:id="56"/>
            <w:bookmarkEnd w:id="57"/>
            <w:bookmarkEnd w:id="58"/>
            <w:bookmarkEnd w:id="5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承认并同意，停车区的部分面积也可用于装卸货区用途。出租人应根据大厦平面图上所标出的装卸货区，在大厦的相关地方清楚地划出装卸货区的范围。本租期内，承租人和承租人的供应商有权专有使用装卸货区</w:t>
            </w:r>
            <w:r>
              <w:t>(</w:t>
            </w:r>
            <w:r>
              <w:rPr>
                <w:rFonts w:hint="eastAsia"/>
              </w:rPr>
              <w:t>以下称</w:t>
            </w:r>
            <w:r>
              <w:t>"</w:t>
            </w:r>
            <w:r>
              <w:rPr>
                <w:rFonts w:hint="eastAsia"/>
                <w:b/>
              </w:rPr>
              <w:t>装卸货区</w:t>
            </w:r>
            <w:r>
              <w:t>")</w:t>
            </w:r>
            <w:r>
              <w:rPr>
                <w:rFonts w:hint="eastAsia"/>
              </w:rPr>
              <w:t>，即承租人和承租人供货商可享有免费在装卸货区装卸货物的权利。承租人和承租人的供应商在使用装卸货区装卸货物时应遵守出租人合理的物业管理规定（如适用）。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60" w:name="_Toc261802657"/>
            <w:bookmarkStart w:id="61" w:name="_Toc296503723"/>
            <w:r>
              <w:rPr>
                <w:rFonts w:hAnsi="华文楷体"/>
                <w:color w:val="auto"/>
              </w:rPr>
              <w:t>公共区域</w:t>
            </w:r>
            <w:bookmarkEnd w:id="60"/>
            <w:bookmarkEnd w:id="6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出租人承认并同意，（</w:t>
            </w:r>
            <w:r>
              <w:t>1</w:t>
            </w:r>
            <w:r>
              <w:rPr>
                <w:rFonts w:hint="eastAsia"/>
              </w:rPr>
              <w:t>）承租人对大厦内的公共通道及公共设施与大厦内的其它租户享有非排它性的免费使用权</w:t>
            </w:r>
            <w:r>
              <w:t>;</w:t>
            </w:r>
            <w:r>
              <w:rPr>
                <w:rFonts w:hint="eastAsia"/>
              </w:rPr>
              <w:t>及（</w:t>
            </w:r>
            <w:r>
              <w:t>2</w:t>
            </w:r>
            <w:r>
              <w:rPr>
                <w:rFonts w:hint="eastAsia"/>
              </w:rPr>
              <w:t>）租期内，在与出租人或者出租人授权的大厦的公共区域的经营管理单位协商，并在取得其同意后，承租人可使用公共区域开展经营活动。上述区域合称</w:t>
            </w:r>
            <w:r>
              <w:t>"</w:t>
            </w:r>
            <w:r>
              <w:rPr>
                <w:rFonts w:hint="eastAsia"/>
                <w:b/>
              </w:rPr>
              <w:t>租赁标的物室外公共区</w:t>
            </w:r>
            <w:r>
              <w:t>"</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同意，在承租人使用租赁标的物室外公共区开展经营活动期间，出租人不应将租赁标的物室外公共区的任何部分排他性地出租给任何第三方独占使用，承租人有权免费使用租赁标的物室外公共区进行承租人的商业活动，如商品宣传和零售娱乐活动。租赁标的物室外公共区的日常维护由出租人负责并承担相关的费用。如果租赁标的物室外公共区有绿化带，则出租人承诺，租赁标的物室外公共区内的绿化符合政府有关部门的规定，若绿化物状态不符合政府有关部门的要求，出租人应自负费用负责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62" w:name="_Toc261802658"/>
            <w:bookmarkStart w:id="63" w:name="_Toc296503724"/>
            <w:r>
              <w:rPr>
                <w:rFonts w:hAnsi="华文楷体"/>
                <w:color w:val="auto"/>
              </w:rPr>
              <w:t>租赁标的物的维护和维修</w:t>
            </w:r>
            <w:bookmarkEnd w:id="62"/>
            <w:bookmarkEnd w:id="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除本条另有规定外，承租人应负责对租赁标的物进行必需的非结构性的日常维护，包括对租赁标的物内破损门窗的维修以及对位于租赁标的物内部并由承租人专用的空调、通风装置、管道、电力等设施的日常维护，前述承租人的日常维护责任仅限于正常使用所引致的磨损。承租人应负责租赁标的物内部环境的清洁。承租人不承担任何依本条或本租赁合同其他条款规定应由出租人承担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除本条或本租赁合同约定的承租人的维护和维修义务外，出租人应自负费用独自负责</w:t>
            </w:r>
            <w:r>
              <w:rPr>
                <w:rFonts w:hint="eastAsia"/>
                <w:kern w:val="0"/>
              </w:rPr>
              <w:t>租赁标的物的其他维护和维修和更换，包括但不限于，（</w:t>
            </w:r>
            <w:r>
              <w:rPr>
                <w:kern w:val="0"/>
              </w:rPr>
              <w:t>1</w:t>
            </w:r>
            <w:r>
              <w:rPr>
                <w:rFonts w:hint="eastAsia"/>
                <w:kern w:val="0"/>
              </w:rPr>
              <w:t>）</w:t>
            </w:r>
            <w:r>
              <w:rPr>
                <w:rFonts w:hint="eastAsia"/>
              </w:rPr>
              <w:t>承担租赁标的物所有的内外部结构性修缮，维持租赁标的物的外部构件（包括但不限于屋顶、墙壁、地基、排水沟、停车场、机动车道、消防栓、落水管及租赁标的物与主干线相连接的公用线路等）处于良好状态</w:t>
            </w:r>
            <w:r>
              <w:rPr>
                <w:rFonts w:hint="eastAsia"/>
                <w:lang w:val="en-GB"/>
              </w:rPr>
              <w:t>，并独自承担所需一切费用；</w:t>
            </w:r>
            <w:r>
              <w:rPr>
                <w:rFonts w:hint="eastAsia"/>
              </w:rPr>
              <w:t>因承租人改造的内外部结构或由承租人改造引起的墙壁开裂、漏水等情况，费用由承租人承担</w:t>
            </w:r>
            <w:r>
              <w:rPr>
                <w:lang w:val="en-GB"/>
              </w:rPr>
              <w:t>;</w:t>
            </w:r>
            <w:r>
              <w:rPr>
                <w:rFonts w:hint="eastAsia"/>
                <w:lang w:val="en-GB"/>
              </w:rPr>
              <w:t>（</w:t>
            </w:r>
            <w:r>
              <w:rPr>
                <w:lang w:val="en-GB"/>
              </w:rPr>
              <w:t>2</w:t>
            </w:r>
            <w:r>
              <w:rPr>
                <w:rFonts w:hint="eastAsia"/>
                <w:lang w:val="en-GB"/>
              </w:rPr>
              <w:t>）</w:t>
            </w:r>
            <w:r>
              <w:rPr>
                <w:rFonts w:hint="eastAsia"/>
              </w:rPr>
              <w:t>负责租赁标的物内由出租人购买建设并提供给承租人使用的消防主设施、供水和供电主管线路、垂直客货梯设施的维护、维修和更换，并承担因此产生的全部费用和款项</w:t>
            </w:r>
            <w:r>
              <w:t>;</w:t>
            </w:r>
            <w:r>
              <w:rPr>
                <w:rFonts w:hint="eastAsia"/>
              </w:rPr>
              <w:t>（</w:t>
            </w:r>
            <w:r>
              <w:t>3</w:t>
            </w:r>
            <w:r>
              <w:rPr>
                <w:rFonts w:hint="eastAsia"/>
              </w:rPr>
              <w:t>）应负责大厦内外公用区域的保安、清洁、绿化及管理，负责前述公用区域内的设备设施的日常维护及能源消耗，并承担因此所需的一切费用</w:t>
            </w:r>
            <w:r>
              <w:t>;</w:t>
            </w:r>
            <w:r>
              <w:rPr>
                <w:rFonts w:hint="eastAsia"/>
              </w:rPr>
              <w:t>（</w:t>
            </w:r>
            <w:r>
              <w:t>4</w:t>
            </w:r>
            <w:r>
              <w:rPr>
                <w:rFonts w:hint="eastAsia"/>
              </w:rPr>
              <w:t>）应自负费用使租赁标的物内的消防主设施系统处于正常安全运行状态，</w:t>
            </w:r>
            <w:r>
              <w:rPr>
                <w:rFonts w:hint="eastAsia"/>
                <w:lang w:val="en-GB"/>
              </w:rPr>
              <w:t>包括但不限于确保租赁标的物消防通道只能用于消防的用途</w:t>
            </w:r>
            <w:r>
              <w:t>;</w:t>
            </w:r>
            <w:r>
              <w:rPr>
                <w:rFonts w:hint="eastAsia"/>
              </w:rPr>
              <w:t>确保大厦内的任何消防出口可不间断地正常安全通行。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lang w:val="en-GB"/>
              </w:rPr>
              <w:t>对于出租人投资安装的</w:t>
            </w:r>
            <w:r>
              <w:rPr>
                <w:rFonts w:hint="eastAsia"/>
              </w:rPr>
              <w:t>消防主设施、供水和供电主管线路、垂直客货梯设施</w:t>
            </w:r>
            <w:r>
              <w:rPr>
                <w:rFonts w:hint="eastAsia"/>
                <w:lang w:val="en-GB"/>
              </w:rPr>
              <w:t>，在出现任何下列情形之一时，出租人应</w:t>
            </w:r>
            <w:r>
              <w:rPr>
                <w:rFonts w:hint="eastAsia"/>
              </w:rPr>
              <w:t>在三十</w:t>
            </w:r>
            <w:r>
              <w:t>(30)</w:t>
            </w:r>
            <w:r>
              <w:rPr>
                <w:rFonts w:hint="eastAsia"/>
              </w:rPr>
              <w:t>日内更换完毕其有责任更换的设备，并承担因此产生的全部费用</w:t>
            </w:r>
            <w:r>
              <w:rPr>
                <w:lang w:val="en-GB"/>
              </w:rPr>
              <w:t>:</w:t>
            </w:r>
            <w:r>
              <w:rPr>
                <w:rFonts w:hint="eastAsia"/>
                <w:lang w:val="en-GB"/>
              </w:rPr>
              <w:t>（</w:t>
            </w:r>
            <w:r>
              <w:rPr>
                <w:lang w:val="en-GB"/>
              </w:rPr>
              <w:t>1</w:t>
            </w:r>
            <w:r>
              <w:rPr>
                <w:rFonts w:hint="eastAsia"/>
                <w:lang w:val="en-GB"/>
              </w:rPr>
              <w:t>）</w:t>
            </w:r>
            <w:r>
              <w:rPr>
                <w:rFonts w:hint="eastAsia"/>
              </w:rPr>
              <w:t>需进行法定检验</w:t>
            </w:r>
            <w:r>
              <w:t>(</w:t>
            </w:r>
            <w:r>
              <w:rPr>
                <w:rFonts w:hint="eastAsia"/>
              </w:rPr>
              <w:t>如电梯年检</w:t>
            </w:r>
            <w:r>
              <w:t>)</w:t>
            </w:r>
            <w:r>
              <w:rPr>
                <w:rFonts w:hint="eastAsia"/>
              </w:rPr>
              <w:t>的设备，经维修仍达不到合格标准，不能领取合格证或许可证，则该等设备应被立即更换</w:t>
            </w:r>
            <w:r>
              <w:t>;</w:t>
            </w:r>
            <w:r>
              <w:rPr>
                <w:rFonts w:hint="eastAsia"/>
              </w:rPr>
              <w:t>（</w:t>
            </w:r>
            <w:r>
              <w:t>2</w:t>
            </w:r>
            <w:r>
              <w:rPr>
                <w:rFonts w:hint="eastAsia"/>
              </w:rPr>
              <w:t>）无需进行法定检验的设备，出现运行故障，经具备法定资格的检测机构检测不符合使用标准的，该等设备应被立即更换</w:t>
            </w:r>
            <w:r>
              <w:t>;</w:t>
            </w:r>
            <w:r>
              <w:rPr>
                <w:rFonts w:hint="eastAsia"/>
              </w:rPr>
              <w:t>（</w:t>
            </w:r>
            <w:r>
              <w:t>3</w:t>
            </w:r>
            <w:r>
              <w:rPr>
                <w:rFonts w:hint="eastAsia"/>
              </w:rPr>
              <w:t>）使用说明书标明有使用期限的设备，使用期限届满，应被立即更换</w:t>
            </w:r>
            <w:r>
              <w:t>;</w:t>
            </w:r>
            <w:r>
              <w:rPr>
                <w:rFonts w:hint="eastAsia"/>
              </w:rPr>
              <w:t>（</w:t>
            </w:r>
            <w:r>
              <w:t>4</w:t>
            </w:r>
            <w:r>
              <w:rPr>
                <w:rFonts w:hint="eastAsia"/>
              </w:rPr>
              <w:t>）因存在质量问题，无法使用且无法修复的设备，应被立即更换。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lang w:val="en-GB"/>
              </w:rPr>
              <w:t>因出租人对合同义务履行的不当、迟延或不完全或未履行而导致的所有维修费用应由出租人承担。</w:t>
            </w:r>
            <w:r>
              <w:rPr>
                <w:rFonts w:hint="eastAsia"/>
              </w:rPr>
              <w:t>出租人应赔偿承租人因出租人未履行、</w:t>
            </w:r>
            <w:r>
              <w:rPr>
                <w:rFonts w:hint="eastAsia"/>
                <w:lang w:val="en-GB"/>
              </w:rPr>
              <w:t>履行不当、迟延履行或不完全履行</w:t>
            </w:r>
            <w:r>
              <w:rPr>
                <w:rFonts w:hint="eastAsia"/>
              </w:rPr>
              <w:t>其在本租赁合同下的义务而使承租人遭受的损失。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出租人在履行依本条款或本租赁合同其他约定所负的义务时，不得对承租人的正常经营活动造成不合理干扰。出租人应在承租人提出维修要求的书面通知送达之时起二十四（</w:t>
            </w:r>
            <w:r>
              <w:t>24</w:t>
            </w:r>
            <w:r>
              <w:rPr>
                <w:rFonts w:hint="eastAsia"/>
              </w:rPr>
              <w:t>）个小时内将租赁标的物或相关的设施维修至完好而可正常使用状态。</w:t>
            </w:r>
            <w:r>
              <w:t xml:space="preserve"> </w:t>
            </w:r>
            <w:r>
              <w:rPr>
                <w:rFonts w:hint="eastAsia"/>
              </w:rPr>
              <w:t>对任何不能在前述期限内维修完好的租赁标的物或相关的设施的情形，则出租人应在承租人提出维修要求的书面通知送达之日起十五（</w:t>
            </w:r>
            <w:r>
              <w:t>15</w:t>
            </w:r>
            <w:r>
              <w:rPr>
                <w:rFonts w:hint="eastAsia"/>
              </w:rPr>
              <w:t>）个工作日内或双方书面同意的其它时限内维修至完好而可正常使用状态。</w:t>
            </w:r>
            <w:r>
              <w:t xml:space="preserve"> </w:t>
            </w:r>
            <w:r>
              <w:rPr>
                <w:rFonts w:hint="eastAsia"/>
              </w:rPr>
              <w:t>若出租人未能根据本条或本租赁合同其他约定履行维修义务，则承租人有权在书面通知出租人后代替出租人进行维修，并从本租赁合同项下的任何应付租金中扣除该项维修费用。前述维修费用将自下个支付周期的第一个月起从承租人在以后应向出租人支付的租金中全额扣除，直至该等维修费用全部抵扣完毕为止。在此情形下，任何一个月被抵扣的租金款项应被视为于该月的第一</w:t>
            </w:r>
            <w:r>
              <w:t>(1)</w:t>
            </w:r>
            <w:r>
              <w:rPr>
                <w:rFonts w:hint="eastAsia"/>
              </w:rPr>
              <w:t>日承租人向出租人已经支付的租金款项，出租人仍应向承租人提供与本租赁合同第</w:t>
            </w:r>
            <w:r>
              <w:t>6</w:t>
            </w:r>
            <w:r>
              <w:rPr>
                <w:rFonts w:hint="eastAsia"/>
              </w:rPr>
              <w:t>条规定的承租人在发生抵扣月份的全额应付租金等额的房屋租赁增值税专用发票，承租人向出租人转交与前述维修费用等额的维修费正式发票。在此情况下，若出现租赁标的物的任何部分或相关设施不能正常使用导致承租人不能正常营业的，承租人无需向出租人支付租赁标的物或相关设施不能正常使用期间及范围内的租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不论本租赁合同有何其他规定，如发生依本租赁合同约定应由出租人进行维修的紧急情况时，且承租人无法与出租人取得联系、或承租人虽与出租人取得了联系并告知此紧急情况但出租人来不及进行维修时，则承租人有权先行维修并代为支付必要的维修费用。事后承租人应书面通知出租人该等紧急情况所发生的维修。出租人应就此项维修费用对承租人进行偿还。如果出租人未按承租人要求偿付承租人上述合理紧急维修费用，则承租人有权从本租赁合同项下的任何应付租金中扣除该笔款项。前述紧急维修费用将自下个支付周期的第一个月起从承租人在以后应向出租人支付的租金中全额扣除，直至该等维修费用全部抵扣完毕为止。在此情形下，任何一个月被抵扣的租金款项应被视为于该月的第一</w:t>
            </w:r>
            <w:r>
              <w:t>(1)</w:t>
            </w:r>
            <w:r>
              <w:rPr>
                <w:rFonts w:hint="eastAsia"/>
              </w:rPr>
              <w:t>日承租人向出租人已经支付的租金款项，出租人仍应向承租人提供与本租赁合同第</w:t>
            </w:r>
            <w:r>
              <w:t>6</w:t>
            </w:r>
            <w:r>
              <w:rPr>
                <w:rFonts w:hint="eastAsia"/>
              </w:rPr>
              <w:t>条规定的承租人在发生抵扣月份的全额应付租金等额的房屋租赁增值税专用发票，承租人向出租人转交与维修费用金额相等额的维修费正式发票。在此情况下，若出现租赁标的物的任何部分或相关设施不能正常使用导致承租人不能正常营业的，承租人无需向出租人支付租赁标的物或相关设施不能正常使用期间及范围内的租金，并对此期间及范围内给承租人造成的直接损失（如有）承担赔偿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在租期内，如果对租赁标的物有管辖权的任一政府机关基于非因承租人经营特殊需要的原因而要求对租赁标的物进行修缮，则应由出租人单独承担此类修缮并支付全部相应费用。如果出租人不进行上述修缮，则承租人有权</w:t>
            </w:r>
            <w:r>
              <w:t>:</w:t>
            </w:r>
            <w:r>
              <w:rPr>
                <w:rFonts w:hint="eastAsia"/>
              </w:rPr>
              <w:t>（</w:t>
            </w:r>
            <w:r>
              <w:t>1</w:t>
            </w:r>
            <w:r>
              <w:rPr>
                <w:rFonts w:hint="eastAsia"/>
              </w:rPr>
              <w:t>）代为进行此类修缮，并得从本租赁合同项下的任何应付租金中扣除相应修缮费用（</w:t>
            </w:r>
            <w:r>
              <w:t>"</w:t>
            </w:r>
            <w:r>
              <w:rPr>
                <w:rFonts w:hint="eastAsia"/>
                <w:b/>
              </w:rPr>
              <w:t>改建费用</w:t>
            </w:r>
            <w:r>
              <w:t>"</w:t>
            </w:r>
            <w:r>
              <w:rPr>
                <w:rFonts w:hint="eastAsia"/>
              </w:rPr>
              <w:t>）。</w:t>
            </w:r>
            <w:r>
              <w:t xml:space="preserve"> </w:t>
            </w:r>
            <w:r>
              <w:rPr>
                <w:rFonts w:hint="eastAsia"/>
              </w:rPr>
              <w:t>前述修缮费用将自下个支付周期起从承租人在以后应向出租人支付的租金中全额扣除，直至该等修缮费用全部抵扣完毕为止。在此情形下，任何一个月被抵扣的租金款项应被视为承租人向出租人已经支付的租金款项，出租人应向承租人提供与本租赁合同第</w:t>
            </w:r>
            <w:r>
              <w:t>6</w:t>
            </w:r>
            <w:r>
              <w:rPr>
                <w:rFonts w:hint="eastAsia"/>
              </w:rPr>
              <w:t>条规定的承租人在发生抵扣月份的全额应付租金等额的房屋租赁增值税专用发票，承租人向出租人转交与修缮费用金额等额的修缮正式发票，并出具与代为履行的费用金额等额的收据。在此情况下，若出现租赁标的物的任何部分或相关设施不能正常使用导致承租人不能正常营业的，承租人无需向出租人支付租赁标的物或相关设施不能正常使用期间及范围内的租金，并对此期间及范围内给承租人造成的直接损失（如有）承担赔偿责任</w:t>
            </w:r>
            <w:r>
              <w:t>;</w:t>
            </w:r>
            <w:r>
              <w:rPr>
                <w:rFonts w:hint="eastAsia"/>
              </w:rPr>
              <w:t>（</w:t>
            </w:r>
            <w:r>
              <w:t>2</w:t>
            </w:r>
            <w:r>
              <w:rPr>
                <w:rFonts w:hint="eastAsia"/>
              </w:rPr>
              <w:t>）承租人有权在提前三十（</w:t>
            </w:r>
            <w:r>
              <w:t>30</w:t>
            </w:r>
            <w:r>
              <w:rPr>
                <w:rFonts w:hint="eastAsia"/>
              </w:rPr>
              <w:t>）日书面通知出租人的前提下解除租赁合同，除非出租人在此三十（</w:t>
            </w:r>
            <w:r>
              <w:t>30</w:t>
            </w:r>
            <w:r>
              <w:rPr>
                <w:rFonts w:hint="eastAsia"/>
              </w:rPr>
              <w:t>）日内或双方书面同意的其它时限内完成上述改修缮。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不论本租赁合同有何其他规定，如果出租人有未能履行本条或本租赁合同任何其他条款的义务，对承租人在租赁标的物内进行的经营活动或商业活动构成持续超过</w:t>
            </w:r>
            <w:r>
              <w:t>[30]</w:t>
            </w:r>
            <w:r>
              <w:rPr>
                <w:rFonts w:hint="eastAsia"/>
              </w:rPr>
              <w:t>天的损害，则承租人有权在提前书面通知出租人的前提下终止本租赁合同。如果出租人在此三十（</w:t>
            </w:r>
            <w:r>
              <w:t>30</w:t>
            </w:r>
            <w:r>
              <w:rPr>
                <w:rFonts w:hint="eastAsia"/>
              </w:rPr>
              <w:t>）日期限内履行完成其之前未尽之义务，则承租人有权相应减少其在遭受损害期间的租金，承租人因出租人未履行合同约定之义务而遭受的损失。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64" w:name="_Toc261802659"/>
            <w:bookmarkStart w:id="65" w:name="_Toc296503725"/>
            <w:r>
              <w:rPr>
                <w:rFonts w:hAnsi="华文楷体"/>
                <w:color w:val="auto"/>
              </w:rPr>
              <w:t>出租人对租赁物业的进入权</w:t>
            </w:r>
            <w:bookmarkEnd w:id="64"/>
            <w:r>
              <w:rPr>
                <w:rFonts w:hAnsi="华文楷体"/>
                <w:color w:val="auto"/>
                <w:lang w:val="en-GB"/>
              </w:rPr>
              <w:t xml:space="preserve"> </w:t>
            </w:r>
            <w:bookmarkEnd w:id="6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overflowPunct w:val="0"/>
              <w:spacing w:line="260" w:lineRule="exact"/>
              <w:rPr>
                <w:szCs w:val="22"/>
              </w:rPr>
            </w:pPr>
            <w:r>
              <w:rPr>
                <w:rFonts w:hint="eastAsia"/>
              </w:rPr>
              <w:t>为了依本租赁合同之约定或基于安全维护之考虑对租赁标的物进行维护、检查、维修，出租人有权在提前二十四小时书面通知承租人的前提下在承租人员工陪同下进入租赁标的物。在紧急情况下，出租人可以不受提前二十四小时书面通知承租人这一要求的约束，但在进入租赁标的物前应当通知承租人及其保安公司，并由承租人员工陪同进入租赁标的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Lines/>
              <w:spacing w:line="260" w:lineRule="exact"/>
              <w:rPr>
                <w:color w:val="auto"/>
              </w:rPr>
            </w:pPr>
            <w:bookmarkStart w:id="66" w:name="_Toc261802660"/>
            <w:bookmarkStart w:id="67" w:name="_Toc296503726"/>
            <w:r>
              <w:rPr>
                <w:rFonts w:hAnsi="华文楷体"/>
                <w:color w:val="auto"/>
              </w:rPr>
              <w:t>承租人设备的安装调试</w:t>
            </w:r>
            <w:bookmarkEnd w:id="66"/>
            <w:bookmarkEnd w:id="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从免租施工期开始日起至租期届满或本租赁合同提前终止前的任何时候，在符合有关行政管理部门要求的情况下，承租人有如下权利（以下统称</w:t>
            </w:r>
            <w:r>
              <w:t>"</w:t>
            </w:r>
            <w:r>
              <w:rPr>
                <w:rFonts w:hint="eastAsia"/>
                <w:b/>
              </w:rPr>
              <w:t>承租人装修</w:t>
            </w:r>
            <w:r>
              <w:t>"</w:t>
            </w:r>
            <w:r>
              <w:rPr>
                <w:rFonts w:hint="eastAsia"/>
              </w:rPr>
              <w:t>），相关费用由承租人自行承担</w:t>
            </w:r>
            <w:r>
              <w:t>:</w:t>
            </w:r>
            <w:r>
              <w:rPr>
                <w:rFonts w:hint="eastAsia"/>
              </w:rPr>
              <w:t>在租赁标的物内部进行承租人经营所需要的合法的必要的任何添置、安装设施、设备及进行装修，包括但不限于对租赁标的物进行室内隔间以及天花板、墙面和地面的装修装饰，在租赁标的物内进行承租人认为适当的并符合其标准或其母公司的全球统一标准的其它任何装修活动，如安装、添加、拆除、改装设备、器具、设施、线路、悬挂物、标志、标识牌等物品</w:t>
            </w:r>
            <w:r>
              <w:t>;</w:t>
            </w:r>
            <w:r>
              <w:rPr>
                <w:rFonts w:hint="eastAsia"/>
              </w:rPr>
              <w:t>在租赁标的物内安装并运行各类电子标志或其他标志及机械设备</w:t>
            </w:r>
            <w:r>
              <w:t>;</w:t>
            </w:r>
            <w:r>
              <w:rPr>
                <w:rFonts w:hint="eastAsia"/>
              </w:rPr>
              <w:t>在大厦外部墙面设立、发布、安装承租人或其所拥有的标志、标识、标牌或广告牌。出租人不得就该等承租人装修向承租人收取额外的租金和其它费用。承租人进行承租人装修应被视为根据本租赁合同的约定对租赁标的物及其设施的正常使用。除非因该等承租人装修活动违反法律法规以及地方政府规定之禁止性规定，否则，出租人不应当对承租人的装修予以限制或干预。在任何情形下，承租人装修不作为租赁标的物的一部分。承租人装修物的所有权属于承租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应当依照承租人的计划及规格提供标准租赁标的物所在大厦的外立面结构，以适合于承租人自费安装其标准标志。承租人有权在租赁标的物内安装其经营所需的导线管及其他管道。承租人有权在任何时候从租赁标的物移除任何承租人装修，但不应因此而对租赁标的物的主体结构和大厦的公用设施造成的损害。若承租人因从租赁标的物移除任何承租人装修而对租赁标的物的主体结构和大厦的公用设施造成的损害的，则承租人应进行维修，并承担相关的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应对承租人所约定的区域设立、安装、发布、使用和维护承租人标志、标识、标牌及广告牌或承租人所拥有的标志、标识、标牌、广告牌的行为给予所有必要的协助（包括协助承租人向政府部门获取各类相关的许可和批准），并提供有关广告位阵地的政府审批文件，以保证承租人根据本租赁合同约定对广告位阵地的权利（包括广告位的管理权和广告位的经营权）。除本条约定的外，出租人应确保承租人不应当因上述设立、发布、制作、安装、使用和维护</w:t>
            </w:r>
            <w:r>
              <w:rPr>
                <w:rFonts w:hint="eastAsia" w:ascii="宋体" w:hAnsi="宋体"/>
                <w:szCs w:val="22"/>
              </w:rPr>
              <w:t>承租人的</w:t>
            </w:r>
            <w:r>
              <w:rPr>
                <w:rFonts w:hint="eastAsia"/>
              </w:rPr>
              <w:t>标志、标识、标牌及广告或承租人所拥有的其他标志、标识、标牌、广告牌的行为而向任何第三方支付费用</w:t>
            </w:r>
            <w:r>
              <w:rPr>
                <w:rFonts w:ascii="宋体" w:hAnsi="宋体"/>
                <w:szCs w:val="22"/>
              </w:rPr>
              <w:t>(</w:t>
            </w:r>
            <w:r>
              <w:rPr>
                <w:rFonts w:hint="eastAsia" w:ascii="宋体" w:hAnsi="宋体"/>
                <w:szCs w:val="22"/>
              </w:rPr>
              <w:t>政府收费除外</w:t>
            </w:r>
            <w:r>
              <w:rPr>
                <w:rFonts w:ascii="宋体" w:hAnsi="宋体"/>
                <w:szCs w:val="22"/>
              </w:rPr>
              <w:t>)</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承租人有权确定其店面标志的颜色及式样。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除法律要求置放的方向指示标志外，出租人不得在大厦的任何位置（包括其外墙及屋顶）安装承租人的竞争对手的任何类型的标志。出租人不得允许其他租户及任何第三方在大厦的任何位置（包括其外墙及屋顶）安装承租人的竞争对手的任何类型的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Lines/>
              <w:spacing w:line="260" w:lineRule="exact"/>
              <w:rPr>
                <w:color w:val="auto"/>
              </w:rPr>
            </w:pPr>
            <w:bookmarkStart w:id="68" w:name="_Toc261802661"/>
            <w:bookmarkStart w:id="69" w:name="_Toc296503727"/>
            <w:r>
              <w:rPr>
                <w:rFonts w:hAnsi="华文楷体"/>
                <w:color w:val="auto"/>
              </w:rPr>
              <w:t>租赁标的物的改建和附属设备</w:t>
            </w:r>
            <w:bookmarkEnd w:id="68"/>
            <w:bookmarkEnd w:id="6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承租人对租赁标的物和附属设备的改建</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pPr>
            <w:r>
              <w:rPr>
                <w:rFonts w:hint="eastAsia"/>
              </w:rPr>
              <w:t>在获得出租人的书面同意后，承租人可对租赁标的物进行与租赁标的物主体结构有关的改建或与租赁标的物主体结构有关的其他建筑工程（若适用），并自行承担相关费用。如果承租人就该等改建或其他建筑工程在向出租人发出书面请求后十日内没有收到出租人的回复，则视为出租人同意承租人的在该请求中所提及的所有改建或其他建筑。在承租人提出请求后，出租人应当协助承租人取得批准、许可等该等改建或其他建筑工程所需的政府手续，承租人将承担与该申请行为相关的政府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出租人对租赁标的物和附属设备的改建</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rPr>
                <w:szCs w:val="22"/>
                <w:lang w:val="en-GB"/>
              </w:rPr>
            </w:pPr>
            <w:r>
              <w:rPr>
                <w:rFonts w:hint="eastAsia"/>
                <w:lang w:val="en-GB"/>
              </w:rPr>
              <w:t>除本条已另有不同的约定外，出租人不得设置和允许承租人以外的任何个人或实体在租赁标的物内部区域及租赁标的物所在楼层的公共区域设置任何建筑、墙壁、景观，保护物或进行其他改造。未经承租人事先的书面同意（承租人将以其自己独立和绝对的自由裁量权决定是否给予该等书面同意），出租人不得对租赁标的物做不同于任何本租赁合同约定的已存或计划的改造或改变，但政府要求的改造情形除外。租赁标的物室外公共区域的使用不得干扰承租人的经营活动或商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rPr>
                <w:szCs w:val="22"/>
              </w:rPr>
            </w:pPr>
            <w:r>
              <w:rPr>
                <w:rFonts w:hint="eastAsia"/>
                <w:lang w:val="en-GB"/>
              </w:rPr>
              <w:t>出租人在租赁标的物所在大厦红线范围内的任何对租赁标的物</w:t>
            </w:r>
            <w:r>
              <w:rPr>
                <w:rFonts w:hint="eastAsia"/>
              </w:rPr>
              <w:t>结构有影响的扩建、安装或改建，必须事先取得承租人书面同意，并将方案报请有关政府部门批准后方可进行。若有必要，出租人和承租人应就此另行签署相应的书面协议。若该等扩建、安装或改建是政府要求的扩建、安装或改建，出租人应及时书面通知承租人。若该等扩建、安装或改建造成承租人无法正常使用租赁标的物的任何部分或其相关设施的，承租人无需向出租人支付租赁标的物或相关设施不能正常使用期间及范围内的租金和物业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Lines/>
              <w:spacing w:line="260" w:lineRule="exact"/>
              <w:rPr>
                <w:color w:val="auto"/>
              </w:rPr>
            </w:pPr>
            <w:bookmarkStart w:id="70" w:name="_Toc261802662"/>
            <w:bookmarkStart w:id="71" w:name="_Toc296503728"/>
            <w:r>
              <w:rPr>
                <w:rFonts w:hAnsi="华文楷体"/>
                <w:color w:val="auto"/>
              </w:rPr>
              <w:t>租赁标的物相关权利的放弃</w:t>
            </w:r>
            <w:bookmarkEnd w:id="70"/>
            <w:r>
              <w:rPr>
                <w:rFonts w:hAnsi="华文楷体"/>
                <w:color w:val="auto"/>
                <w:lang w:val="en-GB"/>
              </w:rPr>
              <w:t xml:space="preserve"> </w:t>
            </w:r>
            <w:bookmarkEnd w:id="7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承租人在租期届满或租赁合同提前终止时按照届时现状返还租赁标的物，无需将租赁标的物恢复至交付时原状。承租人可以将承租人投资的可移动的资产和承租人自行添置的设备设施（如空调、电梯等）搬移。出租人同意在本租赁合同终止后给予承租人五（</w:t>
            </w:r>
            <w:r>
              <w:t>5</w:t>
            </w:r>
            <w:r>
              <w:rPr>
                <w:rFonts w:hint="eastAsia"/>
              </w:rPr>
              <w:t>）天的时间用于撤场。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Lines/>
              <w:spacing w:line="260" w:lineRule="exact"/>
              <w:rPr>
                <w:color w:val="auto"/>
              </w:rPr>
            </w:pPr>
            <w:bookmarkStart w:id="72" w:name="_Toc261802663"/>
            <w:bookmarkStart w:id="73" w:name="_Toc296503729"/>
            <w:r>
              <w:rPr>
                <w:rFonts w:hAnsi="华文楷体"/>
                <w:color w:val="auto"/>
              </w:rPr>
              <w:t>占用及优先拒绝权</w:t>
            </w:r>
            <w:bookmarkEnd w:id="72"/>
            <w:r>
              <w:rPr>
                <w:rFonts w:hAnsi="华文楷体"/>
                <w:color w:val="auto"/>
                <w:lang w:val="en-GB"/>
              </w:rPr>
              <w:t xml:space="preserve"> </w:t>
            </w:r>
            <w:bookmarkEnd w:id="7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eepLines/>
              <w:overflowPunct w:val="0"/>
              <w:spacing w:line="260" w:lineRule="exact"/>
              <w:rPr>
                <w:szCs w:val="22"/>
              </w:rPr>
            </w:pPr>
            <w:r>
              <w:rPr>
                <w:rFonts w:hint="eastAsia"/>
              </w:rPr>
              <w:t>如果在租期届满或者本租赁合同约定或允许之提前终止结束后，承租人继续占有租赁标的物，则不论此占有是否经过出租人同意，租赁合同将被视为按月进行延期，每次为一个月，但最长不超过九十（</w:t>
            </w:r>
            <w:r>
              <w:t>90</w:t>
            </w:r>
            <w:r>
              <w:rPr>
                <w:rFonts w:hint="eastAsia"/>
              </w:rPr>
              <w:t>）天。该按月延期的期限内的租金以租期结束时最后一个月的租金为准。承租人对租赁标的物的继续占有不得影响出租人对租赁标的物的所有权。出租人有权在提前三十（</w:t>
            </w:r>
            <w:r>
              <w:t>30</w:t>
            </w:r>
            <w:r>
              <w:rPr>
                <w:rFonts w:hint="eastAsia"/>
              </w:rPr>
              <w:t>）日书面通知承租人的前提下于该三十日期限最后一天所在月的最后一日随时解除上述按月延长的租赁合同。本租赁合同项下的一切声明、条款、义务及条件均完全有效地适用于上述按月延长的租赁合同。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spacing w:line="260" w:lineRule="exact"/>
              <w:rPr>
                <w:color w:val="auto"/>
                <w:szCs w:val="22"/>
              </w:rPr>
            </w:pPr>
            <w:bookmarkStart w:id="74" w:name="_Toc261802645"/>
            <w:bookmarkStart w:id="75" w:name="_Toc296503730"/>
            <w:r>
              <w:rPr>
                <w:rFonts w:hAnsi="华文楷体"/>
                <w:color w:val="auto"/>
                <w:szCs w:val="22"/>
              </w:rPr>
              <w:t>出租人对租赁标的物的声明和保证</w:t>
            </w:r>
            <w:bookmarkEnd w:id="74"/>
            <w:bookmarkEnd w:id="7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Ansi="华文楷体"/>
                <w:szCs w:val="22"/>
              </w:rPr>
              <w:t>出租人声明并保证</w:t>
            </w:r>
            <w:r>
              <w:rPr>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Fonts w:hAnsi="Times New Roman" w:eastAsia="华文楷体"/>
                <w:b w:val="0"/>
                <w:szCs w:val="22"/>
              </w:rPr>
            </w:pPr>
            <w:r>
              <w:rPr>
                <w:rStyle w:val="61"/>
                <w:rFonts w:ascii="宋体" w:hAnsi="华文楷体"/>
                <w:b/>
                <w:bCs/>
              </w:rPr>
              <w:t>在本租赁合同签署后且在租期内的所有时间，出租人保证对租赁标的物依法拥有所有权，也是租赁标的物所附连土地的合法的使用权人。在本租赁合同签署日，租赁标的物及其所附的土地不存在任何权利瑕疵的情形</w:t>
            </w:r>
            <w:r>
              <w:rPr>
                <w:rStyle w:val="61"/>
                <w:rFonts w:ascii="宋体" w:hAnsi="华文楷体"/>
                <w:b/>
                <w:bCs w:val="0"/>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Fonts w:hAnsi="Times New Roman" w:eastAsia="华文楷体"/>
                <w:b w:val="0"/>
                <w:szCs w:val="22"/>
              </w:rPr>
            </w:pPr>
            <w:r>
              <w:rPr>
                <w:rStyle w:val="61"/>
                <w:rFonts w:hint="eastAsia" w:ascii="宋体" w:hAnsi="华文楷体"/>
                <w:b/>
                <w:bCs/>
              </w:rPr>
              <w:t>出租人</w:t>
            </w:r>
            <w:r>
              <w:rPr>
                <w:rStyle w:val="61"/>
                <w:rFonts w:ascii="宋体" w:hAnsi="华文楷体"/>
                <w:b/>
                <w:bCs/>
              </w:rPr>
              <w:t>已支付完毕与租赁标的物所附连土地的土地使用权出让金和所有相关的税费</w:t>
            </w:r>
            <w:r>
              <w:rPr>
                <w:rStyle w:val="61"/>
                <w:rFonts w:ascii="宋体"/>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Fonts w:hAnsi="Times New Roman" w:eastAsia="华文楷体"/>
                <w:b w:val="0"/>
                <w:szCs w:val="22"/>
              </w:rPr>
            </w:pPr>
            <w:r>
              <w:rPr>
                <w:rStyle w:val="61"/>
                <w:rFonts w:ascii="宋体" w:hAnsi="华文楷体"/>
                <w:b/>
                <w:bCs/>
              </w:rPr>
              <w:t>出租人保证租赁标的物依法可用于商业用途，符合城市商业规划，可开设和营运商业项目。承租人保证其在本租赁合同项下租赁的租赁标的物将被用于开设商场。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Fonts w:hAnsi="Times New Roman" w:eastAsia="华文楷体"/>
                <w:b w:val="0"/>
                <w:szCs w:val="22"/>
              </w:rPr>
            </w:pPr>
            <w:r>
              <w:rPr>
                <w:rFonts w:hint="eastAsia" w:ascii="宋体" w:hAnsi="华文楷体" w:eastAsia="华文楷体"/>
                <w:b w:val="0"/>
                <w:bCs/>
                <w:szCs w:val="22"/>
              </w:rPr>
              <w:t>出租人承诺出租人已获得根据本合同条件出租租赁标的物的有关文件，包括租赁登记文件（如适用）；</w:t>
            </w:r>
            <w:r>
              <w:rPr>
                <w:rFonts w:ascii="宋体" w:hAnsi="华文楷体" w:eastAsia="华文楷体"/>
                <w:b w:val="0"/>
                <w:bCs/>
                <w:szCs w:val="22"/>
              </w:rPr>
              <w:t>出租人提供与租赁本租赁标的物有关的文件；</w:t>
            </w:r>
            <w:r>
              <w:rPr>
                <w:rStyle w:val="61"/>
                <w:rFonts w:ascii="宋体" w:hAnsi="华文楷体"/>
                <w:b/>
                <w:bCs/>
              </w:rPr>
              <w:t>出租人保证具备签署本租赁合同并履行本租赁合同项中义务的充分能力和公司授权</w:t>
            </w:r>
            <w:r>
              <w:rPr>
                <w:rStyle w:val="61"/>
                <w:rFonts w:ascii="宋体"/>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Fonts w:hAnsi="Times New Roman" w:eastAsia="华文楷体"/>
                <w:b w:val="0"/>
                <w:szCs w:val="22"/>
              </w:rPr>
            </w:pPr>
            <w:r>
              <w:rPr>
                <w:rStyle w:val="61"/>
                <w:rFonts w:ascii="宋体" w:hAnsi="华文楷体"/>
                <w:b/>
                <w:bCs/>
              </w:rPr>
              <w:t>出租人提供与租赁本租赁标的物有关的文件</w:t>
            </w:r>
            <w:r>
              <w:rPr>
                <w:rStyle w:val="61"/>
                <w:rFonts w:ascii="宋体"/>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Fonts w:hAnsi="Times New Roman" w:eastAsia="华文楷体"/>
                <w:b w:val="0"/>
                <w:szCs w:val="22"/>
              </w:rPr>
            </w:pPr>
            <w:r>
              <w:rPr>
                <w:rStyle w:val="61"/>
                <w:rFonts w:ascii="宋体" w:hAnsi="华文楷体"/>
                <w:b/>
                <w:bCs/>
              </w:rPr>
              <w:t>租期内，承租人根据本租赁合同的约定为任何合法目的使用租赁标的物的权利均不受出租人现有的或未来的任何合同或其它安排的限制</w:t>
            </w:r>
            <w:r>
              <w:rPr>
                <w:rStyle w:val="61"/>
                <w:rFonts w:ascii="宋体"/>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9"/>
              <w:keepNext w:val="0"/>
              <w:keepLines w:val="0"/>
              <w:tabs>
                <w:tab w:val="left" w:pos="1440"/>
                <w:tab w:val="clear" w:pos="2160"/>
              </w:tabs>
              <w:spacing w:line="260" w:lineRule="exact"/>
              <w:ind w:left="1440"/>
              <w:rPr>
                <w:rFonts w:hAnsi="Times New Roman" w:eastAsia="华文楷体"/>
                <w:b w:val="0"/>
                <w:szCs w:val="22"/>
              </w:rPr>
            </w:pPr>
            <w:r>
              <w:rPr>
                <w:rStyle w:val="61"/>
                <w:rFonts w:ascii="宋体" w:hAnsi="华文楷体"/>
                <w:b/>
                <w:bCs/>
              </w:rPr>
              <w:t>租期内，承租人对租赁标的物状况享有知情权。经承租人提前十五（</w:t>
            </w:r>
            <w:r>
              <w:rPr>
                <w:rStyle w:val="61"/>
                <w:rFonts w:ascii="宋体"/>
                <w:b/>
                <w:bCs/>
              </w:rPr>
              <w:t>15</w:t>
            </w:r>
            <w:r>
              <w:rPr>
                <w:rStyle w:val="61"/>
                <w:rFonts w:ascii="宋体" w:hAnsi="华文楷体"/>
                <w:b/>
                <w:bCs/>
              </w:rPr>
              <w:t>）日提出书面要求，出租人应及时向承租人提供租赁标的物所有权的证明。该所有权证明须是相关政府部门正式颁发给</w:t>
            </w:r>
            <w:r>
              <w:rPr>
                <w:rFonts w:ascii="宋体" w:hAnsi="华文楷体" w:eastAsia="华文楷体"/>
                <w:b w:val="0"/>
                <w:bCs/>
                <w:szCs w:val="22"/>
              </w:rPr>
              <w:t>出租人</w:t>
            </w:r>
            <w:r>
              <w:rPr>
                <w:rStyle w:val="61"/>
                <w:rFonts w:ascii="宋体" w:hAnsi="华文楷体"/>
                <w:b/>
                <w:bCs/>
              </w:rPr>
              <w:t>的产权证书，并能证明在该产权证书提供给承租人时租赁标的物是否存在任何留置、抵押或负担等事项及</w:t>
            </w:r>
            <w:r>
              <w:rPr>
                <w:rStyle w:val="61"/>
                <w:rFonts w:ascii="宋体"/>
                <w:b/>
                <w:bCs/>
              </w:rPr>
              <w:t>/</w:t>
            </w:r>
            <w:r>
              <w:rPr>
                <w:rStyle w:val="61"/>
                <w:rFonts w:ascii="宋体" w:hAnsi="华文楷体"/>
                <w:b/>
                <w:bCs/>
              </w:rPr>
              <w:t>或可能影响或限制租赁标的物所有权或使用权或其附连土地的使用权的其他情形（例如，任何担保物权、用益物权、合同权利）。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15"/>
              <w:adjustRightInd w:val="0"/>
              <w:snapToGrid w:val="0"/>
              <w:spacing w:line="260" w:lineRule="exact"/>
              <w:ind w:left="720"/>
              <w:rPr>
                <w:rFonts w:eastAsia="华文楷体"/>
                <w:szCs w:val="22"/>
              </w:rPr>
            </w:pPr>
            <w:r>
              <w:rPr>
                <w:rFonts w:hAnsi="华文楷体" w:eastAsia="华文楷体"/>
                <w:szCs w:val="22"/>
              </w:rPr>
              <w:t>如果出租人违反本条款的上述声明及保证，或上述声明及保证中有任何错误陈述，致使承租人受到损害或损失，承租人有权发出通知，要求出租人在收到承租人的该等通知后的十五</w:t>
            </w:r>
            <w:r>
              <w:rPr>
                <w:rFonts w:eastAsia="华文楷体"/>
                <w:szCs w:val="22"/>
              </w:rPr>
              <w:t>(15)</w:t>
            </w:r>
            <w:r>
              <w:rPr>
                <w:rFonts w:hAnsi="华文楷体" w:eastAsia="华文楷体"/>
                <w:szCs w:val="22"/>
              </w:rPr>
              <w:t>日内纠正其违反上述陈述和保证或做出错误陈述的行为。如果出租人在前述期限内没有给予纠正，并导致承租人不能根据本租赁合同的约定目的和条件合法使用租赁标的物，则承租人有权采取本租赁合同及</w:t>
            </w:r>
            <w:r>
              <w:rPr>
                <w:rFonts w:eastAsia="华文楷体"/>
                <w:szCs w:val="22"/>
              </w:rPr>
              <w:t>/</w:t>
            </w:r>
            <w:r>
              <w:rPr>
                <w:rFonts w:hAnsi="华文楷体" w:eastAsia="华文楷体"/>
                <w:szCs w:val="22"/>
              </w:rPr>
              <w:t>或中国法律允许的救济措施，包括要求出租人赔偿承租人因此而遭受的任何及全部损失及费用，并有权终止本租赁合同。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76" w:name="_Toc261802664"/>
            <w:bookmarkStart w:id="77" w:name="_Toc296503731"/>
            <w:r>
              <w:rPr>
                <w:rFonts w:hAnsi="华文楷体"/>
                <w:color w:val="auto"/>
              </w:rPr>
              <w:t>租赁标的物的抵押</w:t>
            </w:r>
            <w:bookmarkEnd w:id="76"/>
            <w:bookmarkStart w:id="78" w:name="_Toc244078036"/>
            <w:bookmarkStart w:id="79" w:name="_Toc261802665"/>
            <w:bookmarkStart w:id="80" w:name="_Toc261802622"/>
            <w:r>
              <w:rPr>
                <w:rFonts w:hAnsi="华文楷体"/>
                <w:color w:val="auto"/>
                <w:lang w:val="en-GB"/>
              </w:rPr>
              <w:t xml:space="preserve"> </w:t>
            </w:r>
            <w:bookmarkEnd w:id="77"/>
            <w:bookmarkEnd w:id="78"/>
            <w:bookmarkEnd w:id="79"/>
            <w:bookmarkEnd w:id="8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9224" w:type="dxa"/>
            <w:gridSpan w:val="3"/>
            <w:tcBorders>
              <w:top w:val="nil"/>
              <w:left w:val="nil"/>
              <w:bottom w:val="nil"/>
              <w:right w:val="nil"/>
            </w:tcBorders>
          </w:tcPr>
          <w:p>
            <w:pPr>
              <w:pStyle w:val="3"/>
              <w:keepLines/>
              <w:overflowPunct w:val="0"/>
              <w:spacing w:line="260" w:lineRule="exact"/>
              <w:rPr>
                <w:szCs w:val="22"/>
              </w:rPr>
            </w:pPr>
            <w:r>
              <w:rPr>
                <w:rFonts w:hint="eastAsia"/>
              </w:rPr>
              <w:t>出租人陈述，出租人拥有租赁标的物的所有权</w:t>
            </w:r>
            <w:r>
              <w:t>,</w:t>
            </w:r>
            <w:r>
              <w:rPr>
                <w:rFonts w:hint="eastAsia"/>
              </w:rPr>
              <w:t>也是租赁标的物所附连土地的唯一合法的使用权人。出租人在本租赁合同签署之日已向承租人告知租赁标的物及所占土地的土地使用权除现有抵押之外不存在任何形式的权利担保的情形。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81" w:name="_Toc261802666"/>
            <w:bookmarkStart w:id="82" w:name="_Toc296503733"/>
            <w:r>
              <w:rPr>
                <w:rFonts w:hAnsi="华文楷体"/>
                <w:color w:val="auto"/>
              </w:rPr>
              <w:t>转让和分租</w:t>
            </w:r>
            <w:r>
              <w:rPr>
                <w:color w:val="auto"/>
              </w:rPr>
              <w:t>;</w:t>
            </w:r>
            <w:r>
              <w:rPr>
                <w:rFonts w:hAnsi="华文楷体"/>
                <w:color w:val="auto"/>
              </w:rPr>
              <w:t>优先购买权</w:t>
            </w:r>
            <w:bookmarkEnd w:id="81"/>
            <w:r>
              <w:rPr>
                <w:rFonts w:hAnsi="华文楷体"/>
                <w:color w:val="auto"/>
                <w:lang w:val="en-GB"/>
              </w:rPr>
              <w:t xml:space="preserve"> </w:t>
            </w:r>
            <w:bookmarkEnd w:id="8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pPr>
            <w:r>
              <w:rPr>
                <w:rFonts w:hint="eastAsia"/>
              </w:rPr>
              <w:t>在租期内，如出租人准备向任何第三方将租赁标的物部分或全部转让或出售，</w:t>
            </w:r>
            <w:r>
              <w:rPr>
                <w:rFonts w:hint="eastAsia"/>
                <w:snapToGrid w:val="0"/>
              </w:rPr>
              <w:t>则出租人须向承租人发出书面通知，并</w:t>
            </w:r>
            <w:r>
              <w:rPr>
                <w:rFonts w:hint="eastAsia"/>
              </w:rPr>
              <w:t>向承租人</w:t>
            </w:r>
            <w:r>
              <w:rPr>
                <w:rFonts w:hint="eastAsia"/>
                <w:snapToGrid w:val="0"/>
              </w:rPr>
              <w:t>提供该第三方所提出的价格及购买条件的书面证明。承租人在收到该通知后，有权按照与通知及证明中所述的第三方所提出的相同的价格和条件优先购买部分或全部租赁标的物。承租人应在收到出租人该等通知及证明后六十</w:t>
            </w:r>
            <w:r>
              <w:rPr>
                <w:snapToGrid w:val="0"/>
              </w:rPr>
              <w:t>(60)</w:t>
            </w:r>
            <w:r>
              <w:rPr>
                <w:rFonts w:hint="eastAsia"/>
                <w:snapToGrid w:val="0"/>
              </w:rPr>
              <w:t>日内决定是否购买部分或全部租赁标的物。承租人对</w:t>
            </w:r>
            <w:r>
              <w:rPr>
                <w:rFonts w:hint="eastAsia"/>
              </w:rPr>
              <w:t>租赁标的物</w:t>
            </w:r>
            <w:r>
              <w:rPr>
                <w:rFonts w:hint="eastAsia"/>
                <w:snapToGrid w:val="0"/>
              </w:rPr>
              <w:t>之任何部分产权的转让或出售未行使优先购买权，不影响承租人在此后</w:t>
            </w:r>
            <w:r>
              <w:rPr>
                <w:rFonts w:hint="eastAsia"/>
              </w:rPr>
              <w:t>租赁标的物</w:t>
            </w:r>
            <w:r>
              <w:rPr>
                <w:rFonts w:hint="eastAsia"/>
                <w:snapToGrid w:val="0"/>
              </w:rPr>
              <w:t>其它部分产权转让或出售时享有优先购买权。</w:t>
            </w:r>
            <w:r>
              <w:rPr>
                <w:rFonts w:hint="eastAsia"/>
              </w:rPr>
              <w:t>若承租人未行使本条所约定的</w:t>
            </w:r>
            <w:r>
              <w:rPr>
                <w:rFonts w:hint="eastAsia"/>
                <w:snapToGrid w:val="0"/>
              </w:rPr>
              <w:t>优先购买的，则出租人可将承租人放弃优先购买的那部分租赁标的物转让或出售给第三方，但</w:t>
            </w:r>
            <w:r>
              <w:rPr>
                <w:rFonts w:hint="eastAsia"/>
              </w:rPr>
              <w:t>出租人应确保购买方或受让方在购买后或受让后应当继续履行本租赁合同项下出租人的义务。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pPr>
            <w:r>
              <w:rPr>
                <w:rFonts w:hint="eastAsia"/>
                <w:snapToGrid w:val="0"/>
              </w:rPr>
              <w:t>在征得承租人事前书面同意并向承租人提供由受让人出具的其内容和形式均为承租人所接受的保证函</w:t>
            </w:r>
            <w:r>
              <w:rPr>
                <w:rFonts w:hint="eastAsia"/>
                <w:lang w:val="en-GB"/>
              </w:rPr>
              <w:t>，</w:t>
            </w:r>
            <w:r>
              <w:rPr>
                <w:rFonts w:hint="eastAsia"/>
              </w:rPr>
              <w:t>保证承租人在本租赁合同项下的权利不受转让的任何影响后</w:t>
            </w:r>
            <w:r>
              <w:rPr>
                <w:rFonts w:hint="eastAsia"/>
                <w:lang w:val="en-GB"/>
              </w:rPr>
              <w:t>，</w:t>
            </w:r>
            <w:r>
              <w:rPr>
                <w:rFonts w:hint="eastAsia"/>
              </w:rPr>
              <w:t>出租人方可将本租赁合同和</w:t>
            </w:r>
            <w:r>
              <w:t>/</w:t>
            </w:r>
            <w:r>
              <w:rPr>
                <w:rFonts w:hint="eastAsia"/>
              </w:rPr>
              <w:t>或租赁标的物的所有权的部分或全部转让给任何第三方。如出租人违反本条的规定</w:t>
            </w:r>
            <w:r>
              <w:rPr>
                <w:rFonts w:hint="eastAsia"/>
                <w:lang w:val="en-GB"/>
              </w:rPr>
              <w:t>，</w:t>
            </w:r>
            <w:r>
              <w:rPr>
                <w:rFonts w:hint="eastAsia"/>
              </w:rPr>
              <w:t>则承租人有权立即停付租金</w:t>
            </w:r>
            <w:r>
              <w:rPr>
                <w:rFonts w:hint="eastAsia"/>
                <w:lang w:val="en-GB"/>
              </w:rPr>
              <w:t>，</w:t>
            </w:r>
            <w:r>
              <w:rPr>
                <w:rFonts w:hint="eastAsia"/>
              </w:rPr>
              <w:t>解除本租赁合同</w:t>
            </w:r>
            <w:r>
              <w:rPr>
                <w:rFonts w:hint="eastAsia"/>
                <w:lang w:val="en-GB"/>
              </w:rPr>
              <w:t>，</w:t>
            </w:r>
            <w:r>
              <w:rPr>
                <w:rFonts w:hint="eastAsia"/>
              </w:rPr>
              <w:t>且出租人有义务向承租人赔偿承租人因此而受到的全部损失。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napToGrid w:val="0"/>
              </w:rPr>
            </w:pPr>
            <w:r>
              <w:rPr>
                <w:rFonts w:hint="eastAsia"/>
                <w:snapToGrid w:val="0"/>
              </w:rPr>
              <w:t>双方确认，出租人在本条项下的义务为出租人于本租赁合同项下的重要义务，出租人对本条项下义务的违反构成其在本租赁合同项下的实质违约。若出租人未能履行其在本条项下的义务而将全部或部分租赁标的物转让或出售，则出租人应至迟在全部或部分租赁标的物转让或出售之日起十</w:t>
            </w:r>
            <w:r>
              <w:rPr>
                <w:snapToGrid w:val="0"/>
              </w:rPr>
              <w:t>(10)</w:t>
            </w:r>
            <w:r>
              <w:rPr>
                <w:rFonts w:hint="eastAsia"/>
                <w:snapToGrid w:val="0"/>
              </w:rPr>
              <w:t>个工作日内向承租人支付相当于整个租赁标的物届时一年租金的款项作为违约金。承租人有权将前述违约金从应向出租人和</w:t>
            </w:r>
            <w:r>
              <w:rPr>
                <w:snapToGrid w:val="0"/>
              </w:rPr>
              <w:t>/</w:t>
            </w:r>
            <w:r>
              <w:rPr>
                <w:rFonts w:hint="eastAsia"/>
                <w:snapToGrid w:val="0"/>
              </w:rPr>
              <w:t>或租赁标的物的受让人支付的租金中扣除。在此情形下，任何一个月被抵扣的租金款项应被视为于该月的第一</w:t>
            </w:r>
            <w:r>
              <w:rPr>
                <w:snapToGrid w:val="0"/>
              </w:rPr>
              <w:t>(1)</w:t>
            </w:r>
            <w:r>
              <w:rPr>
                <w:rFonts w:hint="eastAsia"/>
                <w:snapToGrid w:val="0"/>
              </w:rPr>
              <w:t>日承租人向出租人已经支付的租金款项，出租人仍应向承租人提供与本租赁合同第</w:t>
            </w:r>
            <w:r>
              <w:rPr>
                <w:snapToGrid w:val="0"/>
              </w:rPr>
              <w:t>6</w:t>
            </w:r>
            <w:r>
              <w:rPr>
                <w:rFonts w:hint="eastAsia"/>
                <w:snapToGrid w:val="0"/>
              </w:rPr>
              <w:t>条规定的全额应付租金等额的租金发票。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pPr>
            <w:r>
              <w:rPr>
                <w:rFonts w:hint="eastAsia"/>
              </w:rPr>
              <w:t>出租人同意</w:t>
            </w:r>
            <w:r>
              <w:rPr>
                <w:rFonts w:hint="eastAsia"/>
                <w:snapToGrid w:val="0"/>
              </w:rPr>
              <w:t>，在租期内，</w:t>
            </w:r>
            <w:r>
              <w:rPr>
                <w:rFonts w:hint="eastAsia"/>
              </w:rPr>
              <w:t>经承租人书面通知出租人，（</w:t>
            </w:r>
            <w:r>
              <w:t>a</w:t>
            </w:r>
            <w:r>
              <w:rPr>
                <w:rFonts w:hint="eastAsia"/>
              </w:rPr>
              <w:t>）承租人可将本租赁合同项下的部分或</w:t>
            </w:r>
            <w:r>
              <w:rPr>
                <w:rFonts w:hint="eastAsia"/>
                <w:snapToGrid w:val="0"/>
              </w:rPr>
              <w:t>全部</w:t>
            </w:r>
            <w:r>
              <w:rPr>
                <w:rFonts w:hint="eastAsia"/>
              </w:rPr>
              <w:t>权益及义务转让给承租人的关联公司</w:t>
            </w:r>
            <w:r>
              <w:t>;</w:t>
            </w:r>
            <w:r>
              <w:rPr>
                <w:rFonts w:hint="eastAsia"/>
              </w:rPr>
              <w:t>（</w:t>
            </w:r>
            <w:r>
              <w:t>b</w:t>
            </w:r>
            <w:r>
              <w:rPr>
                <w:rFonts w:hint="eastAsia"/>
              </w:rPr>
              <w:t>）承租人可将不超过</w:t>
            </w:r>
            <w:r>
              <w:rPr>
                <w:rFonts w:hint="eastAsia"/>
                <w:snapToGrid w:val="0"/>
              </w:rPr>
              <w:t>租赁标的物</w:t>
            </w:r>
            <w:r>
              <w:t>30%</w:t>
            </w:r>
            <w:r>
              <w:rPr>
                <w:rFonts w:hint="eastAsia"/>
              </w:rPr>
              <w:t>的部分</w:t>
            </w:r>
            <w:r>
              <w:rPr>
                <w:rFonts w:hint="eastAsia"/>
                <w:snapToGrid w:val="0"/>
              </w:rPr>
              <w:t>转租给第三方。出租人</w:t>
            </w:r>
            <w:r>
              <w:rPr>
                <w:rFonts w:hint="eastAsia"/>
              </w:rPr>
              <w:t>同意</w:t>
            </w:r>
            <w:r>
              <w:rPr>
                <w:rFonts w:hint="eastAsia"/>
                <w:snapToGrid w:val="0"/>
              </w:rPr>
              <w:t>，</w:t>
            </w:r>
            <w:r>
              <w:rPr>
                <w:rFonts w:hint="eastAsia"/>
              </w:rPr>
              <w:t>分租户或受转租人在遵守本租赁合同约定的前提下可将租赁标的物用于合法的经营用途。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83" w:name="_Toc296503734"/>
            <w:bookmarkStart w:id="84" w:name="_Toc261802667"/>
            <w:r>
              <w:rPr>
                <w:rFonts w:hAnsi="华文楷体"/>
                <w:color w:val="auto"/>
              </w:rPr>
              <w:t>提前终止</w:t>
            </w:r>
            <w:bookmarkEnd w:id="83"/>
            <w:bookmarkEnd w:id="8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pPr>
            <w:r>
              <w:rPr>
                <w:rFonts w:hint="eastAsia"/>
              </w:rPr>
              <w:t>在整个租期以及续约期内，承租人有权解除本租赁合同，但是应当在合同解除前提前至少</w:t>
            </w:r>
            <w:r>
              <w:t>90</w:t>
            </w:r>
            <w:r>
              <w:rPr>
                <w:rFonts w:hint="eastAsia"/>
              </w:rPr>
              <w:t>天通知出租人。一旦经过</w:t>
            </w:r>
            <w:r>
              <w:t>90</w:t>
            </w:r>
            <w:r>
              <w:rPr>
                <w:rFonts w:hint="eastAsia"/>
              </w:rPr>
              <w:t>天通知期，承租人应当支付给出租人相当于届时两（</w:t>
            </w:r>
            <w:r>
              <w:t>2</w:t>
            </w:r>
            <w:r>
              <w:rPr>
                <w:rFonts w:hint="eastAsia"/>
              </w:rPr>
              <w:t>）个月租金的赔偿金，该金额应当解除承租人在本合同项下的任何责任或义务。出租人应当在通知期届满前向承租人开具两（</w:t>
            </w:r>
            <w:r>
              <w:t>2</w:t>
            </w:r>
            <w:r>
              <w:rPr>
                <w:rFonts w:hint="eastAsia"/>
              </w:rPr>
              <w:t>）个月的房屋租赁增值税专用发票，承租人应当在收到发票后</w:t>
            </w:r>
            <w:r>
              <w:t>7</w:t>
            </w:r>
            <w:r>
              <w:rPr>
                <w:rFonts w:hint="eastAsia"/>
              </w:rPr>
              <w:t>个工作日内进行支付，若出租人未及时向承租人出具对应房屋租赁增值税专用发票，承租人可以扣除相应税务损失金额后将剩余金额支付给出租人。</w:t>
            </w:r>
          </w:p>
          <w:p>
            <w:pPr>
              <w:pStyle w:val="3"/>
              <w:spacing w:line="260" w:lineRule="exact"/>
            </w:pPr>
            <w:r>
              <w:rPr>
                <w:rFonts w:hint="eastAsia"/>
              </w:rPr>
              <w:t>尽管有前述的约定，若承租人提前解除本租赁合同是在第三个租约年第一日后做出的，并在合同终止前提前至少</w:t>
            </w:r>
            <w:r>
              <w:t>90</w:t>
            </w:r>
            <w:r>
              <w:rPr>
                <w:rFonts w:hint="eastAsia"/>
              </w:rPr>
              <w:t>天通知出租人的，一旦</w:t>
            </w:r>
            <w:r>
              <w:t>90</w:t>
            </w:r>
            <w:r>
              <w:rPr>
                <w:rFonts w:hint="eastAsia"/>
              </w:rPr>
              <w:t>天通知期届满，本租赁合同终止且承租人无需承担任何责任。</w:t>
            </w:r>
          </w:p>
          <w:p>
            <w:pPr>
              <w:pStyle w:val="3"/>
              <w:spacing w:line="260" w:lineRule="exact"/>
            </w:pPr>
            <w:r>
              <w:rPr>
                <w:rFonts w:hint="eastAsia"/>
              </w:rPr>
              <w:t>在整个租期内，承租人按照本条约定解除本租赁合同的，须返还出租人</w:t>
            </w:r>
            <w:r>
              <w:t>3</w:t>
            </w:r>
            <w:r>
              <w:rPr>
                <w:rFonts w:hint="eastAsia"/>
              </w:rPr>
              <w:t>个月免租施工期期间租金金额（</w:t>
            </w:r>
            <w:r>
              <w:t>3</w:t>
            </w:r>
            <w:r>
              <w:rPr>
                <w:rFonts w:hint="eastAsia"/>
              </w:rPr>
              <w:t>个月免租施工期租金标准按照第一个租约年的租金标准计算。）</w:t>
            </w:r>
          </w:p>
          <w:p>
            <w:pPr>
              <w:pStyle w:val="3"/>
              <w:spacing w:line="260" w:lineRule="exact"/>
            </w:pPr>
            <w:r>
              <w:rPr>
                <w:rFonts w:hAnsi="华文楷体"/>
                <w:szCs w:val="22"/>
              </w:rPr>
              <w:t>承租人预交</w:t>
            </w:r>
            <w:r>
              <w:rPr>
                <w:rFonts w:hint="eastAsia"/>
              </w:rPr>
              <w:t>租金应用于冲抵承租人应承担本条所述的赔偿金。承租人预交租金在冲抵本条所述的赔偿金后如有结余的，出租人应当将余款立即退还承租人。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85" w:name="_Toc296503735"/>
            <w:bookmarkStart w:id="86" w:name="_Toc261802668"/>
            <w:r>
              <w:rPr>
                <w:rFonts w:hAnsi="华文楷体"/>
                <w:color w:val="auto"/>
              </w:rPr>
              <w:t>不持续营运</w:t>
            </w:r>
            <w:bookmarkEnd w:id="85"/>
            <w:bookmarkEnd w:id="8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pPr>
            <w:r>
              <w:rPr>
                <w:rFonts w:hint="eastAsia"/>
              </w:rPr>
              <w:t>租期内，在承租人</w:t>
            </w:r>
            <w:r>
              <w:rPr>
                <w:rFonts w:hint="eastAsia"/>
                <w:snapToGrid w:val="0"/>
              </w:rPr>
              <w:t>根据</w:t>
            </w:r>
            <w:r>
              <w:rPr>
                <w:rFonts w:hint="eastAsia"/>
              </w:rPr>
              <w:t>本租赁合同的条件和条款履行其支付租金的义务的条件下</w:t>
            </w:r>
            <w:r>
              <w:t>,</w:t>
            </w:r>
            <w:r>
              <w:rPr>
                <w:rFonts w:hint="eastAsia"/>
              </w:rPr>
              <w:t>承租人没有义务在租赁标的物内持续不断地营运位于租赁标的物内的商场。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87" w:name="_Toc296503736"/>
            <w:bookmarkEnd w:id="87"/>
            <w:bookmarkStart w:id="88" w:name="_Toc296503740"/>
            <w:bookmarkEnd w:id="88"/>
            <w:bookmarkStart w:id="89" w:name="_Toc296503738"/>
            <w:bookmarkEnd w:id="89"/>
            <w:bookmarkStart w:id="90" w:name="_Toc296503745"/>
            <w:bookmarkEnd w:id="90"/>
            <w:bookmarkStart w:id="91" w:name="_Toc296503750"/>
            <w:bookmarkEnd w:id="91"/>
            <w:bookmarkStart w:id="92" w:name="_Toc296503743"/>
            <w:bookmarkEnd w:id="92"/>
            <w:bookmarkStart w:id="93" w:name="_Toc296503748"/>
            <w:bookmarkEnd w:id="93"/>
            <w:bookmarkStart w:id="94" w:name="_Toc261802671"/>
            <w:bookmarkStart w:id="95" w:name="_Toc296503753"/>
            <w:r>
              <w:rPr>
                <w:rFonts w:hAnsi="华文楷体"/>
                <w:color w:val="auto"/>
              </w:rPr>
              <w:t>税费</w:t>
            </w:r>
            <w:bookmarkEnd w:id="94"/>
            <w:bookmarkStart w:id="96" w:name="_Toc261802672"/>
            <w:bookmarkStart w:id="97" w:name="_Toc261802629"/>
            <w:bookmarkStart w:id="98" w:name="_Toc244078043"/>
            <w:r>
              <w:rPr>
                <w:rFonts w:hAnsi="华文楷体"/>
                <w:color w:val="auto"/>
                <w:lang w:val="en-GB"/>
              </w:rPr>
              <w:t xml:space="preserve"> </w:t>
            </w:r>
            <w:bookmarkEnd w:id="95"/>
            <w:bookmarkEnd w:id="96"/>
            <w:bookmarkEnd w:id="97"/>
            <w:bookmarkEnd w:id="9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b/>
                <w:bCs w:val="0"/>
              </w:rPr>
            </w:pPr>
            <w:r>
              <w:rPr>
                <w:rFonts w:hint="eastAsia"/>
                <w:b/>
                <w:lang w:val="zh-CN"/>
              </w:rPr>
              <w:t>出租人</w:t>
            </w:r>
            <w:r>
              <w:rPr>
                <w:rFonts w:hint="eastAsia"/>
                <w:b/>
              </w:rPr>
              <w:t>责任</w:t>
            </w:r>
            <w:r>
              <w:rPr>
                <w: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numPr>
                <w:ilvl w:val="0"/>
                <w:numId w:val="0"/>
              </w:numPr>
              <w:spacing w:line="260" w:lineRule="exact"/>
              <w:ind w:left="720"/>
            </w:pPr>
            <w:r>
              <w:rPr>
                <w:rFonts w:hint="eastAsia"/>
              </w:rPr>
              <w:t>出租人应负责支付所有适用的根据国家法律法规和</w:t>
            </w:r>
            <w:r>
              <w:t>/</w:t>
            </w:r>
            <w:r>
              <w:rPr>
                <w:rFonts w:hint="eastAsia"/>
              </w:rPr>
              <w:t>或</w:t>
            </w:r>
            <w:r>
              <w:t>[</w:t>
            </w:r>
            <w:r>
              <w:rPr>
                <w:rFonts w:hint="eastAsia"/>
              </w:rPr>
              <w:t>义乌</w:t>
            </w:r>
            <w:r>
              <w:t>]</w:t>
            </w:r>
            <w:r>
              <w:rPr>
                <w:rFonts w:hint="eastAsia"/>
              </w:rPr>
              <w:t>市地方性法规应由出租人缴纳的税费。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b/>
                <w:szCs w:val="22"/>
              </w:rPr>
            </w:pPr>
            <w:r>
              <w:rPr>
                <w:rFonts w:hint="eastAsia"/>
                <w:b/>
                <w:lang w:val="zh-CN"/>
              </w:rPr>
              <w:t>承租人责任</w:t>
            </w:r>
            <w:r>
              <w:rPr>
                <w:b/>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numPr>
                <w:ilvl w:val="0"/>
                <w:numId w:val="0"/>
              </w:numPr>
              <w:spacing w:line="260" w:lineRule="exact"/>
              <w:ind w:left="720"/>
            </w:pPr>
            <w:r>
              <w:rPr>
                <w:rFonts w:hint="eastAsia"/>
              </w:rPr>
              <w:t>承租人应负责支付其在租赁标的物内从事零售业务经营及其它业务所产生的一切税费。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99" w:name="_Toc261802673"/>
            <w:bookmarkStart w:id="100" w:name="_Toc296503754"/>
            <w:r>
              <w:rPr>
                <w:rFonts w:hAnsi="华文楷体"/>
                <w:color w:val="auto"/>
              </w:rPr>
              <w:t>不可抗力</w:t>
            </w:r>
            <w:bookmarkEnd w:id="99"/>
            <w:bookmarkStart w:id="101" w:name="_Toc261802631"/>
            <w:bookmarkStart w:id="102" w:name="_Toc244078045"/>
            <w:bookmarkStart w:id="103" w:name="_Toc261802674"/>
            <w:r>
              <w:rPr>
                <w:rFonts w:hAnsi="华文楷体"/>
                <w:color w:val="auto"/>
                <w:lang w:val="en-GB"/>
              </w:rPr>
              <w:t xml:space="preserve"> </w:t>
            </w:r>
            <w:bookmarkEnd w:id="100"/>
            <w:bookmarkEnd w:id="101"/>
            <w:bookmarkEnd w:id="102"/>
            <w:bookmarkEnd w:id="10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bCs w:val="0"/>
                <w:szCs w:val="22"/>
              </w:rPr>
            </w:pPr>
            <w:r>
              <w:rPr>
                <w:rFonts w:hint="eastAsia"/>
              </w:rPr>
              <w:t>如本租赁合同的任何一方因不可预见、无法控制、非因无法履行义务一方的过错或疏忽所致的不可抗力事件而无法履行其在本协议下的义务</w:t>
            </w:r>
            <w:r>
              <w:rPr>
                <w:rFonts w:hint="eastAsia"/>
                <w:lang w:val="en-GB"/>
              </w:rPr>
              <w:t>，</w:t>
            </w:r>
            <w:r>
              <w:rPr>
                <w:rFonts w:hint="eastAsia"/>
              </w:rPr>
              <w:t>包括承租人无法在租赁标的物内继续其正常经营活动</w:t>
            </w:r>
            <w:r>
              <w:rPr>
                <w:rFonts w:hint="eastAsia"/>
                <w:lang w:val="en-GB"/>
              </w:rPr>
              <w:t>，</w:t>
            </w:r>
            <w:r>
              <w:rPr>
                <w:rFonts w:hint="eastAsia"/>
              </w:rPr>
              <w:t>则无法履行义务的一方应立即将该不可抗力事件及时书面通知另一方。如该不可抗力事件自另一方收到通知后持续超过三十</w:t>
            </w:r>
            <w:r>
              <w:t>(30)</w:t>
            </w:r>
            <w:r>
              <w:rPr>
                <w:rFonts w:hint="eastAsia"/>
              </w:rPr>
              <w:t>日</w:t>
            </w:r>
            <w:r>
              <w:rPr>
                <w:rFonts w:hint="eastAsia"/>
                <w:lang w:val="en-GB"/>
              </w:rPr>
              <w:t>，</w:t>
            </w:r>
            <w:r>
              <w:rPr>
                <w:rFonts w:hint="eastAsia"/>
              </w:rPr>
              <w:t>则无法履行义务的一方可解除本租赁合同而无须向另一方承担任何责任。在不可抗力事件存续期间</w:t>
            </w:r>
            <w:r>
              <w:rPr>
                <w:rFonts w:hint="eastAsia"/>
                <w:lang w:val="en-GB"/>
              </w:rPr>
              <w:t>，</w:t>
            </w:r>
            <w:r>
              <w:rPr>
                <w:rFonts w:hint="eastAsia"/>
              </w:rPr>
              <w:t>无法履行义务的一方可暂时不履行其义务</w:t>
            </w:r>
            <w:r>
              <w:rPr>
                <w:rFonts w:hint="eastAsia"/>
                <w:lang w:val="en-GB"/>
              </w:rPr>
              <w:t>，</w:t>
            </w:r>
            <w:r>
              <w:rPr>
                <w:rFonts w:hint="eastAsia"/>
              </w:rPr>
              <w:t>也无须对另一方由此而遭受的任何损失、不便、麻烦或不适进行赔偿。任何相关的期限应根据该不可抗力事件所影响的期限相应顺延。当不可抗力事件消失时</w:t>
            </w:r>
            <w:r>
              <w:rPr>
                <w:rFonts w:hint="eastAsia"/>
                <w:lang w:val="en-GB"/>
              </w:rPr>
              <w:t>，则</w:t>
            </w:r>
            <w:r>
              <w:rPr>
                <w:rFonts w:hint="eastAsia"/>
              </w:rPr>
              <w:t>无法履行义务的一方应继续履行其义务，除非无法履行义务的一方已根据本条前述规定解除了本租赁合同。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b/>
                <w:szCs w:val="22"/>
                <w:lang w:val="en-GB"/>
              </w:rPr>
              <w:t>"</w:t>
            </w:r>
            <w:r>
              <w:rPr>
                <w:rFonts w:hAnsi="华文楷体"/>
                <w:b/>
                <w:szCs w:val="22"/>
              </w:rPr>
              <w:t>不可抗力</w:t>
            </w:r>
            <w:r>
              <w:rPr>
                <w:b/>
                <w:szCs w:val="22"/>
                <w:lang w:val="en-GB"/>
              </w:rPr>
              <w:t>"</w:t>
            </w:r>
            <w:r>
              <w:rPr>
                <w:rFonts w:hAnsi="华文楷体"/>
                <w:szCs w:val="22"/>
              </w:rPr>
              <w:t>应被定义为</w:t>
            </w:r>
            <w:r>
              <w:rPr>
                <w:szCs w:val="22"/>
                <w:lang w:val="en-GB"/>
              </w:rPr>
              <w:t>:</w:t>
            </w:r>
            <w:r>
              <w:rPr>
                <w:rFonts w:hAnsi="华文楷体"/>
                <w:szCs w:val="22"/>
                <w:lang w:val="en-GB"/>
              </w:rPr>
              <w:t>任何</w:t>
            </w:r>
            <w:r>
              <w:rPr>
                <w:rFonts w:hAnsi="华文楷体"/>
                <w:szCs w:val="22"/>
              </w:rPr>
              <w:t>不能预见、不能避免、不能克服的事件，包括，但不限于，洪水、台风、地震</w:t>
            </w:r>
            <w:r>
              <w:rPr>
                <w:rFonts w:hint="eastAsia" w:hAnsi="华文楷体"/>
                <w:szCs w:val="22"/>
              </w:rPr>
              <w:t>、疫情</w:t>
            </w:r>
            <w:r>
              <w:rPr>
                <w:rFonts w:hAnsi="华文楷体"/>
                <w:szCs w:val="22"/>
              </w:rPr>
              <w:t>或其他类似自然灾害、战争或军事行动、内乱或民众动乱、恐怖主义行动、火灾、爆炸、罢工</w:t>
            </w:r>
            <w:r>
              <w:rPr>
                <w:rFonts w:hAnsi="华文楷体"/>
                <w:szCs w:val="22"/>
                <w:lang w:val="en-GB"/>
              </w:rPr>
              <w:t>（</w:t>
            </w:r>
            <w:r>
              <w:rPr>
                <w:rFonts w:hAnsi="华文楷体"/>
                <w:szCs w:val="22"/>
              </w:rPr>
              <w:t>出租人或承租人内部员工的罢工除外</w:t>
            </w:r>
            <w:r>
              <w:rPr>
                <w:rFonts w:hAnsi="华文楷体"/>
                <w:szCs w:val="22"/>
                <w:lang w:val="en-GB"/>
              </w:rPr>
              <w:t>）</w:t>
            </w:r>
            <w:r>
              <w:rPr>
                <w:rFonts w:hAnsi="华文楷体"/>
                <w:szCs w:val="22"/>
              </w:rPr>
              <w:t>等情况</w:t>
            </w:r>
            <w:r>
              <w:rPr>
                <w:rFonts w:hAnsi="华文楷体"/>
                <w:szCs w:val="22"/>
                <w:lang w:val="en-GB"/>
              </w:rPr>
              <w:t>以及</w:t>
            </w:r>
            <w:r>
              <w:rPr>
                <w:rFonts w:hAnsi="华文楷体"/>
                <w:szCs w:val="22"/>
              </w:rPr>
              <w:t>任何现行的法律法规的更改或新法律法规的颁布。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104" w:name="_Toc261802675"/>
            <w:bookmarkStart w:id="105" w:name="_Toc296503755"/>
            <w:r>
              <w:rPr>
                <w:rFonts w:hAnsi="华文楷体"/>
                <w:color w:val="auto"/>
              </w:rPr>
              <w:t>合同的违约和争议</w:t>
            </w:r>
            <w:bookmarkEnd w:id="104"/>
            <w:r>
              <w:rPr>
                <w:rFonts w:hAnsi="华文楷体"/>
                <w:color w:val="auto"/>
                <w:lang w:val="en-GB"/>
              </w:rPr>
              <w:t xml:space="preserve"> </w:t>
            </w:r>
            <w:bookmarkEnd w:id="10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pPr>
            <w:r>
              <w:rPr>
                <w:rFonts w:hint="eastAsia"/>
              </w:rPr>
              <w:t>承租人违约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pPr>
            <w:r>
              <w:rPr>
                <w:rFonts w:hint="eastAsia"/>
              </w:rPr>
              <w:t>承租人违约系指发生以下任何情形（下称</w:t>
            </w:r>
            <w:r>
              <w:t>"</w:t>
            </w:r>
            <w:r>
              <w:rPr>
                <w:rFonts w:hint="eastAsia"/>
                <w:b/>
              </w:rPr>
              <w:t>承租人违约事项</w:t>
            </w:r>
            <w:r>
              <w:t>"</w:t>
            </w:r>
            <w:r>
              <w:rPr>
                <w:rFonts w:hint="eastAsia"/>
              </w:rPr>
              <w:t>）</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1440"/>
                <w:tab w:val="left" w:pos="1980"/>
                <w:tab w:val="clear" w:pos="2880"/>
              </w:tabs>
              <w:spacing w:line="260" w:lineRule="exact"/>
              <w:ind w:left="1980"/>
            </w:pPr>
            <w:r>
              <w:rPr>
                <w:rFonts w:hint="eastAsia"/>
              </w:rPr>
              <w:t>因可归因于承租人的过错，承租人连续拖欠租金</w:t>
            </w:r>
            <w:r>
              <w:t>[45]</w:t>
            </w:r>
            <w:r>
              <w:rPr>
                <w:rFonts w:hint="eastAsia"/>
              </w:rPr>
              <w:t>日或以上，且在其收到出租人指明拖欠租金的书面违约通知之日起</w:t>
            </w:r>
            <w:r>
              <w:rPr>
                <w:lang w:val="en-GB"/>
              </w:rPr>
              <w:t xml:space="preserve"> </w:t>
            </w:r>
            <w:r>
              <w:t>[</w:t>
            </w:r>
            <w:r>
              <w:rPr>
                <w:rFonts w:hint="eastAsia"/>
              </w:rPr>
              <w:t>十五</w:t>
            </w:r>
            <w:r>
              <w:t>]</w:t>
            </w:r>
            <w:r>
              <w:rPr>
                <w:rFonts w:hint="eastAsia"/>
              </w:rPr>
              <w:t>（</w:t>
            </w:r>
            <w:r>
              <w:t>15</w:t>
            </w:r>
            <w:r>
              <w:rPr>
                <w:rFonts w:hint="eastAsia"/>
              </w:rPr>
              <w:t>）个工作日内未采取补救措施</w:t>
            </w:r>
            <w:r>
              <w:t>;</w:t>
            </w:r>
            <w:r>
              <w:rPr>
                <w:rFonts w:hint="eastAsia"/>
              </w:rPr>
              <w:t>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1440"/>
                <w:tab w:val="left" w:pos="1980"/>
                <w:tab w:val="clear" w:pos="2880"/>
              </w:tabs>
              <w:spacing w:line="260" w:lineRule="exact"/>
              <w:ind w:left="1980"/>
            </w:pPr>
            <w:r>
              <w:rPr>
                <w:rFonts w:hint="eastAsia"/>
              </w:rPr>
              <w:t>因可归因于承租人的过错，承租人连续拖欠</w:t>
            </w:r>
            <w:r>
              <w:t>[</w:t>
            </w:r>
            <w:r>
              <w:rPr>
                <w:rFonts w:hint="eastAsia"/>
              </w:rPr>
              <w:t>水、电费、物业管理费</w:t>
            </w:r>
            <w:r>
              <w:t>]</w:t>
            </w:r>
            <w:r>
              <w:rPr>
                <w:rFonts w:hint="eastAsia"/>
              </w:rPr>
              <w:t>达</w:t>
            </w:r>
            <w:r>
              <w:t>45</w:t>
            </w:r>
            <w:r>
              <w:rPr>
                <w:rFonts w:hint="eastAsia"/>
              </w:rPr>
              <w:t>日或以上，且在其收到出租人指明拖欠</w:t>
            </w:r>
            <w:r>
              <w:t>[</w:t>
            </w:r>
            <w:r>
              <w:rPr>
                <w:rFonts w:hint="eastAsia"/>
              </w:rPr>
              <w:t>水、电费、物业管理费</w:t>
            </w:r>
            <w:r>
              <w:t>]</w:t>
            </w:r>
            <w:r>
              <w:rPr>
                <w:rFonts w:hint="eastAsia"/>
              </w:rPr>
              <w:t>的书面违约通知之日起</w:t>
            </w:r>
            <w:r>
              <w:t>[</w:t>
            </w:r>
            <w:r>
              <w:rPr>
                <w:rFonts w:hint="eastAsia"/>
              </w:rPr>
              <w:t>十五</w:t>
            </w:r>
            <w:r>
              <w:t>]</w:t>
            </w:r>
            <w:r>
              <w:rPr>
                <w:rFonts w:hint="eastAsia"/>
              </w:rPr>
              <w:t>（</w:t>
            </w:r>
            <w:r>
              <w:t>15</w:t>
            </w:r>
            <w:r>
              <w:rPr>
                <w:rFonts w:hint="eastAsia"/>
              </w:rPr>
              <w:t>）个工作日内未采取补救措施</w:t>
            </w:r>
            <w:r>
              <w:t>;</w:t>
            </w:r>
            <w:r>
              <w:rPr>
                <w:rFonts w:hint="eastAsia"/>
              </w:rPr>
              <w:t>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承租人未经出租人同意及有关部门批准，自行改变租赁标的物的使用用途（但本租赁合同允许的情形除外），并且在承租人收到出租人指明其自行改变租赁标的物的使用用途的书面违约通知之日起</w:t>
            </w:r>
            <w:r>
              <w:t>[ 30]</w:t>
            </w:r>
            <w:r>
              <w:rPr>
                <w:rFonts w:hint="eastAsia"/>
              </w:rPr>
              <w:t>日内未能予以修正的。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pPr>
            <w:r>
              <w:rPr>
                <w:rFonts w:hAnsi="华文楷体"/>
                <w:szCs w:val="22"/>
              </w:rPr>
              <w:t>因任何一项上述承租人违约事件发生，出租人有权解除本租赁合同。如果上述情形造成出租人</w:t>
            </w:r>
            <w:r>
              <w:rPr>
                <w:rFonts w:hint="eastAsia"/>
              </w:rPr>
              <w:t>损失</w:t>
            </w:r>
            <w:r>
              <w:rPr>
                <w:rFonts w:hAnsi="华文楷体"/>
                <w:szCs w:val="22"/>
              </w:rPr>
              <w:t>的，则出租人有权要求承租人赔偿法律允许出租人主张的全部损失如出租人依据任何上述承租人违约解除本租赁合同</w:t>
            </w:r>
            <w:r>
              <w:rPr>
                <w:rFonts w:hAnsi="华文楷体"/>
                <w:szCs w:val="22"/>
                <w:lang w:val="en-GB"/>
              </w:rPr>
              <w:t>，</w:t>
            </w:r>
            <w:r>
              <w:rPr>
                <w:rFonts w:hAnsi="华文楷体"/>
                <w:szCs w:val="22"/>
              </w:rPr>
              <w:t>出租人应提前</w:t>
            </w:r>
            <w:r>
              <w:rPr>
                <w:rFonts w:hint="eastAsia"/>
                <w:szCs w:val="22"/>
              </w:rPr>
              <w:t>三十</w:t>
            </w:r>
            <w:r>
              <w:rPr>
                <w:rFonts w:hAnsi="华文楷体"/>
                <w:szCs w:val="22"/>
              </w:rPr>
              <w:t>天向承租人发出解约通知，并通知承租人迁离并交回租赁标的物</w:t>
            </w:r>
            <w:r>
              <w:rPr>
                <w:rFonts w:hAnsi="华文楷体"/>
                <w:szCs w:val="22"/>
                <w:lang w:val="en-G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bCs w:val="0"/>
                <w:szCs w:val="22"/>
                <w:u w:val="single"/>
              </w:rPr>
            </w:pPr>
            <w:r>
              <w:rPr>
                <w:rFonts w:hAnsi="华文楷体"/>
                <w:bCs w:val="0"/>
                <w:szCs w:val="22"/>
              </w:rPr>
              <w:t>出租人违约</w:t>
            </w:r>
          </w:p>
          <w:tbl>
            <w:tblPr>
              <w:tblStyle w:val="25"/>
              <w:tblW w:w="9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8" w:type="dxa"/>
                  <w:tcBorders>
                    <w:top w:val="nil"/>
                    <w:left w:val="nil"/>
                    <w:bottom w:val="nil"/>
                    <w:right w:val="nil"/>
                  </w:tcBorders>
                </w:tcPr>
                <w:p>
                  <w:pPr>
                    <w:pStyle w:val="4"/>
                    <w:tabs>
                      <w:tab w:val="left" w:pos="1440"/>
                      <w:tab w:val="clear" w:pos="2160"/>
                    </w:tabs>
                    <w:spacing w:line="260" w:lineRule="exact"/>
                    <w:ind w:left="1440"/>
                    <w:rPr>
                      <w:szCs w:val="22"/>
                    </w:rPr>
                  </w:pPr>
                  <w:r>
                    <w:rPr>
                      <w:rFonts w:hint="eastAsia"/>
                    </w:rPr>
                    <w:t>出租人违约系指发生以下任何情形</w:t>
                  </w:r>
                  <w:r>
                    <w:t>("</w:t>
                  </w:r>
                  <w:r>
                    <w:rPr>
                      <w:rFonts w:hint="eastAsia"/>
                      <w:b/>
                    </w:rPr>
                    <w:t>出租人违约事件</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8" w:type="dxa"/>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出租人未能履行本租赁合同项下的任何金钱给付义务超过三十日（</w:t>
                  </w:r>
                  <w:r>
                    <w:t>30</w:t>
                  </w:r>
                  <w:r>
                    <w:rPr>
                      <w:rFonts w:hint="eastAsia"/>
                    </w:rPr>
                    <w:t>），且在承租人向其发出书面违约通知之日起十五（</w:t>
                  </w:r>
                  <w:r>
                    <w:t>15</w:t>
                  </w:r>
                  <w:r>
                    <w:rPr>
                      <w:rFonts w:hint="eastAsia"/>
                    </w:rPr>
                    <w:t>）个工作日内未采取补救措施</w:t>
                  </w:r>
                  <w:r>
                    <w:t>;</w:t>
                  </w:r>
                  <w:r>
                    <w:rPr>
                      <w:rFonts w:hint="eastAsia"/>
                    </w:rPr>
                    <w:t>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8" w:type="dxa"/>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出租人未能履行本租赁合同项下的任何非金钱给付义务超过三十日（</w:t>
                  </w:r>
                  <w:r>
                    <w:t>30</w:t>
                  </w:r>
                  <w:r>
                    <w:rPr>
                      <w:rFonts w:hint="eastAsia"/>
                    </w:rPr>
                    <w:t>），且在承租人向其发出书面违约通知之日起三十（</w:t>
                  </w:r>
                  <w:r>
                    <w:t>30</w:t>
                  </w:r>
                  <w:r>
                    <w:rPr>
                      <w:rFonts w:hint="eastAsia"/>
                    </w:rPr>
                    <w:t>）日内未能采取及时补救</w:t>
                  </w:r>
                  <w:r>
                    <w:t>;</w:t>
                  </w:r>
                  <w:r>
                    <w:rPr>
                      <w:rFonts w:hint="eastAsia"/>
                    </w:rPr>
                    <w:t>或</w:t>
                  </w:r>
                  <w:r>
                    <w:rPr>
                      <w:lang w:val="en-GB"/>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8" w:type="dxa"/>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出租人违反本租赁合同的约定，使承租人无法按其经营目的或营运需要使用租赁标的物，包括出租人未经承租人同意或有关部门批准，对租赁标的物进行任何安装、改建或扩建，并且在出租人收到承租人书面通知之日起</w:t>
                  </w:r>
                  <w:r>
                    <w:t>[ 30]</w:t>
                  </w:r>
                  <w:r>
                    <w:rPr>
                      <w:rFonts w:hint="eastAsia"/>
                    </w:rPr>
                    <w:t>日内未能予以修正的</w:t>
                  </w:r>
                  <w:r>
                    <w:t>;</w:t>
                  </w:r>
                  <w:r>
                    <w:rPr>
                      <w:rFonts w:hint="eastAsia"/>
                    </w:rPr>
                    <w:t>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8" w:type="dxa"/>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出租人违反本租赁合同第</w:t>
                  </w:r>
                  <w:r>
                    <w:t>7</w:t>
                  </w:r>
                  <w:r>
                    <w:rPr>
                      <w:rFonts w:hint="eastAsia"/>
                    </w:rPr>
                    <w:t>条的规定</w:t>
                  </w:r>
                  <w:r>
                    <w:rPr>
                      <w:rFonts w:hint="eastAsia"/>
                      <w:lang w:val="en-GB"/>
                    </w:rPr>
                    <w:t>，</w:t>
                  </w:r>
                  <w:r>
                    <w:rPr>
                      <w:rFonts w:hint="eastAsia"/>
                    </w:rPr>
                    <w:t>未经承租人事先书面同意将大厦的任何部分或大厦周围由其占用或控制或管理的任何物业或区域的任何部分出租给与承租人或承租人关联公司相竞争的，或经营业态形式与承租人经营业态形式相同或相似的经营者，或从事或允许他人从事第</w:t>
                  </w:r>
                  <w:r>
                    <w:t>7</w:t>
                  </w:r>
                  <w:r>
                    <w:rPr>
                      <w:rFonts w:hint="eastAsia"/>
                    </w:rPr>
                    <w:t>条所禁止的业务</w:t>
                  </w:r>
                  <w:r>
                    <w:t>;</w:t>
                  </w:r>
                  <w:r>
                    <w:rPr>
                      <w:rFonts w:hint="eastAsia"/>
                    </w:rPr>
                    <w:t>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8" w:type="dxa"/>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因可归因于出租人的原因，承租人在租赁标的物内从事经营的营业执照被中国政府有关机构吊销，或因其它原因承租人不被允许继续在中国或中国</w:t>
                  </w:r>
                  <w:r>
                    <w:t>[</w:t>
                  </w:r>
                  <w:r>
                    <w:rPr>
                      <w:rFonts w:hint="eastAsia"/>
                    </w:rPr>
                    <w:t>义乌</w:t>
                  </w:r>
                  <w:r>
                    <w:t>]</w:t>
                  </w:r>
                  <w:r>
                    <w:rPr>
                      <w:rFonts w:hint="eastAsia"/>
                    </w:rPr>
                    <w:t>市经营业务，以及其他本第</w:t>
                  </w:r>
                  <w:r>
                    <w:t>5</w:t>
                  </w:r>
                  <w:r>
                    <w:rPr>
                      <w:rFonts w:hint="eastAsia"/>
                    </w:rPr>
                    <w:t>段所描述的情形，承租人可解除本租赁合同而无须承担任何责任</w:t>
                  </w:r>
                  <w:r>
                    <w:t>;</w:t>
                  </w:r>
                  <w:r>
                    <w:rPr>
                      <w:rFonts w:hint="eastAsia"/>
                    </w:rPr>
                    <w:t>或</w:t>
                  </w:r>
                  <w: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8" w:type="dxa"/>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除因承租人过错外，根据本租赁合同第</w:t>
                  </w:r>
                  <w:r>
                    <w:t>12</w:t>
                  </w:r>
                  <w:r>
                    <w:rPr>
                      <w:rFonts w:hint="eastAsia"/>
                    </w:rPr>
                    <w:t>条提及的任何设施不能持续地提供服务，且该状态持续了三十</w:t>
                  </w:r>
                  <w:r>
                    <w:t>(30)</w:t>
                  </w:r>
                  <w:r>
                    <w:rPr>
                      <w:rFonts w:hint="eastAsia"/>
                    </w:rPr>
                    <w:t>天或以上，或存在本第</w:t>
                  </w:r>
                  <w:r>
                    <w:t>6</w:t>
                  </w:r>
                  <w:r>
                    <w:rPr>
                      <w:rFonts w:hint="eastAsia"/>
                    </w:rPr>
                    <w:t>段描述的情形，对此</w:t>
                  </w:r>
                  <w:r>
                    <w:rPr>
                      <w:rFonts w:hint="eastAsia"/>
                      <w:lang w:val="en-GB"/>
                    </w:rPr>
                    <w:t>，</w:t>
                  </w:r>
                  <w:r>
                    <w:rPr>
                      <w:rFonts w:hint="eastAsia"/>
                    </w:rPr>
                    <w:t>承租人应当有权自主选择</w:t>
                  </w:r>
                  <w:r>
                    <w:rPr>
                      <w:lang w:val="en-GB"/>
                    </w:rPr>
                    <w:t>:</w:t>
                  </w:r>
                  <w:r>
                    <w:t xml:space="preserve">(i) </w:t>
                  </w:r>
                  <w:r>
                    <w:rPr>
                      <w:rFonts w:hint="eastAsia"/>
                    </w:rPr>
                    <w:t>承租人书面通知出租人终止本租赁合同</w:t>
                  </w:r>
                  <w:r>
                    <w:rPr>
                      <w:lang w:val="en-GB"/>
                    </w:rPr>
                    <w:t>;</w:t>
                  </w:r>
                  <w:r>
                    <w:rPr>
                      <w:rFonts w:hint="eastAsia"/>
                    </w:rPr>
                    <w:t>或</w:t>
                  </w:r>
                  <w:r>
                    <w:t xml:space="preserve">(ii) </w:t>
                  </w:r>
                  <w:r>
                    <w:rPr>
                      <w:rFonts w:hint="eastAsia"/>
                    </w:rPr>
                    <w:t>出租人同意承租人可无需支付该等设施不能持续地提供服务期间内的租金。</w:t>
                  </w:r>
                </w:p>
              </w:tc>
            </w:tr>
          </w:tbl>
          <w:p>
            <w:pPr>
              <w:pStyle w:val="3"/>
              <w:numPr>
                <w:ilvl w:val="0"/>
                <w:numId w:val="0"/>
              </w:numPr>
              <w:spacing w:line="260" w:lineRule="exact"/>
              <w:ind w:left="720"/>
              <w:rPr>
                <w:bCs w:val="0"/>
                <w:szCs w:val="2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rPr>
                <w:szCs w:val="22"/>
              </w:rPr>
            </w:pPr>
            <w:r>
              <w:rPr>
                <w:rFonts w:hint="eastAsia"/>
              </w:rPr>
              <w:t>如果出现任何出租人违约事件，则承租人有权自主决定采取以下任何一项或几项救济措施</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先行采取补救措施，随后在应付租金中扣除所耗费用</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在提前十五（</w:t>
            </w:r>
            <w:r>
              <w:t>15</w:t>
            </w:r>
            <w:r>
              <w:rPr>
                <w:rFonts w:hint="eastAsia"/>
              </w:rPr>
              <w:t>）日书面通知出租人解除本租赁合同，除非出租人在此十五（</w:t>
            </w:r>
            <w:r>
              <w:t>15</w:t>
            </w:r>
            <w:r>
              <w:rPr>
                <w:rFonts w:hint="eastAsia"/>
              </w:rPr>
              <w:t>）日内纠正了相关出租人违约情形，或者如果相关违约情形客观上无法在十五（</w:t>
            </w:r>
            <w:r>
              <w:t>15</w:t>
            </w:r>
            <w:r>
              <w:rPr>
                <w:rFonts w:hint="eastAsia"/>
              </w:rPr>
              <w:t>）日内予以纠正，但出租人在此十五日内已开始并在此后继续善意地采取承租人认可的补救措施</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1440"/>
                <w:tab w:val="left" w:pos="1980"/>
                <w:tab w:val="clear" w:pos="2880"/>
              </w:tabs>
              <w:spacing w:line="260" w:lineRule="exact"/>
              <w:ind w:left="1980"/>
              <w:rPr>
                <w:szCs w:val="22"/>
                <w:lang w:val="en-GB"/>
              </w:rPr>
            </w:pPr>
            <w:r>
              <w:rPr>
                <w:rFonts w:hint="eastAsia"/>
              </w:rPr>
              <w:t>在提前十（</w:t>
            </w:r>
            <w:r>
              <w:t>10</w:t>
            </w:r>
            <w:r>
              <w:rPr>
                <w:rFonts w:hint="eastAsia"/>
              </w:rPr>
              <w:t>）日书面通知出租人的前提下，拒付租金直至出租人采取补救措施纠正相关违约情形为止</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要求出租人赔偿承租人因为出租人违约情形而遭受的全部损失</w:t>
            </w:r>
            <w:r>
              <w:t>;</w:t>
            </w:r>
            <w:r>
              <w:rPr>
                <w:rFonts w:hint="eastAsia"/>
              </w:rPr>
              <w:t>和</w:t>
            </w:r>
            <w:r>
              <w:t>/</w:t>
            </w:r>
            <w:r>
              <w:rPr>
                <w:rFonts w:hint="eastAsia"/>
              </w:rPr>
              <w:t>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5"/>
              <w:tabs>
                <w:tab w:val="left" w:pos="1440"/>
                <w:tab w:val="left" w:pos="1980"/>
                <w:tab w:val="clear" w:pos="2880"/>
              </w:tabs>
              <w:spacing w:line="260" w:lineRule="exact"/>
              <w:ind w:left="1980"/>
              <w:rPr>
                <w:szCs w:val="22"/>
              </w:rPr>
            </w:pPr>
            <w:r>
              <w:rPr>
                <w:rFonts w:hint="eastAsia"/>
              </w:rPr>
              <w:t>法律所规定的其他救济措施。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tabs>
                <w:tab w:val="left" w:pos="1440"/>
                <w:tab w:val="clear" w:pos="2160"/>
              </w:tabs>
              <w:spacing w:line="260" w:lineRule="exact"/>
              <w:ind w:left="1440"/>
              <w:rPr>
                <w:szCs w:val="22"/>
              </w:rPr>
            </w:pPr>
            <w:r>
              <w:rPr>
                <w:rFonts w:hint="eastAsia"/>
              </w:rPr>
              <w:t>但如果在连续十二个月内发生两次性质相同的出租人违约事件，则承租人有权在出现第三次此类出租人违约事件时，未经书面通知出租人或为其提供补救机会的情况下径直采取本租赁合同项下的任何一项或几项救济措施，且承租人可行使法律规定的所有其它的救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106" w:name="_Toc261802676"/>
            <w:bookmarkStart w:id="107" w:name="_Toc296503756"/>
            <w:r>
              <w:rPr>
                <w:rFonts w:hAnsi="华文楷体"/>
                <w:color w:val="auto"/>
              </w:rPr>
              <w:t>不弃权</w:t>
            </w:r>
            <w:bookmarkEnd w:id="106"/>
            <w:r>
              <w:rPr>
                <w:rFonts w:hAnsi="华文楷体"/>
                <w:color w:val="auto"/>
                <w:lang w:val="en-GB"/>
              </w:rPr>
              <w:t xml:space="preserve"> </w:t>
            </w:r>
            <w:bookmarkEnd w:id="10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pPr>
            <w:r>
              <w:rPr>
                <w:rFonts w:hAnsi="华文楷体"/>
                <w:szCs w:val="22"/>
              </w:rPr>
              <w:t>任何</w:t>
            </w:r>
            <w:r>
              <w:rPr>
                <w:rFonts w:hint="eastAsia"/>
                <w:szCs w:val="22"/>
              </w:rPr>
              <w:t>一方</w:t>
            </w:r>
            <w:r>
              <w:rPr>
                <w:rFonts w:hAnsi="华文楷体"/>
                <w:bCs w:val="0"/>
                <w:szCs w:val="22"/>
              </w:rPr>
              <w:t>未能</w:t>
            </w:r>
            <w:r>
              <w:rPr>
                <w:rFonts w:hAnsi="华文楷体"/>
                <w:szCs w:val="22"/>
              </w:rPr>
              <w:t>行使或延迟行使任何本租赁合同下规定的权利或救济不应被视为放弃本租赁合同下的任何权利或救济。任何一方就另一方违约放弃救济的权利必须由同意放弃该救济权利的一方以书面形式做出，且对一个违约情形放弃救济权利不得被解释为是对其他违约情形或以后的违约情形放弃救济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108" w:name="_Toc261802677"/>
            <w:bookmarkStart w:id="109" w:name="_Toc296503757"/>
            <w:r>
              <w:rPr>
                <w:rFonts w:hAnsi="华文楷体"/>
                <w:color w:val="auto"/>
              </w:rPr>
              <w:t>火灾或其他事故引起的损失</w:t>
            </w:r>
            <w:bookmarkEnd w:id="108"/>
            <w:r>
              <w:rPr>
                <w:rFonts w:hAnsi="华文楷体"/>
                <w:color w:val="auto"/>
                <w:lang w:val="en-GB"/>
              </w:rPr>
              <w:t xml:space="preserve"> </w:t>
            </w:r>
            <w:bookmarkEnd w:id="10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int="eastAsia"/>
              </w:rPr>
              <w:t>如果租赁标的物（或所在大厦（或其任何部分（包括但不限于大厦内外公共区域的任何部分）非因承租人原因被损毁或损坏，承租人不承担赔偿责任。若消防主管部门对火灾事故所造成房屋、事故、人身责任等做出书面认定，则各责任主体按照法律规定承担相应责任。</w:t>
            </w:r>
          </w:p>
          <w:p>
            <w:pPr>
              <w:pStyle w:val="3"/>
              <w:spacing w:line="260" w:lineRule="exact"/>
              <w:rPr>
                <w:szCs w:val="22"/>
              </w:rPr>
            </w:pPr>
            <w:r>
              <w:rPr>
                <w:rFonts w:hint="eastAsia"/>
              </w:rPr>
              <w:t>火灾等事故发生后，若出租人可以在六十（</w:t>
            </w:r>
            <w:r>
              <w:t>60</w:t>
            </w:r>
            <w:r>
              <w:rPr>
                <w:rFonts w:hint="eastAsia"/>
              </w:rPr>
              <w:t>）天内修缮租赁标的物达到物业条件，并经过相关主管部门检测出具书面文件认定租赁标的物所在大厦主体结构安全可继续使用的，承租人可选择继续履行合同。若出租人在六十（</w:t>
            </w:r>
            <w:r>
              <w:t>60</w:t>
            </w:r>
            <w:r>
              <w:rPr>
                <w:rFonts w:hint="eastAsia"/>
              </w:rPr>
              <w:t>）天内无法将租赁标的物修缮并达到约定的物业条件的，承租人有权书面通知出租人立即终止本租赁合同。</w:t>
            </w:r>
          </w:p>
          <w:p>
            <w:pPr>
              <w:pStyle w:val="3"/>
              <w:spacing w:line="260" w:lineRule="exact"/>
              <w:rPr>
                <w:szCs w:val="22"/>
              </w:rPr>
            </w:pPr>
            <w:r>
              <w:rPr>
                <w:rFonts w:hint="eastAsia"/>
              </w:rPr>
              <w:t>若火灾等事故发生时距本租赁合同终止日不足</w:t>
            </w:r>
            <w:r>
              <w:t>5</w:t>
            </w:r>
            <w:r>
              <w:rPr>
                <w:rFonts w:hint="eastAsia"/>
              </w:rPr>
              <w:t>年的，租期顺延至</w:t>
            </w:r>
            <w:r>
              <w:t>5</w:t>
            </w:r>
            <w:r>
              <w:rPr>
                <w:rFonts w:hint="eastAsia"/>
              </w:rPr>
              <w:t>年，自卖场重新开业之日起。顺延期间的租金按照本租赁合同届时租金标准执行。</w:t>
            </w:r>
          </w:p>
          <w:p>
            <w:pPr>
              <w:pStyle w:val="3"/>
              <w:spacing w:line="260" w:lineRule="exact"/>
              <w:rPr>
                <w:szCs w:val="22"/>
              </w:rPr>
            </w:pPr>
            <w:r>
              <w:rPr>
                <w:rFonts w:hint="eastAsia"/>
              </w:rPr>
              <w:t>火灾事故发生之日至卖场重新开业期间的租金，承租人无需支付。</w:t>
            </w:r>
          </w:p>
          <w:p>
            <w:pPr>
              <w:pStyle w:val="3"/>
              <w:numPr>
                <w:ilvl w:val="0"/>
                <w:numId w:val="0"/>
              </w:numPr>
              <w:spacing w:line="260" w:lineRule="exact"/>
              <w:ind w:left="720"/>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Ansi="华文楷体"/>
                <w:szCs w:val="22"/>
              </w:rPr>
              <w:t>如果本租赁合同因本条款中规定的任何原因被终止，则出租人应立即向承租人返还扣除至终止日为止的租金后的租金余额。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110" w:name="_Toc261802678"/>
            <w:bookmarkStart w:id="111" w:name="_Toc296503758"/>
            <w:r>
              <w:rPr>
                <w:rFonts w:hAnsi="华文楷体"/>
                <w:color w:val="auto"/>
              </w:rPr>
              <w:t>国家征用</w:t>
            </w:r>
            <w:bookmarkEnd w:id="110"/>
            <w:r>
              <w:rPr>
                <w:rFonts w:hAnsi="华文楷体"/>
                <w:color w:val="auto"/>
                <w:lang w:val="en-GB"/>
              </w:rPr>
              <w:t xml:space="preserve"> </w:t>
            </w:r>
            <w:bookmarkEnd w:id="11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int="eastAsia"/>
              </w:rPr>
              <w:t>若整个租赁标的物在本租赁合同签署后的任何时候为公共或者半公共的目的而被征用或征收或者被国家征用或者征收，则本租赁合同应当于该等征收或征用之日起终止并失效，并且自上述之日起七日内，出租人应向承租人返还任何承租人提前支付的租金中扣除至终止日为止的租金后的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Ansi="华文楷体"/>
                <w:szCs w:val="22"/>
              </w:rPr>
              <w:t>若租赁标的物的任何部分在本租赁合同签署后的任何时候被国家征用、征收、或用于（准）公共目的，则承租人可选择是否终止本租赁合同或选择继续在租赁标的物不受影响的部分区域内从事日常业务。如果承租人选择终止本租赁合同，则承租人应书面通知出租人终止本租赁合同，在此情况下，本租赁合同在承租人发出终止通知后立即终止。如果承租人选择继续在租赁标的物不受影响的部分区域内从事日常业务，则承租人应将其决定书面通知出租人，在此情况下，在剩余租期内的租金应当根据租赁标的物被征用</w:t>
            </w:r>
            <w:r>
              <w:rPr>
                <w:szCs w:val="22"/>
              </w:rPr>
              <w:t>/</w:t>
            </w:r>
            <w:r>
              <w:rPr>
                <w:rFonts w:hAnsi="华文楷体"/>
                <w:szCs w:val="22"/>
              </w:rPr>
              <w:t>征收</w:t>
            </w:r>
            <w:r>
              <w:rPr>
                <w:szCs w:val="22"/>
              </w:rPr>
              <w:t>/</w:t>
            </w:r>
            <w:r>
              <w:rPr>
                <w:rFonts w:hAnsi="华文楷体"/>
                <w:szCs w:val="22"/>
              </w:rPr>
              <w:t>用于（准）公用的面积按比例减少。出租人和承租人应就前述租用面积和租金的调整签署文件。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112" w:name="_Toc261802679"/>
            <w:bookmarkStart w:id="113" w:name="_Toc296503759"/>
            <w:r>
              <w:rPr>
                <w:rFonts w:hAnsi="华文楷体"/>
                <w:color w:val="auto"/>
              </w:rPr>
              <w:t>保险</w:t>
            </w:r>
            <w:bookmarkEnd w:id="112"/>
            <w:r>
              <w:rPr>
                <w:rFonts w:hAnsi="华文楷体"/>
                <w:color w:val="auto"/>
                <w:lang w:val="en-GB"/>
              </w:rPr>
              <w:t xml:space="preserve"> </w:t>
            </w:r>
            <w:bookmarkEnd w:id="1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b/>
                <w:szCs w:val="22"/>
              </w:rPr>
            </w:pPr>
            <w:r>
              <w:rPr>
                <w:rFonts w:hint="eastAsia"/>
                <w:b/>
              </w:rPr>
              <w:t>承租人的保险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numPr>
                <w:ilvl w:val="0"/>
                <w:numId w:val="0"/>
              </w:numPr>
              <w:tabs>
                <w:tab w:val="left" w:pos="1440"/>
              </w:tabs>
              <w:spacing w:line="260" w:lineRule="exact"/>
              <w:ind w:firstLine="660" w:firstLineChars="300"/>
              <w:rPr>
                <w:szCs w:val="22"/>
              </w:rPr>
            </w:pPr>
            <w:r>
              <w:rPr>
                <w:rFonts w:hint="eastAsia"/>
              </w:rPr>
              <w:t>承租人应当在租期内自付费用购买并保持公众责任保险。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b/>
                <w:szCs w:val="22"/>
              </w:rPr>
            </w:pPr>
            <w:r>
              <w:rPr>
                <w:rFonts w:hAnsi="华文楷体"/>
                <w:b/>
                <w:szCs w:val="22"/>
              </w:rPr>
              <w:t xml:space="preserve">出租人的保险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numPr>
                <w:ilvl w:val="0"/>
                <w:numId w:val="0"/>
              </w:numPr>
              <w:tabs>
                <w:tab w:val="left" w:pos="1440"/>
              </w:tabs>
              <w:spacing w:line="260" w:lineRule="exact"/>
              <w:ind w:left="720"/>
              <w:rPr>
                <w:szCs w:val="22"/>
              </w:rPr>
            </w:pPr>
            <w:r>
              <w:rPr>
                <w:rFonts w:hint="eastAsia"/>
              </w:rPr>
              <w:t>在整个租期内，出租人有权根据自身需要购买财产险、顾客意外伤害险和垂直电梯保险。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114" w:name="_Toc296503762"/>
            <w:bookmarkEnd w:id="114"/>
            <w:bookmarkStart w:id="115" w:name="_Toc261802680"/>
            <w:bookmarkStart w:id="116" w:name="_Toc296503765"/>
            <w:r>
              <w:rPr>
                <w:rFonts w:hAnsi="华文楷体"/>
                <w:color w:val="auto"/>
              </w:rPr>
              <w:t>保密义务</w:t>
            </w:r>
            <w:bookmarkEnd w:id="115"/>
            <w:r>
              <w:rPr>
                <w:rFonts w:hAnsi="华文楷体"/>
                <w:color w:val="auto"/>
                <w:lang w:val="en-GB"/>
              </w:rPr>
              <w:t xml:space="preserve"> </w:t>
            </w:r>
            <w:bookmarkEnd w:id="1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int="eastAsia"/>
              </w:rPr>
              <w:t>在租期内以及本租赁合同期满或终止后的五年内，除非中国政府主管部门和</w:t>
            </w:r>
            <w:r>
              <w:t>/</w:t>
            </w:r>
            <w:r>
              <w:rPr>
                <w:rFonts w:hint="eastAsia"/>
              </w:rPr>
              <w:t>或有管辖权的法院要求，否则，出租人和承租人在任何情况下均不得未经对方事先书面同意而将与双方本租赁项目有关而直接或间接获得的对方的保密信息</w:t>
            </w:r>
            <w:r>
              <w:t>(</w:t>
            </w:r>
            <w:r>
              <w:rPr>
                <w:rFonts w:hint="eastAsia"/>
              </w:rPr>
              <w:t>定义如下</w:t>
            </w:r>
            <w:r>
              <w:t>)</w:t>
            </w:r>
            <w:r>
              <w:rPr>
                <w:rFonts w:hint="eastAsia"/>
              </w:rPr>
              <w:t>泄漏或披露给任何第三方，亦不得未经对方事先书面同意而为本租赁项目以外的目的使用该等保密信息，但（</w:t>
            </w:r>
            <w:r>
              <w:t>i</w:t>
            </w:r>
            <w:r>
              <w:rPr>
                <w:rFonts w:hint="eastAsia"/>
              </w:rPr>
              <w:t>）双方均有权向其因工作职责需要而需知悉保密信息的雇员、高级职员、董事、代理和</w:t>
            </w:r>
            <w:r>
              <w:t>/</w:t>
            </w:r>
            <w:r>
              <w:rPr>
                <w:rFonts w:hint="eastAsia"/>
              </w:rPr>
              <w:t>或顾问披露保密信息</w:t>
            </w:r>
            <w:r>
              <w:t>;(ii)</w:t>
            </w:r>
            <w:r>
              <w:rPr>
                <w:rFonts w:hint="eastAsia"/>
              </w:rPr>
              <w:t>双方亦有权因与本租赁合同有关的司法程序或按法律顾问意见根据法律要求而披露相关保密信息</w:t>
            </w:r>
            <w:r>
              <w:t>;(iii)</w:t>
            </w:r>
            <w:r>
              <w:rPr>
                <w:rFonts w:hint="eastAsia"/>
              </w:rPr>
              <w:t>承租人有权向其关联公司及其雇员、高级职员、董事、代理人和</w:t>
            </w:r>
            <w:r>
              <w:t>/</w:t>
            </w:r>
            <w:r>
              <w:rPr>
                <w:rFonts w:hint="eastAsia"/>
              </w:rPr>
              <w:t>或顾问</w:t>
            </w:r>
            <w:r>
              <w:t>(</w:t>
            </w:r>
            <w:r>
              <w:rPr>
                <w:rFonts w:hint="eastAsia"/>
              </w:rPr>
              <w:t>不问其所在地</w:t>
            </w:r>
            <w:r>
              <w:t>)</w:t>
            </w:r>
            <w:r>
              <w:rPr>
                <w:rFonts w:hint="eastAsia"/>
              </w:rPr>
              <w:t>披露任何及全部保密信息。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t>"</w:t>
            </w:r>
            <w:r>
              <w:rPr>
                <w:rFonts w:hint="eastAsia"/>
              </w:rPr>
              <w:t>保密信息</w:t>
            </w:r>
            <w:r>
              <w:t>"</w:t>
            </w:r>
            <w:r>
              <w:rPr>
                <w:rFonts w:hint="eastAsia"/>
              </w:rPr>
              <w:t>系指披露方因与本租赁项目相关而向另一方直接或间接披露的与披露方的业务、业务计划、业务战略、销售情况、营运情况、业务关系、财产、营运模式、现有产品或拟开发产品有关的信息，而不论此信息是否由披露方制作。但是，</w:t>
            </w:r>
            <w:r>
              <w:t>"</w:t>
            </w:r>
            <w:r>
              <w:rPr>
                <w:rFonts w:hint="eastAsia"/>
              </w:rPr>
              <w:t>保密信息</w:t>
            </w:r>
            <w:r>
              <w:t>"</w:t>
            </w:r>
            <w:r>
              <w:rPr>
                <w:rFonts w:hint="eastAsia"/>
              </w:rPr>
              <w:t>不包括</w:t>
            </w:r>
            <w:r>
              <w:t>:(1)</w:t>
            </w:r>
            <w:r>
              <w:rPr>
                <w:rFonts w:hint="eastAsia"/>
              </w:rPr>
              <w:t>另一方在披露方向其披露时已经知晓的信息</w:t>
            </w:r>
            <w:r>
              <w:t>;(2)</w:t>
            </w:r>
            <w:r>
              <w:rPr>
                <w:rFonts w:hint="eastAsia"/>
              </w:rPr>
              <w:t>在披露方向另一方披露时，已经为公众所知晓的信息</w:t>
            </w:r>
            <w:r>
              <w:t>;(3)</w:t>
            </w:r>
            <w:r>
              <w:rPr>
                <w:rFonts w:hint="eastAsia"/>
              </w:rPr>
              <w:t>在披露方向另一方披露后，非因另一方的过失而为公众所知晓的信息</w:t>
            </w:r>
            <w:r>
              <w:t>;(4)</w:t>
            </w:r>
            <w:r>
              <w:rPr>
                <w:rFonts w:hint="eastAsia"/>
              </w:rPr>
              <w:t>另一方从其它第三方知晓的，且第三方无保密义务的信息。双方同意，本租赁合同属于保密信息的范围。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117" w:name="_Toc261802681"/>
            <w:bookmarkStart w:id="118" w:name="_Toc296503766"/>
            <w:r>
              <w:rPr>
                <w:rFonts w:hAnsi="华文楷体"/>
                <w:color w:val="auto"/>
              </w:rPr>
              <w:t>通知</w:t>
            </w:r>
            <w:bookmarkEnd w:id="117"/>
            <w:r>
              <w:rPr>
                <w:rFonts w:hAnsi="华文楷体"/>
                <w:color w:val="auto"/>
                <w:lang w:val="en-GB"/>
              </w:rPr>
              <w:t xml:space="preserve"> </w:t>
            </w:r>
            <w:bookmarkEnd w:id="11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spacing w:line="260" w:lineRule="exact"/>
              <w:rPr>
                <w:szCs w:val="22"/>
              </w:rPr>
            </w:pPr>
            <w:r>
              <w:rPr>
                <w:rFonts w:hint="eastAsia"/>
                <w:lang w:val="en-GB"/>
              </w:rPr>
              <w:t>在本租赁合同项下所要求的或许可的任何通知或通讯都应当用中文书写、以书面形式做出，</w:t>
            </w:r>
            <w:r>
              <w:rPr>
                <w:rFonts w:hint="eastAsia"/>
              </w:rPr>
              <w:t>并应由以挂号邮递方式发出。根据本租赁合同的规定发出的任何通知或通讯的送达</w:t>
            </w:r>
            <w:r>
              <w:rPr>
                <w:rFonts w:hint="eastAsia"/>
                <w:lang w:val="en-GB"/>
              </w:rPr>
              <w:t>，</w:t>
            </w:r>
            <w:r>
              <w:rPr>
                <w:lang w:val="en-GB"/>
              </w:rPr>
              <w:t>;</w:t>
            </w:r>
            <w:r>
              <w:rPr>
                <w:rFonts w:hint="eastAsia"/>
              </w:rPr>
              <w:t>以挂号邮递方式发出，信件寄出七</w:t>
            </w:r>
            <w:r>
              <w:t>(7)</w:t>
            </w:r>
            <w:r>
              <w:rPr>
                <w:rFonts w:hint="eastAsia"/>
              </w:rPr>
              <w:t>日后视为送达。除非一方事先根据本条将其不同的通讯地址通知了对方，否则，通知的地址如下</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Borders>
              <w:top w:val="nil"/>
              <w:left w:val="nil"/>
              <w:bottom w:val="nil"/>
              <w:right w:val="nil"/>
            </w:tcBorders>
          </w:tcPr>
          <w:p>
            <w:pPr>
              <w:adjustRightInd w:val="0"/>
              <w:snapToGrid w:val="0"/>
              <w:spacing w:after="120" w:line="260" w:lineRule="exact"/>
              <w:rPr>
                <w:rFonts w:eastAsia="华文楷体"/>
                <w:sz w:val="22"/>
                <w:szCs w:val="22"/>
              </w:rPr>
            </w:pPr>
          </w:p>
        </w:tc>
        <w:tc>
          <w:tcPr>
            <w:tcW w:w="8306" w:type="dxa"/>
            <w:gridSpan w:val="3"/>
            <w:tcBorders>
              <w:top w:val="nil"/>
              <w:left w:val="nil"/>
              <w:bottom w:val="nil"/>
              <w:right w:val="nil"/>
            </w:tcBorders>
          </w:tcPr>
          <w:p>
            <w:pPr>
              <w:adjustRightInd w:val="0"/>
              <w:snapToGrid w:val="0"/>
              <w:spacing w:after="120" w:line="260" w:lineRule="exact"/>
              <w:rPr>
                <w:rFonts w:eastAsia="华文楷体"/>
                <w:sz w:val="22"/>
                <w:szCs w:val="22"/>
              </w:rPr>
            </w:pPr>
            <w:r>
              <w:rPr>
                <w:rFonts w:hAnsi="华文楷体" w:eastAsia="华文楷体"/>
                <w:sz w:val="22"/>
                <w:szCs w:val="22"/>
              </w:rPr>
              <w:t>当事方联系地址</w:t>
            </w:r>
            <w:r>
              <w:rPr>
                <w:rFonts w:eastAsia="华文楷体"/>
                <w:sz w:val="22"/>
                <w:szCs w:val="22"/>
              </w:rPr>
              <w:t>:</w:t>
            </w:r>
          </w:p>
          <w:p>
            <w:pPr>
              <w:adjustRightInd w:val="0"/>
              <w:snapToGrid w:val="0"/>
              <w:spacing w:after="120" w:line="260" w:lineRule="exact"/>
              <w:rPr>
                <w:rFonts w:hAnsi="华文楷体" w:eastAsia="华文楷体"/>
                <w:sz w:val="22"/>
                <w:szCs w:val="22"/>
                <w:u w:val="single"/>
              </w:rPr>
            </w:pPr>
            <w:r>
              <w:rPr>
                <w:rFonts w:hAnsi="华文楷体" w:eastAsia="华文楷体"/>
                <w:sz w:val="22"/>
                <w:szCs w:val="22"/>
              </w:rPr>
              <w:t>出租人</w:t>
            </w:r>
            <w:r>
              <w:rPr>
                <w:rFonts w:eastAsia="华文楷体"/>
                <w:sz w:val="22"/>
                <w:szCs w:val="22"/>
              </w:rPr>
              <w:t>:</w:t>
            </w:r>
            <w:r>
              <w:rPr>
                <w:rFonts w:hAnsi="华文楷体" w:eastAsia="华文楷体"/>
                <w:sz w:val="22"/>
                <w:szCs w:val="22"/>
              </w:rPr>
              <w:t xml:space="preserve"> </w:t>
            </w:r>
            <w:r>
              <w:rPr>
                <w:rFonts w:hint="eastAsia" w:hAnsi="华文楷体" w:eastAsia="华文楷体"/>
                <w:sz w:val="22"/>
                <w:szCs w:val="22"/>
              </w:rPr>
              <w:t>义乌市天成有限公司</w:t>
            </w:r>
          </w:p>
          <w:p>
            <w:pPr>
              <w:adjustRightInd w:val="0"/>
              <w:snapToGrid w:val="0"/>
              <w:spacing w:after="120" w:line="260" w:lineRule="exact"/>
              <w:ind w:firstLine="450"/>
              <w:rPr>
                <w:rFonts w:hAnsi="华文楷体" w:eastAsia="华文楷体"/>
                <w:sz w:val="22"/>
                <w:szCs w:val="22"/>
                <w:u w:val="single"/>
              </w:rPr>
            </w:pPr>
            <w:r>
              <w:rPr>
                <w:rFonts w:hAnsi="华文楷体" w:eastAsia="华文楷体"/>
                <w:sz w:val="22"/>
                <w:szCs w:val="22"/>
                <w:u w:val="single"/>
              </w:rPr>
              <w:t xml:space="preserve">致:   </w:t>
            </w:r>
            <w:r>
              <w:rPr>
                <w:rFonts w:hint="eastAsia" w:hAnsi="华文楷体" w:eastAsia="华文楷体"/>
                <w:sz w:val="22"/>
                <w:szCs w:val="22"/>
                <w:u w:val="single"/>
              </w:rPr>
              <w:t xml:space="preserve">             </w:t>
            </w:r>
            <w:r>
              <w:rPr>
                <w:rFonts w:hAnsi="华文楷体" w:eastAsia="华文楷体"/>
                <w:sz w:val="22"/>
                <w:szCs w:val="22"/>
                <w:u w:val="single"/>
              </w:rPr>
              <w:t xml:space="preserve">       （某部门或某负责人）</w:t>
            </w:r>
          </w:p>
          <w:p>
            <w:pPr>
              <w:adjustRightInd w:val="0"/>
              <w:snapToGrid w:val="0"/>
              <w:spacing w:after="120" w:line="260" w:lineRule="exact"/>
              <w:ind w:firstLine="450"/>
              <w:rPr>
                <w:rFonts w:eastAsia="华文楷体"/>
                <w:sz w:val="22"/>
                <w:szCs w:val="22"/>
              </w:rPr>
            </w:pPr>
            <w:r>
              <w:rPr>
                <w:rFonts w:hint="eastAsia" w:hAnsi="华文楷体" w:eastAsia="华文楷体"/>
                <w:sz w:val="22"/>
                <w:szCs w:val="22"/>
              </w:rPr>
              <w:t>地址：</w:t>
            </w:r>
            <w:r>
              <w:rPr>
                <w:rFonts w:hint="eastAsia" w:hAnsi="华文楷体" w:eastAsia="华文楷体"/>
                <w:sz w:val="22"/>
                <w:szCs w:val="22"/>
                <w:u w:val="single"/>
              </w:rPr>
              <w:t>义乌市工人西路</w:t>
            </w:r>
            <w:r>
              <w:rPr>
                <w:rFonts w:hAnsi="华文楷体" w:eastAsia="华文楷体"/>
                <w:sz w:val="22"/>
                <w:szCs w:val="22"/>
                <w:u w:val="single"/>
              </w:rPr>
              <w:t>113</w:t>
            </w:r>
            <w:r>
              <w:rPr>
                <w:rFonts w:hint="eastAsia" w:hAnsi="华文楷体" w:eastAsia="华文楷体"/>
                <w:sz w:val="22"/>
                <w:szCs w:val="22"/>
                <w:u w:val="single"/>
              </w:rPr>
              <w:t>号</w:t>
            </w:r>
            <w:r>
              <w:rPr>
                <w:rFonts w:hAnsi="华文楷体" w:eastAsia="华文楷体"/>
                <w:sz w:val="22"/>
                <w:szCs w:val="22"/>
                <w:u w:val="single"/>
              </w:rPr>
              <w:t>6</w:t>
            </w:r>
            <w:r>
              <w:rPr>
                <w:rFonts w:hint="eastAsia" w:hAnsi="华文楷体" w:eastAsia="华文楷体"/>
                <w:sz w:val="22"/>
                <w:szCs w:val="22"/>
                <w:u w:val="single"/>
              </w:rPr>
              <w:t>楼</w:t>
            </w:r>
            <w:r>
              <w:rPr>
                <w:rFonts w:hAnsi="华文楷体" w:eastAsia="华文楷体"/>
                <w:sz w:val="22"/>
                <w:szCs w:val="22"/>
                <w:u w:val="single"/>
              </w:rPr>
              <w:t xml:space="preserve">    </w:t>
            </w:r>
            <w:r>
              <w:rPr>
                <w:rFonts w:hint="eastAsia" w:hAnsi="华文楷体" w:eastAsia="华文楷体"/>
                <w:sz w:val="22"/>
                <w:szCs w:val="22"/>
                <w:u w:val="single"/>
              </w:rPr>
              <w:t xml:space="preserve">            </w:t>
            </w:r>
          </w:p>
          <w:p>
            <w:pPr>
              <w:adjustRightInd w:val="0"/>
              <w:snapToGrid w:val="0"/>
              <w:spacing w:after="120" w:line="260" w:lineRule="exact"/>
              <w:ind w:firstLine="450"/>
              <w:rPr>
                <w:rFonts w:eastAsia="华文楷体"/>
                <w:sz w:val="22"/>
                <w:szCs w:val="22"/>
              </w:rPr>
            </w:pPr>
            <w:r>
              <w:rPr>
                <w:rFonts w:hint="eastAsia" w:hAnsi="华文楷体" w:eastAsia="华文楷体"/>
                <w:sz w:val="22"/>
                <w:szCs w:val="22"/>
              </w:rPr>
              <w:t>电话</w:t>
            </w:r>
            <w:r>
              <w:rPr>
                <w:rFonts w:eastAsia="华文楷体"/>
                <w:sz w:val="22"/>
                <w:szCs w:val="22"/>
              </w:rPr>
              <w:t>:</w:t>
            </w:r>
            <w:r>
              <w:rPr>
                <w:rFonts w:eastAsia="华文楷体"/>
                <w:sz w:val="22"/>
                <w:szCs w:val="22"/>
                <w:u w:val="single"/>
              </w:rPr>
              <w:t xml:space="preserve">  </w:t>
            </w:r>
            <w:r>
              <w:rPr>
                <w:rFonts w:hAnsi="华文楷体" w:eastAsia="华文楷体"/>
                <w:sz w:val="22"/>
                <w:szCs w:val="22"/>
                <w:u w:val="single"/>
              </w:rPr>
              <w:t xml:space="preserve">0579-85539530 </w:t>
            </w:r>
            <w:r>
              <w:rPr>
                <w:rFonts w:eastAsia="华文楷体"/>
                <w:sz w:val="22"/>
                <w:szCs w:val="22"/>
                <w:u w:val="single"/>
              </w:rPr>
              <w:t xml:space="preserve">        </w:t>
            </w:r>
            <w:r>
              <w:rPr>
                <w:rFonts w:hint="eastAsia" w:eastAsia="华文楷体"/>
                <w:sz w:val="22"/>
                <w:szCs w:val="22"/>
                <w:u w:val="single"/>
              </w:rPr>
              <w:t xml:space="preserve">                  </w:t>
            </w:r>
          </w:p>
          <w:p>
            <w:pPr>
              <w:adjustRightInd w:val="0"/>
              <w:snapToGrid w:val="0"/>
              <w:spacing w:after="120" w:line="260" w:lineRule="exact"/>
              <w:rPr>
                <w:rFonts w:eastAsia="华文楷体"/>
                <w:sz w:val="22"/>
                <w:szCs w:val="22"/>
                <w:u w:val="single"/>
              </w:rPr>
            </w:pPr>
            <w:r>
              <w:rPr>
                <w:rFonts w:hAnsi="华文楷体" w:eastAsia="华文楷体"/>
                <w:sz w:val="22"/>
                <w:szCs w:val="22"/>
                <w:u w:val="single"/>
              </w:rPr>
              <w:t>承租人</w:t>
            </w:r>
            <w:r>
              <w:rPr>
                <w:rFonts w:eastAsia="华文楷体"/>
                <w:sz w:val="22"/>
                <w:szCs w:val="22"/>
                <w:u w:val="single"/>
              </w:rPr>
              <w:t>:</w:t>
            </w:r>
            <w:r>
              <w:rPr>
                <w:rFonts w:hAnsi="华文楷体" w:eastAsia="华文楷体"/>
                <w:szCs w:val="22"/>
              </w:rPr>
              <w:t xml:space="preserve"> </w:t>
            </w:r>
            <w:r>
              <w:rPr>
                <w:rFonts w:hint="eastAsia" w:hAnsi="华文楷体" w:eastAsia="华文楷体"/>
                <w:szCs w:val="22"/>
              </w:rPr>
              <w:t xml:space="preserve"> </w:t>
            </w:r>
          </w:p>
          <w:p>
            <w:pPr>
              <w:adjustRightInd w:val="0"/>
              <w:snapToGrid w:val="0"/>
              <w:spacing w:after="120" w:line="260" w:lineRule="exact"/>
              <w:ind w:firstLine="450"/>
              <w:rPr>
                <w:rFonts w:hAnsi="华文楷体" w:eastAsia="华文楷体"/>
                <w:sz w:val="22"/>
                <w:szCs w:val="22"/>
                <w:u w:val="single"/>
              </w:rPr>
            </w:pPr>
            <w:r>
              <w:rPr>
                <w:rFonts w:hAnsi="华文楷体" w:eastAsia="华文楷体"/>
                <w:sz w:val="22"/>
                <w:szCs w:val="22"/>
                <w:u w:val="single"/>
              </w:rPr>
              <w:t>致</w:t>
            </w:r>
            <w:r>
              <w:rPr>
                <w:rFonts w:eastAsia="华文楷体"/>
                <w:sz w:val="22"/>
                <w:szCs w:val="22"/>
                <w:u w:val="single"/>
              </w:rPr>
              <w:t xml:space="preserve">:  </w:t>
            </w:r>
            <w:r>
              <w:rPr>
                <w:rFonts w:hint="eastAsia" w:eastAsia="华文楷体"/>
                <w:sz w:val="22"/>
                <w:szCs w:val="22"/>
                <w:u w:val="single"/>
              </w:rPr>
              <w:t xml:space="preserve">             </w:t>
            </w:r>
            <w:r>
              <w:rPr>
                <w:rFonts w:eastAsia="华文楷体"/>
                <w:sz w:val="22"/>
                <w:szCs w:val="22"/>
                <w:u w:val="single"/>
              </w:rPr>
              <w:t xml:space="preserve">        </w:t>
            </w:r>
            <w:r>
              <w:rPr>
                <w:rFonts w:hAnsi="华文楷体" w:eastAsia="华文楷体"/>
                <w:sz w:val="22"/>
                <w:szCs w:val="22"/>
                <w:u w:val="single"/>
              </w:rPr>
              <w:t>（某部门或某负责人）</w:t>
            </w:r>
          </w:p>
          <w:p>
            <w:pPr>
              <w:adjustRightInd w:val="0"/>
              <w:snapToGrid w:val="0"/>
              <w:spacing w:after="120" w:line="260" w:lineRule="exact"/>
              <w:ind w:firstLine="450"/>
              <w:rPr>
                <w:rFonts w:eastAsia="华文楷体"/>
                <w:sz w:val="22"/>
                <w:szCs w:val="22"/>
                <w:u w:val="single"/>
              </w:rPr>
            </w:pPr>
            <w:r>
              <w:rPr>
                <w:rFonts w:hint="eastAsia" w:hAnsi="华文楷体" w:eastAsia="华文楷体"/>
                <w:sz w:val="22"/>
                <w:szCs w:val="22"/>
                <w:u w:val="single"/>
              </w:rPr>
              <w:t xml:space="preserve">地址：                                    </w:t>
            </w:r>
            <w:r>
              <w:rPr>
                <w:rFonts w:hAnsi="华文楷体" w:eastAsia="华文楷体"/>
                <w:sz w:val="22"/>
                <w:szCs w:val="22"/>
                <w:u w:val="single"/>
              </w:rPr>
              <w:t xml:space="preserve">    </w:t>
            </w:r>
          </w:p>
          <w:p>
            <w:pPr>
              <w:adjustRightInd w:val="0"/>
              <w:snapToGrid w:val="0"/>
              <w:spacing w:after="120" w:line="260" w:lineRule="exact"/>
              <w:ind w:firstLine="450"/>
              <w:rPr>
                <w:rFonts w:eastAsia="华文楷体"/>
                <w:sz w:val="22"/>
                <w:szCs w:val="22"/>
                <w:u w:val="single"/>
              </w:rPr>
            </w:pPr>
            <w:r>
              <w:rPr>
                <w:rFonts w:hint="eastAsia" w:hAnsi="华文楷体" w:eastAsia="华文楷体"/>
                <w:sz w:val="22"/>
                <w:szCs w:val="22"/>
                <w:u w:val="single"/>
              </w:rPr>
              <w:t>电话</w:t>
            </w:r>
            <w:r>
              <w:rPr>
                <w:rFonts w:eastAsia="华文楷体"/>
                <w:sz w:val="22"/>
                <w:szCs w:val="22"/>
                <w:u w:val="single"/>
              </w:rPr>
              <w:t xml:space="preserve">: </w:t>
            </w:r>
            <w:r>
              <w:rPr>
                <w:rFonts w:hint="eastAsia" w:eastAsia="华文楷体"/>
                <w:sz w:val="22"/>
                <w:szCs w:val="22"/>
                <w:u w:val="single"/>
              </w:rPr>
              <w:t xml:space="preserve">                                 </w:t>
            </w:r>
            <w:r>
              <w:rPr>
                <w:rFonts w:eastAsia="华文楷体"/>
                <w:sz w:val="22"/>
                <w:szCs w:val="22"/>
                <w:u w:val="single"/>
              </w:rPr>
              <w:t xml:space="preserve">        </w:t>
            </w:r>
          </w:p>
          <w:p>
            <w:pPr>
              <w:adjustRightInd w:val="0"/>
              <w:snapToGrid w:val="0"/>
              <w:spacing w:after="120" w:line="260" w:lineRule="exact"/>
              <w:ind w:firstLine="440" w:firstLineChars="200"/>
              <w:rPr>
                <w:rFonts w:eastAsia="华文楷体"/>
                <w:sz w:val="22"/>
                <w:szCs w:val="22"/>
              </w:rPr>
            </w:pPr>
            <w:r>
              <w:rPr>
                <w:rFonts w:hAnsi="华文楷体" w:eastAsia="华文楷体"/>
                <w:sz w:val="22"/>
                <w:szCs w:val="22"/>
                <w:u w:val="single"/>
              </w:rPr>
              <w:t>抄送</w:t>
            </w:r>
            <w:r>
              <w:rPr>
                <w:rFonts w:eastAsia="华文楷体"/>
                <w:sz w:val="22"/>
                <w:szCs w:val="22"/>
                <w:u w:val="single"/>
              </w:rPr>
              <w:t xml:space="preserve">:  </w:t>
            </w:r>
            <w:r>
              <w:rPr>
                <w:rFonts w:hint="eastAsia" w:eastAsia="华文楷体"/>
                <w:sz w:val="22"/>
                <w:szCs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spacing w:line="260" w:lineRule="exact"/>
              <w:rPr>
                <w:color w:val="auto"/>
              </w:rPr>
            </w:pPr>
            <w:bookmarkStart w:id="119" w:name="_Toc261802682"/>
            <w:bookmarkStart w:id="120" w:name="_Toc296503767"/>
            <w:r>
              <w:rPr>
                <w:rFonts w:hAnsi="华文楷体"/>
                <w:color w:val="auto"/>
              </w:rPr>
              <w:t>适用法律和争议的解决</w:t>
            </w:r>
            <w:bookmarkEnd w:id="119"/>
            <w:bookmarkEnd w:id="12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insoku w:val="0"/>
              <w:overflowPunct w:val="0"/>
              <w:autoSpaceDE w:val="0"/>
              <w:autoSpaceDN w:val="0"/>
              <w:spacing w:line="260" w:lineRule="exact"/>
              <w:rPr>
                <w:b/>
                <w:szCs w:val="22"/>
              </w:rPr>
            </w:pPr>
            <w:r>
              <w:rPr>
                <w:rFonts w:hAnsi="华文楷体"/>
                <w:b/>
              </w:rPr>
              <w:t>管辖</w:t>
            </w:r>
            <w:r>
              <w:rPr>
                <w:rFonts w:hint="eastAsia"/>
                <w:b/>
              </w:rPr>
              <w:t>法律</w:t>
            </w:r>
            <w:r>
              <w:rPr>
                <w:b/>
                <w:lang w:val="en-G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Borders>
              <w:top w:val="nil"/>
              <w:left w:val="nil"/>
              <w:bottom w:val="nil"/>
              <w:right w:val="nil"/>
            </w:tcBorders>
          </w:tcPr>
          <w:p>
            <w:pPr>
              <w:keepNext/>
              <w:adjustRightInd w:val="0"/>
              <w:snapToGrid w:val="0"/>
              <w:spacing w:after="120" w:line="260" w:lineRule="exact"/>
              <w:rPr>
                <w:sz w:val="22"/>
                <w:szCs w:val="22"/>
              </w:rPr>
            </w:pPr>
          </w:p>
        </w:tc>
        <w:tc>
          <w:tcPr>
            <w:tcW w:w="8306" w:type="dxa"/>
            <w:gridSpan w:val="3"/>
            <w:tcBorders>
              <w:top w:val="nil"/>
              <w:left w:val="nil"/>
              <w:bottom w:val="nil"/>
              <w:right w:val="nil"/>
            </w:tcBorders>
          </w:tcPr>
          <w:p>
            <w:pPr>
              <w:keepNext/>
              <w:kinsoku w:val="0"/>
              <w:overflowPunct w:val="0"/>
              <w:autoSpaceDE w:val="0"/>
              <w:autoSpaceDN w:val="0"/>
              <w:adjustRightInd w:val="0"/>
              <w:snapToGrid w:val="0"/>
              <w:spacing w:after="120" w:line="260" w:lineRule="exact"/>
              <w:ind w:left="-106"/>
              <w:rPr>
                <w:rFonts w:eastAsia="华文楷体"/>
                <w:sz w:val="22"/>
                <w:szCs w:val="22"/>
              </w:rPr>
            </w:pPr>
            <w:r>
              <w:rPr>
                <w:rFonts w:hAnsi="华文楷体" w:eastAsia="华文楷体"/>
                <w:sz w:val="22"/>
                <w:szCs w:val="22"/>
              </w:rPr>
              <w:t>本租赁合同的效力、解释和执行受中国法律管辖。如果任何事项无适用的中国法律</w:t>
            </w:r>
            <w:r>
              <w:rPr>
                <w:rFonts w:hAnsi="华文楷体" w:eastAsia="华文楷体"/>
                <w:sz w:val="22"/>
                <w:szCs w:val="22"/>
                <w:lang w:val="en-GB"/>
              </w:rPr>
              <w:t>，</w:t>
            </w:r>
            <w:r>
              <w:rPr>
                <w:rFonts w:hAnsi="华文楷体" w:eastAsia="华文楷体"/>
                <w:sz w:val="22"/>
                <w:szCs w:val="22"/>
              </w:rPr>
              <w:t>则应参照一般商业惯例办理。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kinsoku w:val="0"/>
              <w:overflowPunct w:val="0"/>
              <w:autoSpaceDE w:val="0"/>
              <w:autoSpaceDN w:val="0"/>
              <w:spacing w:line="260" w:lineRule="exact"/>
              <w:rPr>
                <w:b/>
                <w:szCs w:val="22"/>
              </w:rPr>
            </w:pPr>
            <w:r>
              <w:rPr>
                <w:rFonts w:hint="eastAsia"/>
                <w:b/>
              </w:rPr>
              <w:t>诉讼</w:t>
            </w:r>
            <w:r>
              <w:rPr>
                <w:b/>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Next w:val="0"/>
              <w:keepLines w:val="0"/>
              <w:tabs>
                <w:tab w:val="left" w:pos="1440"/>
                <w:tab w:val="clear" w:pos="2160"/>
              </w:tabs>
              <w:kinsoku w:val="0"/>
              <w:overflowPunct w:val="0"/>
              <w:autoSpaceDE w:val="0"/>
              <w:autoSpaceDN w:val="0"/>
              <w:spacing w:line="260" w:lineRule="exact"/>
              <w:ind w:left="1440"/>
              <w:rPr>
                <w:szCs w:val="22"/>
              </w:rPr>
            </w:pPr>
            <w:r>
              <w:rPr>
                <w:rFonts w:hint="eastAsia"/>
              </w:rPr>
              <w:t>任何有关于或产生于本协议的争议、争论、索赔，或关于本协议的违约，解除或效力（每一个都称为“</w:t>
            </w:r>
            <w:r>
              <w:rPr>
                <w:rFonts w:hint="eastAsia"/>
                <w:b/>
              </w:rPr>
              <w:t>争议</w:t>
            </w:r>
            <w:r>
              <w:rPr>
                <w:rFonts w:hint="eastAsia"/>
              </w:rPr>
              <w:t>”）应当根据本第</w:t>
            </w:r>
            <w:r>
              <w:t>32.2</w:t>
            </w:r>
            <w:r>
              <w:rPr>
                <w:rFonts w:hint="eastAsia"/>
              </w:rPr>
              <w:t>条解决。在任何时候，任何一方可以给另一方一份关于争议产生的书面通知（“争议通知”）。如双方在争议通知发出后</w:t>
            </w:r>
            <w:r>
              <w:t>[30]</w:t>
            </w:r>
            <w:r>
              <w:rPr>
                <w:rFonts w:hint="eastAsia"/>
              </w:rPr>
              <w:t>日内仍不能通过书面协议的方式解决争议</w:t>
            </w:r>
            <w:r>
              <w:rPr>
                <w:rFonts w:hint="eastAsia"/>
                <w:lang w:val="en-GB"/>
              </w:rPr>
              <w:t>，</w:t>
            </w:r>
            <w:r>
              <w:rPr>
                <w:rFonts w:hint="eastAsia"/>
              </w:rPr>
              <w:t>则任何一方均可向租赁标的物所在地的人民法院提起诉讼。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Next w:val="0"/>
              <w:keepLines w:val="0"/>
              <w:tabs>
                <w:tab w:val="left" w:pos="1440"/>
                <w:tab w:val="clear" w:pos="2160"/>
              </w:tabs>
              <w:spacing w:line="260" w:lineRule="exact"/>
              <w:ind w:left="1440"/>
              <w:rPr>
                <w:szCs w:val="22"/>
              </w:rPr>
            </w:pPr>
            <w:r>
              <w:rPr>
                <w:rFonts w:hint="eastAsia"/>
              </w:rPr>
              <w:t>当发生争议并正在解决或已经解决，除争议的事项外，双方应继续行使其在本租赁合同项下的其余权利，并应履行其在本租赁合同项下的其余义务。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spacing w:line="260" w:lineRule="exact"/>
              <w:rPr>
                <w:color w:val="auto"/>
              </w:rPr>
            </w:pPr>
            <w:bookmarkStart w:id="121" w:name="_Toc261802684"/>
            <w:bookmarkStart w:id="122" w:name="_Toc296503769"/>
            <w:r>
              <w:rPr>
                <w:rFonts w:hAnsi="华文楷体"/>
                <w:color w:val="auto"/>
              </w:rPr>
              <w:t>反腐败责任</w:t>
            </w:r>
            <w:bookmarkEnd w:id="121"/>
            <w:bookmarkEnd w:id="12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Next w:val="0"/>
              <w:keepLines w:val="0"/>
              <w:numPr>
                <w:ilvl w:val="0"/>
                <w:numId w:val="0"/>
              </w:numPr>
              <w:spacing w:line="260" w:lineRule="exact"/>
              <w:ind w:left="720"/>
              <w:rPr>
                <w:szCs w:val="22"/>
              </w:rPr>
            </w:pPr>
            <w:r>
              <w:rPr>
                <w:rFonts w:hint="eastAsia"/>
              </w:rPr>
              <w:t>双方同意，在根据本租赁合同进行的商务及其他活动的过程中及其与本租赁合同项下的资产有关的事项中，各方将严格遵守中国反腐败和反贿赂的所有法律和规定。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spacing w:line="260" w:lineRule="exact"/>
              <w:rPr>
                <w:color w:val="auto"/>
              </w:rPr>
            </w:pPr>
            <w:bookmarkStart w:id="123" w:name="_Toc261802685"/>
            <w:r>
              <w:rPr>
                <w:rFonts w:hAnsi="华文楷体"/>
                <w:color w:val="auto"/>
              </w:rPr>
              <w:t>双方的赔偿</w:t>
            </w:r>
            <w:bookmarkEnd w:id="12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Next w:val="0"/>
              <w:keepLines w:val="0"/>
              <w:numPr>
                <w:ilvl w:val="0"/>
                <w:numId w:val="0"/>
              </w:numPr>
              <w:spacing w:line="260" w:lineRule="exact"/>
              <w:ind w:left="720"/>
              <w:rPr>
                <w:szCs w:val="22"/>
              </w:rPr>
            </w:pPr>
            <w:r>
              <w:rPr>
                <w:rFonts w:hint="eastAsia"/>
              </w:rPr>
              <w:t>如果任何一方违反其在本租赁合同中所作的任何陈述和保证，或做出任何错误陈述，致使另一方受到损害或损失，另一方有权发出通知，要求违反上述陈述和保证或做出错误陈述的一方（</w:t>
            </w:r>
            <w:r>
              <w:t>"</w:t>
            </w:r>
            <w:r>
              <w:rPr>
                <w:rFonts w:hint="eastAsia"/>
              </w:rPr>
              <w:t>违反陈述方</w:t>
            </w:r>
            <w:r>
              <w:t>"</w:t>
            </w:r>
            <w:r>
              <w:rPr>
                <w:rFonts w:hint="eastAsia"/>
              </w:rPr>
              <w:t>）在收到通知后的十五</w:t>
            </w:r>
            <w:r>
              <w:t>(15)</w:t>
            </w:r>
            <w:r>
              <w:rPr>
                <w:rFonts w:hint="eastAsia"/>
              </w:rPr>
              <w:t>日内纠正其违反上述陈述和保证或做出错误陈述的行为，并有权就违反上述陈述和保证或做出错误陈述的行为造成的损失向违反陈述方索赔。如果违反陈述方在前述期限内没有给予纠正，则另一方有权终止本租赁合同，并有权采取本租赁合同及</w:t>
            </w:r>
            <w:r>
              <w:t>/</w:t>
            </w:r>
            <w:r>
              <w:rPr>
                <w:rFonts w:hint="eastAsia"/>
              </w:rPr>
              <w:t>或中国法律允许的其它救济措施。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spacing w:line="260" w:lineRule="exact"/>
              <w:rPr>
                <w:rFonts w:hAnsi="华文楷体"/>
                <w:color w:val="auto"/>
              </w:rPr>
            </w:pPr>
            <w:bookmarkStart w:id="124" w:name="_Toc261802686"/>
            <w:bookmarkStart w:id="125" w:name="_Toc296503771"/>
            <w:r>
              <w:rPr>
                <w:rFonts w:hAnsi="华文楷体"/>
                <w:color w:val="auto"/>
              </w:rPr>
              <w:t>其他规定</w:t>
            </w:r>
            <w:bookmarkEnd w:id="124"/>
            <w:bookmarkEnd w:id="12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4"/>
              <w:keepNext w:val="0"/>
              <w:keepLines w:val="0"/>
              <w:numPr>
                <w:ilvl w:val="0"/>
                <w:numId w:val="0"/>
              </w:numPr>
              <w:spacing w:line="260" w:lineRule="exact"/>
              <w:ind w:left="720"/>
              <w:rPr>
                <w:rFonts w:hAnsi="华文楷体"/>
                <w:szCs w:val="22"/>
              </w:rPr>
            </w:pPr>
            <w:r>
              <w:rPr>
                <w:rFonts w:hint="eastAsia"/>
              </w:rPr>
              <w:t>租期内，承租人应按照当地政府或部门的要求，做好文明创建、疫情防控等工作，并接受出租人的监督，承租人还应与出租人另行签订《安全生产和消防安全责任书》等政府监管要求的文件。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2"/>
              <w:keepNext w:val="0"/>
              <w:spacing w:line="260" w:lineRule="exact"/>
              <w:rPr>
                <w:rFonts w:hAnsi="华文楷体"/>
                <w:color w:val="auto"/>
              </w:rPr>
            </w:pPr>
            <w:r>
              <w:rPr>
                <w:rFonts w:hint="eastAsia"/>
              </w:rPr>
              <w:t>合同生效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4" w:type="dxa"/>
            <w:gridSpan w:val="4"/>
            <w:tcBorders>
              <w:top w:val="nil"/>
              <w:left w:val="nil"/>
              <w:bottom w:val="nil"/>
              <w:right w:val="nil"/>
            </w:tcBorders>
          </w:tcPr>
          <w:p>
            <w:pPr>
              <w:pStyle w:val="3"/>
              <w:numPr>
                <w:ilvl w:val="0"/>
                <w:numId w:val="0"/>
              </w:numPr>
              <w:spacing w:line="260" w:lineRule="exact"/>
              <w:ind w:firstLine="660" w:firstLineChars="300"/>
              <w:rPr>
                <w:rFonts w:hAnsi="华文楷体"/>
                <w:szCs w:val="22"/>
              </w:rPr>
            </w:pPr>
            <w:r>
              <w:rPr>
                <w:rFonts w:hint="eastAsia" w:hAnsi="华文楷体"/>
                <w:szCs w:val="22"/>
              </w:rPr>
              <w:t>本租赁合同自双方签字或盖章之日起生效。</w:t>
            </w:r>
          </w:p>
          <w:p/>
          <w:p/>
        </w:tc>
      </w:tr>
    </w:tbl>
    <w:p>
      <w:pPr>
        <w:adjustRightInd w:val="0"/>
        <w:snapToGrid w:val="0"/>
        <w:spacing w:after="120" w:line="260" w:lineRule="exact"/>
        <w:ind w:right="1120"/>
        <w:jc w:val="left"/>
        <w:rPr>
          <w:rFonts w:eastAsia="华文楷体"/>
          <w:sz w:val="22"/>
          <w:szCs w:val="22"/>
        </w:rPr>
      </w:pPr>
      <w:r>
        <w:rPr>
          <w:rFonts w:eastAsia="华文楷体"/>
          <w:sz w:val="22"/>
          <w:szCs w:val="22"/>
        </w:rPr>
        <w:t xml:space="preserve"> [</w:t>
      </w:r>
      <w:r>
        <w:rPr>
          <w:rFonts w:hAnsi="华文楷体" w:eastAsia="华文楷体"/>
          <w:sz w:val="22"/>
          <w:szCs w:val="22"/>
        </w:rPr>
        <w:t>本页为签字页，无正文</w:t>
      </w:r>
      <w:r>
        <w:rPr>
          <w:rFonts w:eastAsia="华文楷体"/>
          <w:sz w:val="22"/>
          <w:szCs w:val="22"/>
        </w:rPr>
        <w:t>]</w:t>
      </w:r>
    </w:p>
    <w:p>
      <w:pPr>
        <w:adjustRightInd w:val="0"/>
        <w:snapToGrid w:val="0"/>
        <w:spacing w:after="120" w:line="260" w:lineRule="exact"/>
        <w:ind w:left="141" w:leftChars="67" w:right="1120" w:firstLine="2200" w:firstLineChars="1000"/>
        <w:rPr>
          <w:rFonts w:eastAsia="华文楷体"/>
          <w:sz w:val="22"/>
          <w:szCs w:val="22"/>
        </w:rPr>
      </w:pPr>
    </w:p>
    <w:tbl>
      <w:tblPr>
        <w:tblStyle w:val="25"/>
        <w:tblW w:w="7750" w:type="dxa"/>
        <w:tblInd w:w="98" w:type="dxa"/>
        <w:tblLayout w:type="fixed"/>
        <w:tblCellMar>
          <w:top w:w="0" w:type="dxa"/>
          <w:left w:w="108" w:type="dxa"/>
          <w:bottom w:w="0" w:type="dxa"/>
          <w:right w:w="108" w:type="dxa"/>
        </w:tblCellMar>
      </w:tblPr>
      <w:tblGrid>
        <w:gridCol w:w="3875"/>
        <w:gridCol w:w="3875"/>
      </w:tblGrid>
      <w:tr>
        <w:tblPrEx>
          <w:tblCellMar>
            <w:top w:w="0" w:type="dxa"/>
            <w:left w:w="108" w:type="dxa"/>
            <w:bottom w:w="0" w:type="dxa"/>
            <w:right w:w="108" w:type="dxa"/>
          </w:tblCellMar>
        </w:tblPrEx>
        <w:trPr>
          <w:trHeight w:val="285" w:hRule="atLeast"/>
        </w:trPr>
        <w:tc>
          <w:tcPr>
            <w:tcW w:w="3875" w:type="dxa"/>
            <w:tcBorders>
              <w:top w:val="nil"/>
              <w:left w:val="nil"/>
              <w:bottom w:val="nil"/>
              <w:right w:val="nil"/>
            </w:tcBorders>
            <w:shd w:val="clear" w:color="auto" w:fill="auto"/>
            <w:noWrap/>
            <w:vAlign w:val="center"/>
          </w:tcPr>
          <w:p>
            <w:pPr>
              <w:widowControl/>
              <w:adjustRightInd w:val="0"/>
              <w:snapToGrid w:val="0"/>
              <w:spacing w:after="120" w:line="260" w:lineRule="exact"/>
              <w:jc w:val="left"/>
              <w:rPr>
                <w:rFonts w:eastAsia="华文楷体"/>
                <w:b/>
                <w:sz w:val="22"/>
                <w:szCs w:val="22"/>
                <w:lang w:val="en-GB"/>
              </w:rPr>
            </w:pPr>
            <w:r>
              <w:rPr>
                <w:rFonts w:hAnsi="华文楷体" w:eastAsia="华文楷体"/>
                <w:b/>
                <w:sz w:val="22"/>
                <w:szCs w:val="22"/>
                <w:lang w:val="en-GB"/>
              </w:rPr>
              <w:t>出租人</w:t>
            </w:r>
            <w:r>
              <w:rPr>
                <w:rFonts w:eastAsia="华文楷体"/>
                <w:b/>
                <w:sz w:val="22"/>
                <w:szCs w:val="22"/>
                <w:lang w:val="en-GB"/>
              </w:rPr>
              <w:t>:</w:t>
            </w:r>
          </w:p>
          <w:p>
            <w:pPr>
              <w:widowControl/>
              <w:adjustRightInd w:val="0"/>
              <w:snapToGrid w:val="0"/>
              <w:spacing w:after="120" w:line="260" w:lineRule="exact"/>
              <w:jc w:val="left"/>
              <w:rPr>
                <w:rFonts w:eastAsia="华文楷体"/>
                <w:kern w:val="0"/>
                <w:sz w:val="22"/>
                <w:szCs w:val="22"/>
              </w:rPr>
            </w:pPr>
          </w:p>
        </w:tc>
        <w:tc>
          <w:tcPr>
            <w:tcW w:w="3875" w:type="dxa"/>
            <w:tcBorders>
              <w:top w:val="nil"/>
              <w:left w:val="nil"/>
              <w:bottom w:val="nil"/>
              <w:right w:val="nil"/>
            </w:tcBorders>
            <w:shd w:val="clear" w:color="auto" w:fill="auto"/>
            <w:noWrap/>
            <w:vAlign w:val="center"/>
          </w:tcPr>
          <w:p>
            <w:pPr>
              <w:widowControl/>
              <w:adjustRightInd w:val="0"/>
              <w:snapToGrid w:val="0"/>
              <w:spacing w:after="120" w:line="260" w:lineRule="exact"/>
              <w:jc w:val="left"/>
              <w:rPr>
                <w:rFonts w:eastAsia="华文楷体"/>
                <w:b/>
                <w:sz w:val="22"/>
                <w:szCs w:val="22"/>
                <w:lang w:val="en-GB"/>
              </w:rPr>
            </w:pPr>
            <w:r>
              <w:rPr>
                <w:rFonts w:hAnsi="华文楷体" w:eastAsia="华文楷体"/>
                <w:b/>
                <w:sz w:val="22"/>
                <w:szCs w:val="22"/>
                <w:lang w:val="en-GB"/>
              </w:rPr>
              <w:t>承租人</w:t>
            </w:r>
            <w:r>
              <w:rPr>
                <w:rFonts w:eastAsia="华文楷体"/>
                <w:b/>
                <w:sz w:val="22"/>
                <w:szCs w:val="22"/>
                <w:lang w:val="en-GB"/>
              </w:rPr>
              <w:t>:</w:t>
            </w:r>
          </w:p>
          <w:p>
            <w:pPr>
              <w:widowControl/>
              <w:adjustRightInd w:val="0"/>
              <w:snapToGrid w:val="0"/>
              <w:spacing w:after="120" w:line="260" w:lineRule="exact"/>
              <w:jc w:val="left"/>
              <w:rPr>
                <w:rFonts w:eastAsia="华文楷体"/>
                <w:kern w:val="0"/>
                <w:sz w:val="22"/>
                <w:szCs w:val="22"/>
              </w:rPr>
            </w:pPr>
          </w:p>
        </w:tc>
      </w:tr>
      <w:tr>
        <w:tblPrEx>
          <w:tblCellMar>
            <w:top w:w="0" w:type="dxa"/>
            <w:left w:w="108" w:type="dxa"/>
            <w:bottom w:w="0" w:type="dxa"/>
            <w:right w:w="108" w:type="dxa"/>
          </w:tblCellMar>
        </w:tblPrEx>
        <w:trPr>
          <w:trHeight w:val="285" w:hRule="atLeast"/>
        </w:trPr>
        <w:tc>
          <w:tcPr>
            <w:tcW w:w="3875" w:type="dxa"/>
            <w:tcBorders>
              <w:top w:val="nil"/>
              <w:left w:val="nil"/>
              <w:bottom w:val="nil"/>
              <w:right w:val="nil"/>
            </w:tcBorders>
            <w:shd w:val="clear" w:color="auto" w:fill="auto"/>
            <w:noWrap/>
            <w:vAlign w:val="center"/>
          </w:tcPr>
          <w:p>
            <w:pPr>
              <w:widowControl/>
              <w:adjustRightInd w:val="0"/>
              <w:snapToGrid w:val="0"/>
              <w:spacing w:after="120" w:line="260" w:lineRule="exact"/>
              <w:jc w:val="left"/>
              <w:rPr>
                <w:rFonts w:eastAsia="华文楷体"/>
                <w:kern w:val="0"/>
                <w:sz w:val="22"/>
                <w:szCs w:val="22"/>
                <w:u w:val="single"/>
              </w:rPr>
            </w:pPr>
            <w:r>
              <w:rPr>
                <w:rFonts w:hint="eastAsia" w:hAnsi="华文楷体" w:eastAsia="华文楷体"/>
                <w:b/>
                <w:sz w:val="22"/>
                <w:szCs w:val="22"/>
              </w:rPr>
              <w:t>义乌市供销合作总社</w:t>
            </w:r>
          </w:p>
          <w:p>
            <w:pPr>
              <w:widowControl/>
              <w:adjustRightInd w:val="0"/>
              <w:snapToGrid w:val="0"/>
              <w:spacing w:after="120" w:line="260" w:lineRule="exact"/>
              <w:jc w:val="left"/>
              <w:rPr>
                <w:rFonts w:eastAsia="华文楷体"/>
                <w:b/>
                <w:sz w:val="22"/>
                <w:szCs w:val="22"/>
                <w:lang w:val="en-GB"/>
              </w:rPr>
            </w:pPr>
            <w:r>
              <w:rPr>
                <w:rFonts w:eastAsia="华文楷体"/>
                <w:b/>
                <w:sz w:val="22"/>
                <w:szCs w:val="22"/>
                <w:lang w:val="en-GB"/>
              </w:rPr>
              <w:t xml:space="preserve">           </w:t>
            </w:r>
          </w:p>
          <w:p>
            <w:pPr>
              <w:widowControl/>
              <w:adjustRightInd w:val="0"/>
              <w:snapToGrid w:val="0"/>
              <w:spacing w:after="120" w:line="260" w:lineRule="exact"/>
              <w:jc w:val="left"/>
              <w:rPr>
                <w:rFonts w:eastAsia="华文楷体"/>
                <w:b/>
                <w:sz w:val="22"/>
                <w:szCs w:val="22"/>
                <w:lang w:val="en-GB"/>
              </w:rPr>
            </w:pPr>
          </w:p>
          <w:p>
            <w:pPr>
              <w:widowControl/>
              <w:adjustRightInd w:val="0"/>
              <w:snapToGrid w:val="0"/>
              <w:spacing w:after="120" w:line="260" w:lineRule="exact"/>
              <w:jc w:val="left"/>
              <w:rPr>
                <w:b/>
                <w:sz w:val="22"/>
                <w:lang w:val="en-GB"/>
              </w:rPr>
            </w:pPr>
          </w:p>
          <w:p>
            <w:pPr>
              <w:widowControl/>
              <w:adjustRightInd w:val="0"/>
              <w:snapToGrid w:val="0"/>
              <w:spacing w:after="120" w:line="260" w:lineRule="exact"/>
              <w:jc w:val="left"/>
              <w:rPr>
                <w:b/>
                <w:sz w:val="22"/>
                <w:lang w:val="en-GB"/>
              </w:rPr>
            </w:pPr>
          </w:p>
        </w:tc>
        <w:tc>
          <w:tcPr>
            <w:tcW w:w="3875" w:type="dxa"/>
            <w:tcBorders>
              <w:top w:val="nil"/>
              <w:left w:val="nil"/>
              <w:bottom w:val="nil"/>
              <w:right w:val="nil"/>
            </w:tcBorders>
            <w:shd w:val="clear" w:color="auto" w:fill="auto"/>
            <w:noWrap/>
          </w:tcPr>
          <w:p>
            <w:pPr>
              <w:widowControl/>
              <w:adjustRightInd w:val="0"/>
              <w:snapToGrid w:val="0"/>
              <w:spacing w:after="120" w:line="260" w:lineRule="exact"/>
              <w:rPr>
                <w:rFonts w:eastAsia="华文楷体"/>
                <w:kern w:val="0"/>
                <w:sz w:val="22"/>
                <w:szCs w:val="22"/>
              </w:rPr>
            </w:pPr>
          </w:p>
        </w:tc>
      </w:tr>
      <w:tr>
        <w:tblPrEx>
          <w:tblCellMar>
            <w:top w:w="0" w:type="dxa"/>
            <w:left w:w="108" w:type="dxa"/>
            <w:bottom w:w="0" w:type="dxa"/>
            <w:right w:w="108" w:type="dxa"/>
          </w:tblCellMar>
        </w:tblPrEx>
        <w:trPr>
          <w:trHeight w:val="285" w:hRule="atLeast"/>
        </w:trPr>
        <w:tc>
          <w:tcPr>
            <w:tcW w:w="3875" w:type="dxa"/>
            <w:tcBorders>
              <w:top w:val="nil"/>
              <w:left w:val="nil"/>
              <w:bottom w:val="nil"/>
              <w:right w:val="nil"/>
            </w:tcBorders>
            <w:noWrap/>
            <w:vAlign w:val="center"/>
          </w:tcPr>
          <w:p>
            <w:pPr>
              <w:widowControl/>
              <w:adjustRightInd w:val="0"/>
              <w:snapToGrid w:val="0"/>
              <w:spacing w:after="120" w:line="260" w:lineRule="exact"/>
              <w:jc w:val="left"/>
              <w:rPr>
                <w:rFonts w:eastAsia="华文楷体"/>
                <w:b/>
                <w:sz w:val="22"/>
                <w:szCs w:val="22"/>
              </w:rPr>
            </w:pPr>
            <w:r>
              <w:rPr>
                <w:rFonts w:hint="eastAsia" w:eastAsia="华文楷体"/>
                <w:b/>
                <w:sz w:val="22"/>
                <w:szCs w:val="22"/>
              </w:rPr>
              <w:t>义乌市天成有限公司</w:t>
            </w:r>
          </w:p>
          <w:p>
            <w:pPr>
              <w:widowControl/>
              <w:adjustRightInd w:val="0"/>
              <w:snapToGrid w:val="0"/>
              <w:spacing w:after="120" w:line="260" w:lineRule="exact"/>
              <w:jc w:val="left"/>
              <w:rPr>
                <w:rFonts w:eastAsia="华文楷体"/>
                <w:b/>
                <w:sz w:val="22"/>
                <w:szCs w:val="22"/>
              </w:rPr>
            </w:pPr>
          </w:p>
          <w:p>
            <w:pPr>
              <w:widowControl/>
              <w:adjustRightInd w:val="0"/>
              <w:snapToGrid w:val="0"/>
              <w:spacing w:after="120" w:line="260" w:lineRule="exact"/>
              <w:jc w:val="left"/>
              <w:rPr>
                <w:rFonts w:eastAsia="华文楷体"/>
                <w:b/>
                <w:sz w:val="22"/>
                <w:szCs w:val="22"/>
              </w:rPr>
            </w:pPr>
          </w:p>
        </w:tc>
        <w:tc>
          <w:tcPr>
            <w:tcW w:w="3875" w:type="dxa"/>
            <w:tcBorders>
              <w:top w:val="nil"/>
              <w:left w:val="nil"/>
              <w:bottom w:val="nil"/>
              <w:right w:val="nil"/>
            </w:tcBorders>
            <w:noWrap/>
            <w:vAlign w:val="center"/>
          </w:tcPr>
          <w:p>
            <w:pPr>
              <w:widowControl/>
              <w:adjustRightInd w:val="0"/>
              <w:snapToGrid w:val="0"/>
              <w:spacing w:after="120" w:line="260" w:lineRule="exact"/>
              <w:jc w:val="left"/>
              <w:rPr>
                <w:rFonts w:eastAsia="华文楷体"/>
                <w:kern w:val="0"/>
                <w:sz w:val="22"/>
                <w:szCs w:val="22"/>
              </w:rPr>
            </w:pPr>
          </w:p>
        </w:tc>
      </w:tr>
      <w:tr>
        <w:tblPrEx>
          <w:tblCellMar>
            <w:top w:w="0" w:type="dxa"/>
            <w:left w:w="108" w:type="dxa"/>
            <w:bottom w:w="0" w:type="dxa"/>
            <w:right w:w="108" w:type="dxa"/>
          </w:tblCellMar>
        </w:tblPrEx>
        <w:trPr>
          <w:trHeight w:val="285" w:hRule="atLeast"/>
        </w:trPr>
        <w:tc>
          <w:tcPr>
            <w:tcW w:w="3875" w:type="dxa"/>
            <w:tcBorders>
              <w:top w:val="nil"/>
              <w:left w:val="nil"/>
              <w:bottom w:val="nil"/>
              <w:right w:val="nil"/>
            </w:tcBorders>
            <w:shd w:val="clear" w:color="auto" w:fill="auto"/>
            <w:noWrap/>
            <w:vAlign w:val="center"/>
          </w:tcPr>
          <w:p>
            <w:pPr>
              <w:widowControl/>
              <w:adjustRightInd w:val="0"/>
              <w:snapToGrid w:val="0"/>
              <w:spacing w:after="120" w:line="260" w:lineRule="exact"/>
              <w:jc w:val="left"/>
              <w:rPr>
                <w:rFonts w:eastAsia="华文楷体"/>
                <w:kern w:val="0"/>
                <w:sz w:val="22"/>
                <w:szCs w:val="22"/>
              </w:rPr>
            </w:pPr>
          </w:p>
          <w:p>
            <w:pPr>
              <w:widowControl/>
              <w:adjustRightInd w:val="0"/>
              <w:snapToGrid w:val="0"/>
              <w:spacing w:after="120" w:line="260" w:lineRule="exact"/>
              <w:jc w:val="left"/>
              <w:rPr>
                <w:rFonts w:eastAsia="华文楷体"/>
                <w:kern w:val="0"/>
                <w:sz w:val="22"/>
                <w:szCs w:val="22"/>
              </w:rPr>
            </w:pPr>
          </w:p>
          <w:p>
            <w:pPr>
              <w:widowControl/>
              <w:adjustRightInd w:val="0"/>
              <w:snapToGrid w:val="0"/>
              <w:spacing w:after="120" w:line="260" w:lineRule="exact"/>
              <w:jc w:val="left"/>
              <w:rPr>
                <w:rFonts w:eastAsia="华文楷体"/>
                <w:kern w:val="0"/>
                <w:sz w:val="22"/>
                <w:szCs w:val="22"/>
              </w:rPr>
            </w:pPr>
            <w:r>
              <w:rPr>
                <w:rFonts w:hint="eastAsia" w:hAnsi="华文楷体" w:eastAsia="华文楷体"/>
                <w:kern w:val="0"/>
                <w:sz w:val="22"/>
                <w:szCs w:val="22"/>
              </w:rPr>
              <w:t>授权代表</w:t>
            </w:r>
            <w:r>
              <w:rPr>
                <w:rFonts w:hAnsi="华文楷体" w:eastAsia="华文楷体"/>
                <w:kern w:val="0"/>
                <w:sz w:val="22"/>
                <w:szCs w:val="22"/>
              </w:rPr>
              <w:t>签字</w:t>
            </w:r>
          </w:p>
          <w:p>
            <w:pPr>
              <w:widowControl/>
              <w:adjustRightInd w:val="0"/>
              <w:snapToGrid w:val="0"/>
              <w:spacing w:after="120" w:line="260" w:lineRule="exact"/>
              <w:jc w:val="left"/>
              <w:rPr>
                <w:rFonts w:eastAsia="华文楷体"/>
                <w:kern w:val="0"/>
                <w:sz w:val="22"/>
                <w:szCs w:val="22"/>
              </w:rPr>
            </w:pPr>
          </w:p>
        </w:tc>
        <w:tc>
          <w:tcPr>
            <w:tcW w:w="3875" w:type="dxa"/>
            <w:tcBorders>
              <w:top w:val="nil"/>
              <w:left w:val="nil"/>
              <w:bottom w:val="nil"/>
              <w:right w:val="nil"/>
            </w:tcBorders>
            <w:shd w:val="clear" w:color="auto" w:fill="auto"/>
            <w:noWrap/>
            <w:vAlign w:val="center"/>
          </w:tcPr>
          <w:p>
            <w:pPr>
              <w:widowControl/>
              <w:adjustRightInd w:val="0"/>
              <w:snapToGrid w:val="0"/>
              <w:spacing w:after="120" w:line="260" w:lineRule="exact"/>
              <w:jc w:val="left"/>
              <w:rPr>
                <w:rFonts w:eastAsia="华文楷体"/>
                <w:kern w:val="0"/>
                <w:sz w:val="22"/>
                <w:szCs w:val="22"/>
              </w:rPr>
            </w:pPr>
          </w:p>
          <w:p>
            <w:pPr>
              <w:widowControl/>
              <w:adjustRightInd w:val="0"/>
              <w:snapToGrid w:val="0"/>
              <w:spacing w:after="120" w:line="260" w:lineRule="exact"/>
              <w:jc w:val="left"/>
              <w:rPr>
                <w:rFonts w:eastAsia="华文楷体"/>
                <w:kern w:val="0"/>
                <w:sz w:val="22"/>
                <w:szCs w:val="22"/>
              </w:rPr>
            </w:pPr>
          </w:p>
          <w:p>
            <w:pPr>
              <w:widowControl/>
              <w:adjustRightInd w:val="0"/>
              <w:snapToGrid w:val="0"/>
              <w:spacing w:after="120" w:line="260" w:lineRule="exact"/>
              <w:jc w:val="left"/>
              <w:rPr>
                <w:rFonts w:eastAsia="华文楷体"/>
                <w:kern w:val="0"/>
                <w:sz w:val="22"/>
                <w:szCs w:val="22"/>
              </w:rPr>
            </w:pPr>
            <w:r>
              <w:rPr>
                <w:rFonts w:hint="eastAsia" w:hAnsi="华文楷体" w:eastAsia="华文楷体"/>
                <w:kern w:val="0"/>
                <w:sz w:val="22"/>
                <w:szCs w:val="22"/>
              </w:rPr>
              <w:t>授权代表</w:t>
            </w:r>
            <w:r>
              <w:rPr>
                <w:rFonts w:hAnsi="华文楷体" w:eastAsia="华文楷体"/>
                <w:kern w:val="0"/>
                <w:sz w:val="22"/>
                <w:szCs w:val="22"/>
              </w:rPr>
              <w:t>签字</w:t>
            </w:r>
          </w:p>
          <w:p>
            <w:pPr>
              <w:widowControl/>
              <w:adjustRightInd w:val="0"/>
              <w:snapToGrid w:val="0"/>
              <w:spacing w:after="120" w:line="260" w:lineRule="exact"/>
              <w:jc w:val="left"/>
              <w:rPr>
                <w:rFonts w:eastAsia="华文楷体"/>
                <w:kern w:val="0"/>
                <w:sz w:val="22"/>
                <w:szCs w:val="22"/>
              </w:rPr>
            </w:pPr>
          </w:p>
        </w:tc>
      </w:tr>
      <w:tr>
        <w:tblPrEx>
          <w:tblCellMar>
            <w:top w:w="0" w:type="dxa"/>
            <w:left w:w="108" w:type="dxa"/>
            <w:bottom w:w="0" w:type="dxa"/>
            <w:right w:w="108" w:type="dxa"/>
          </w:tblCellMar>
        </w:tblPrEx>
        <w:trPr>
          <w:trHeight w:val="285" w:hRule="atLeast"/>
        </w:trPr>
        <w:tc>
          <w:tcPr>
            <w:tcW w:w="3875" w:type="dxa"/>
            <w:tcBorders>
              <w:top w:val="nil"/>
              <w:left w:val="nil"/>
              <w:bottom w:val="nil"/>
              <w:right w:val="nil"/>
            </w:tcBorders>
            <w:shd w:val="clear" w:color="auto" w:fill="auto"/>
            <w:noWrap/>
            <w:vAlign w:val="center"/>
          </w:tcPr>
          <w:p>
            <w:pPr>
              <w:widowControl/>
              <w:adjustRightInd w:val="0"/>
              <w:snapToGrid w:val="0"/>
              <w:spacing w:after="120" w:line="260" w:lineRule="exact"/>
              <w:jc w:val="left"/>
              <w:rPr>
                <w:rFonts w:eastAsia="华文楷体"/>
                <w:kern w:val="0"/>
                <w:sz w:val="22"/>
                <w:szCs w:val="22"/>
              </w:rPr>
            </w:pPr>
          </w:p>
          <w:p>
            <w:pPr>
              <w:widowControl/>
              <w:adjustRightInd w:val="0"/>
              <w:snapToGrid w:val="0"/>
              <w:spacing w:after="120" w:line="260" w:lineRule="exact"/>
              <w:jc w:val="left"/>
              <w:rPr>
                <w:rFonts w:eastAsia="华文楷体"/>
                <w:kern w:val="0"/>
                <w:sz w:val="22"/>
                <w:szCs w:val="22"/>
              </w:rPr>
            </w:pPr>
            <w:r>
              <w:rPr>
                <w:rFonts w:hAnsi="华文楷体" w:eastAsia="华文楷体"/>
                <w:kern w:val="0"/>
                <w:sz w:val="22"/>
                <w:szCs w:val="22"/>
              </w:rPr>
              <w:t>日期</w:t>
            </w:r>
          </w:p>
          <w:p>
            <w:pPr>
              <w:widowControl/>
              <w:adjustRightInd w:val="0"/>
              <w:snapToGrid w:val="0"/>
              <w:spacing w:after="120" w:line="260" w:lineRule="exact"/>
              <w:jc w:val="left"/>
              <w:rPr>
                <w:rFonts w:eastAsia="华文楷体"/>
                <w:kern w:val="0"/>
                <w:sz w:val="22"/>
                <w:szCs w:val="22"/>
              </w:rPr>
            </w:pPr>
          </w:p>
        </w:tc>
        <w:tc>
          <w:tcPr>
            <w:tcW w:w="3875" w:type="dxa"/>
            <w:tcBorders>
              <w:top w:val="nil"/>
              <w:left w:val="nil"/>
              <w:bottom w:val="nil"/>
              <w:right w:val="nil"/>
            </w:tcBorders>
            <w:shd w:val="clear" w:color="auto" w:fill="auto"/>
            <w:noWrap/>
            <w:vAlign w:val="center"/>
          </w:tcPr>
          <w:p>
            <w:pPr>
              <w:widowControl/>
              <w:adjustRightInd w:val="0"/>
              <w:snapToGrid w:val="0"/>
              <w:spacing w:after="120" w:line="260" w:lineRule="exact"/>
              <w:jc w:val="left"/>
              <w:rPr>
                <w:rFonts w:eastAsia="华文楷体"/>
                <w:kern w:val="0"/>
                <w:sz w:val="22"/>
                <w:szCs w:val="22"/>
              </w:rPr>
            </w:pPr>
          </w:p>
          <w:p>
            <w:pPr>
              <w:widowControl/>
              <w:adjustRightInd w:val="0"/>
              <w:snapToGrid w:val="0"/>
              <w:spacing w:after="120" w:line="260" w:lineRule="exact"/>
              <w:jc w:val="left"/>
              <w:rPr>
                <w:rFonts w:eastAsia="华文楷体"/>
                <w:kern w:val="0"/>
                <w:sz w:val="22"/>
                <w:szCs w:val="22"/>
              </w:rPr>
            </w:pPr>
            <w:r>
              <w:rPr>
                <w:rFonts w:hAnsi="华文楷体" w:eastAsia="华文楷体"/>
                <w:kern w:val="0"/>
                <w:sz w:val="22"/>
                <w:szCs w:val="22"/>
              </w:rPr>
              <w:t>日期</w:t>
            </w:r>
          </w:p>
          <w:p>
            <w:pPr>
              <w:widowControl/>
              <w:adjustRightInd w:val="0"/>
              <w:snapToGrid w:val="0"/>
              <w:spacing w:after="120" w:line="260" w:lineRule="exact"/>
              <w:jc w:val="left"/>
              <w:rPr>
                <w:rFonts w:eastAsia="华文楷体"/>
                <w:kern w:val="0"/>
                <w:sz w:val="22"/>
                <w:szCs w:val="22"/>
              </w:rPr>
            </w:pPr>
          </w:p>
        </w:tc>
      </w:tr>
    </w:tbl>
    <w:p>
      <w:pPr>
        <w:adjustRightInd w:val="0"/>
        <w:snapToGrid w:val="0"/>
        <w:spacing w:after="120" w:line="260" w:lineRule="exact"/>
        <w:ind w:left="141" w:leftChars="67" w:right="1120" w:firstLine="2200" w:firstLineChars="1000"/>
        <w:rPr>
          <w:rFonts w:eastAsia="华文楷体"/>
          <w:sz w:val="22"/>
          <w:szCs w:val="22"/>
        </w:rPr>
      </w:pPr>
    </w:p>
    <w:p>
      <w:pPr>
        <w:adjustRightInd w:val="0"/>
        <w:snapToGrid w:val="0"/>
        <w:spacing w:after="120" w:line="260" w:lineRule="exact"/>
        <w:ind w:right="1120"/>
        <w:rPr>
          <w:rFonts w:eastAsia="华文楷体"/>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Times New (W1)">
    <w:altName w:val="Times New Roman"/>
    <w:panose1 w:val="00000000000000000000"/>
    <w:charset w:val="00"/>
    <w:family w:val="roman"/>
    <w:pitch w:val="default"/>
    <w:sig w:usb0="00000000" w:usb1="00000000" w:usb2="00000000" w:usb3="00000000" w:csb0="0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C702E"/>
    <w:multiLevelType w:val="multilevel"/>
    <w:tmpl w:val="384C702E"/>
    <w:lvl w:ilvl="0" w:tentative="0">
      <w:start w:val="1"/>
      <w:numFmt w:val="decimal"/>
      <w:pStyle w:val="2"/>
      <w:lvlText w:val="%1."/>
      <w:lvlJc w:val="left"/>
      <w:pPr>
        <w:tabs>
          <w:tab w:val="left" w:pos="720"/>
        </w:tabs>
        <w:ind w:left="720" w:hanging="720"/>
      </w:pPr>
      <w:rPr>
        <w:rFonts w:hint="default" w:ascii="Times New Roman" w:hAnsi="Times New Roman" w:eastAsia="华文楷体"/>
        <w:b/>
        <w:i w:val="0"/>
        <w:caps w:val="0"/>
        <w:strike w:val="0"/>
        <w:dstrike w:val="0"/>
        <w:vanish w:val="0"/>
        <w:color w:val="000000"/>
        <w:w w:val="100"/>
        <w:kern w:val="0"/>
        <w:sz w:val="22"/>
        <w:u w:val="none"/>
        <w:vertAlign w:val="baseline"/>
        <w:lang w:val="en-US"/>
        <w14:shadow w14:blurRad="0" w14:dist="0" w14:dir="0" w14:sx="0" w14:sy="0" w14:kx="0" w14:ky="0" w14:algn="none">
          <w14:srgbClr w14:val="000000"/>
        </w14:shadow>
      </w:rPr>
    </w:lvl>
    <w:lvl w:ilvl="1" w:tentative="0">
      <w:start w:val="1"/>
      <w:numFmt w:val="decimal"/>
      <w:pStyle w:val="3"/>
      <w:lvlText w:val="%1.%2"/>
      <w:lvlJc w:val="left"/>
      <w:pPr>
        <w:tabs>
          <w:tab w:val="left" w:pos="1003"/>
        </w:tabs>
        <w:ind w:left="1003" w:hanging="720"/>
      </w:pPr>
      <w:rPr>
        <w:rFonts w:hint="default" w:ascii="Times New Roman" w:hAnsi="Times New Roman" w:eastAsia="华文楷体"/>
        <w:b w:val="0"/>
        <w:i w:val="0"/>
        <w:caps w:val="0"/>
        <w:strike w:val="0"/>
        <w:dstrike w:val="0"/>
        <w:vanish w:val="0"/>
        <w:color w:val="000000"/>
        <w:w w:val="100"/>
        <w:kern w:val="0"/>
        <w:sz w:val="22"/>
        <w:u w:val="none"/>
        <w:vertAlign w:val="baseline"/>
        <w14:shadow w14:blurRad="0" w14:dist="0" w14:dir="0" w14:sx="0" w14:sy="0" w14:kx="0" w14:ky="0" w14:algn="none">
          <w14:srgbClr w14:val="000000"/>
        </w14:shadow>
      </w:rPr>
    </w:lvl>
    <w:lvl w:ilvl="2" w:tentative="0">
      <w:start w:val="1"/>
      <w:numFmt w:val="lowerLetter"/>
      <w:pStyle w:val="4"/>
      <w:lvlText w:val="(%3)"/>
      <w:lvlJc w:val="left"/>
      <w:pPr>
        <w:tabs>
          <w:tab w:val="left" w:pos="2160"/>
        </w:tabs>
        <w:ind w:left="2160" w:hanging="720"/>
      </w:pPr>
      <w:rPr>
        <w:rFonts w:hint="default" w:ascii="Times New Roman" w:hAnsi="Times New Roman" w:eastAsia="华文楷体"/>
        <w:b w:val="0"/>
        <w:i w:val="0"/>
        <w:caps w:val="0"/>
        <w:strike w:val="0"/>
        <w:dstrike w:val="0"/>
        <w:vanish w:val="0"/>
        <w:color w:val="000000"/>
        <w:w w:val="100"/>
        <w:kern w:val="0"/>
        <w:sz w:val="22"/>
        <w:u w:val="none"/>
        <w:vertAlign w:val="baseline"/>
        <w14:shadow w14:blurRad="0" w14:dist="0" w14:dir="0" w14:sx="0" w14:sy="0" w14:kx="0" w14:ky="0" w14:algn="none">
          <w14:srgbClr w14:val="000000"/>
        </w14:shadow>
      </w:rPr>
    </w:lvl>
    <w:lvl w:ilvl="3" w:tentative="0">
      <w:start w:val="1"/>
      <w:numFmt w:val="lowerRoman"/>
      <w:pStyle w:val="5"/>
      <w:lvlText w:val="(%4)"/>
      <w:lvlJc w:val="left"/>
      <w:pPr>
        <w:tabs>
          <w:tab w:val="left" w:pos="2880"/>
        </w:tabs>
        <w:ind w:left="2880" w:hanging="540"/>
      </w:pPr>
      <w:rPr>
        <w:rFonts w:hint="default" w:ascii="Times New Roman" w:hAnsi="Times New Roman" w:eastAsia="华文楷体"/>
        <w:b w:val="0"/>
        <w:i w:val="0"/>
        <w:caps w:val="0"/>
        <w:strike w:val="0"/>
        <w:dstrike w:val="0"/>
        <w:vanish w:val="0"/>
        <w:color w:val="000000"/>
        <w:w w:val="100"/>
        <w:kern w:val="0"/>
        <w:sz w:val="22"/>
        <w:u w:val="none"/>
        <w:vertAlign w:val="baseline"/>
        <w14:shadow w14:blurRad="0" w14:dist="0" w14:dir="0" w14:sx="0" w14:sy="0" w14:kx="0" w14:ky="0" w14:algn="none">
          <w14:srgbClr w14:val="000000"/>
        </w14:shadow>
      </w:rPr>
    </w:lvl>
    <w:lvl w:ilvl="4" w:tentative="0">
      <w:start w:val="1"/>
      <w:numFmt w:val="decimal"/>
      <w:pStyle w:val="6"/>
      <w:lvlText w:val="(%5)"/>
      <w:lvlJc w:val="left"/>
      <w:pPr>
        <w:tabs>
          <w:tab w:val="left" w:pos="3600"/>
        </w:tabs>
        <w:ind w:left="3600" w:hanging="720"/>
      </w:pPr>
      <w:rPr>
        <w:rFonts w:hint="default" w:ascii="仿宋_GB2312" w:hAnsi="仿宋_GB2312"/>
        <w:b w:val="0"/>
        <w:i w:val="0"/>
        <w:caps w:val="0"/>
        <w:strike w:val="0"/>
        <w:dstrike w:val="0"/>
        <w:vanish w:val="0"/>
        <w:color w:val="000000"/>
        <w:w w:val="100"/>
        <w:kern w:val="0"/>
        <w:sz w:val="22"/>
        <w:u w:val="none"/>
        <w:vertAlign w:val="baseline"/>
        <w14:shadow w14:blurRad="0" w14:dist="0" w14:dir="0" w14:sx="0" w14:sy="0" w14:kx="0" w14:ky="0" w14:algn="none">
          <w14:srgbClr w14:val="000000"/>
        </w14:shadow>
      </w:rPr>
    </w:lvl>
    <w:lvl w:ilvl="5" w:tentative="0">
      <w:start w:val="1"/>
      <w:numFmt w:val="lowerLetter"/>
      <w:pStyle w:val="7"/>
      <w:lvlText w:val="(%6)"/>
      <w:lvlJc w:val="left"/>
      <w:pPr>
        <w:tabs>
          <w:tab w:val="left" w:pos="4320"/>
        </w:tabs>
        <w:ind w:left="4320" w:hanging="720"/>
      </w:pPr>
      <w:rPr>
        <w:rFonts w:hint="default" w:ascii="仿宋_GB2312" w:hAnsi="仿宋_GB2312"/>
        <w:b w:val="0"/>
        <w:i w:val="0"/>
        <w:caps w:val="0"/>
        <w:smallCaps w:val="0"/>
        <w:strike w:val="0"/>
        <w:dstrike w:val="0"/>
        <w:vanish w:val="0"/>
        <w:color w:val="000000"/>
        <w:w w:val="100"/>
        <w:kern w:val="0"/>
        <w:sz w:val="24"/>
        <w:u w:val="none"/>
        <w:vertAlign w:val="baseline"/>
        <w14:shadow w14:blurRad="0" w14:dist="0" w14:dir="0" w14:sx="0" w14:sy="0" w14:kx="0" w14:ky="0" w14:algn="none">
          <w14:srgbClr w14:val="000000"/>
        </w14:shadow>
      </w:rPr>
    </w:lvl>
    <w:lvl w:ilvl="6" w:tentative="0">
      <w:start w:val="1"/>
      <w:numFmt w:val="decimal"/>
      <w:pStyle w:val="8"/>
      <w:lvlText w:val="%7)"/>
      <w:lvlJc w:val="left"/>
      <w:pPr>
        <w:tabs>
          <w:tab w:val="left" w:pos="5040"/>
        </w:tabs>
        <w:ind w:left="5040" w:hanging="720"/>
      </w:pPr>
      <w:rPr>
        <w:rFonts w:hint="default" w:ascii="仿宋_GB2312" w:hAnsi="仿宋_GB2312"/>
        <w:b w:val="0"/>
        <w:i w:val="0"/>
        <w:caps w:val="0"/>
        <w:smallCaps w:val="0"/>
        <w:strike w:val="0"/>
        <w:dstrike w:val="0"/>
        <w:vanish w:val="0"/>
        <w:color w:val="000000"/>
        <w:w w:val="100"/>
        <w:kern w:val="0"/>
        <w:sz w:val="24"/>
        <w:u w:val="none"/>
        <w:vertAlign w:val="baseline"/>
        <w14:shadow w14:blurRad="0" w14:dist="0" w14:dir="0" w14:sx="0" w14:sy="0" w14:kx="0" w14:ky="0" w14:algn="none">
          <w14:srgbClr w14:val="000000"/>
        </w14:shadow>
      </w:rPr>
    </w:lvl>
    <w:lvl w:ilvl="7" w:tentative="0">
      <w:start w:val="1"/>
      <w:numFmt w:val="lowerLetter"/>
      <w:pStyle w:val="9"/>
      <w:lvlText w:val="%8)"/>
      <w:lvlJc w:val="left"/>
      <w:pPr>
        <w:tabs>
          <w:tab w:val="left" w:pos="5760"/>
        </w:tabs>
        <w:ind w:left="5760" w:hanging="720"/>
      </w:pPr>
      <w:rPr>
        <w:rFonts w:hint="default" w:ascii="仿宋_GB2312" w:hAnsi="仿宋_GB2312"/>
        <w:b w:val="0"/>
        <w:i w:val="0"/>
        <w:caps w:val="0"/>
        <w:smallCaps w:val="0"/>
        <w:strike w:val="0"/>
        <w:dstrike w:val="0"/>
        <w:vanish w:val="0"/>
        <w:color w:val="000000"/>
        <w:w w:val="100"/>
        <w:kern w:val="0"/>
        <w:sz w:val="24"/>
        <w:u w:val="none"/>
        <w:vertAlign w:val="baseline"/>
        <w14:shadow w14:blurRad="0" w14:dist="0" w14:dir="0" w14:sx="0" w14:sy="0" w14:kx="0" w14:ky="0" w14:algn="none">
          <w14:srgbClr w14:val="000000"/>
        </w14:shadow>
      </w:rPr>
    </w:lvl>
    <w:lvl w:ilvl="8" w:tentative="0">
      <w:start w:val="1"/>
      <w:numFmt w:val="lowerRoman"/>
      <w:pStyle w:val="10"/>
      <w:lvlText w:val="%9)"/>
      <w:lvlJc w:val="left"/>
      <w:pPr>
        <w:tabs>
          <w:tab w:val="left" w:pos="6480"/>
        </w:tabs>
        <w:ind w:left="6480" w:hanging="720"/>
      </w:pPr>
      <w:rPr>
        <w:rFonts w:hint="default" w:ascii="仿宋_GB2312" w:hAnsi="仿宋_GB2312"/>
        <w:b w:val="0"/>
        <w:i w:val="0"/>
        <w:caps w:val="0"/>
        <w:smallCaps w:val="0"/>
        <w:strike w:val="0"/>
        <w:dstrike w:val="0"/>
        <w:vanish w:val="0"/>
        <w:color w:val="000000"/>
        <w:w w:val="100"/>
        <w:kern w:val="0"/>
        <w:sz w:val="24"/>
        <w:u w:val="none"/>
        <w:vertAlign w:val="baseline"/>
        <w14:shadow w14:blurRad="0" w14:dist="0" w14:dir="0" w14:sx="0" w14:sy="0" w14:kx="0" w14:ky="0" w14:algn="none">
          <w14:srgbClr w14:val="000000"/>
        </w14:shadow>
      </w:rPr>
    </w:lvl>
  </w:abstractNum>
  <w:abstractNum w:abstractNumId="1">
    <w:nsid w:val="74AF3A0E"/>
    <w:multiLevelType w:val="multilevel"/>
    <w:tmpl w:val="74AF3A0E"/>
    <w:lvl w:ilvl="0" w:tentative="0">
      <w:start w:val="1"/>
      <w:numFmt w:val="upperLetter"/>
      <w:pStyle w:val="55"/>
      <w:lvlText w:val="%1."/>
      <w:lvlJc w:val="left"/>
      <w:pPr>
        <w:tabs>
          <w:tab w:val="left" w:pos="1080"/>
        </w:tabs>
        <w:ind w:left="0" w:firstLine="720"/>
      </w:pPr>
      <w:rPr>
        <w:b/>
        <w:i w:val="0"/>
      </w:rPr>
    </w:lvl>
    <w:lvl w:ilvl="1" w:tentative="0">
      <w:start w:val="1"/>
      <w:numFmt w:val="upperLetter"/>
      <w:lvlText w:val="%2."/>
      <w:lvlJc w:val="left"/>
      <w:pPr>
        <w:tabs>
          <w:tab w:val="left" w:pos="1080"/>
        </w:tabs>
        <w:ind w:left="720" w:firstLine="0"/>
      </w:pPr>
    </w:lvl>
    <w:lvl w:ilvl="2" w:tentative="0">
      <w:start w:val="1"/>
      <w:numFmt w:val="decimal"/>
      <w:lvlText w:val="%3."/>
      <w:lvlJc w:val="left"/>
      <w:pPr>
        <w:tabs>
          <w:tab w:val="left" w:pos="2016"/>
        </w:tabs>
        <w:ind w:left="2016" w:hanging="576"/>
      </w:pPr>
    </w:lvl>
    <w:lvl w:ilvl="3" w:tentative="0">
      <w:start w:val="1"/>
      <w:numFmt w:val="lowerLetter"/>
      <w:lvlText w:val="%4)"/>
      <w:lvlJc w:val="left"/>
      <w:pPr>
        <w:tabs>
          <w:tab w:val="left" w:pos="2736"/>
        </w:tabs>
        <w:ind w:left="2736" w:hanging="576"/>
      </w:pPr>
    </w:lvl>
    <w:lvl w:ilvl="4" w:tentative="0">
      <w:start w:val="1"/>
      <w:numFmt w:val="decimal"/>
      <w:lvlText w:val="(%5)"/>
      <w:lvlJc w:val="left"/>
      <w:pPr>
        <w:tabs>
          <w:tab w:val="left" w:pos="3240"/>
        </w:tabs>
        <w:ind w:left="2880" w:firstLine="0"/>
      </w:pPr>
    </w:lvl>
    <w:lvl w:ilvl="5" w:tentative="0">
      <w:start w:val="1"/>
      <w:numFmt w:val="lowerLetter"/>
      <w:lvlText w:val="(%6)"/>
      <w:lvlJc w:val="left"/>
      <w:pPr>
        <w:tabs>
          <w:tab w:val="left" w:pos="3960"/>
        </w:tabs>
        <w:ind w:left="3600" w:firstLine="0"/>
      </w:pPr>
    </w:lvl>
    <w:lvl w:ilvl="6" w:tentative="0">
      <w:start w:val="1"/>
      <w:numFmt w:val="lowerRoman"/>
      <w:lvlText w:val="(%7)"/>
      <w:lvlJc w:val="left"/>
      <w:pPr>
        <w:tabs>
          <w:tab w:val="left" w:pos="4680"/>
        </w:tabs>
        <w:ind w:left="4320" w:firstLine="0"/>
      </w:pPr>
    </w:lvl>
    <w:lvl w:ilvl="7" w:tentative="0">
      <w:start w:val="1"/>
      <w:numFmt w:val="lowerLetter"/>
      <w:lvlText w:val="(%8)"/>
      <w:lvlJc w:val="left"/>
      <w:pPr>
        <w:tabs>
          <w:tab w:val="left" w:pos="5400"/>
        </w:tabs>
        <w:ind w:left="5040" w:firstLine="0"/>
      </w:pPr>
    </w:lvl>
    <w:lvl w:ilvl="8" w:tentative="0">
      <w:start w:val="1"/>
      <w:numFmt w:val="lowerRoman"/>
      <w:lvlText w:val="(%9)"/>
      <w:lvlJc w:val="left"/>
      <w:pPr>
        <w:tabs>
          <w:tab w:val="left" w:pos="6120"/>
        </w:tabs>
        <w:ind w:left="576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7D2"/>
    <w:rsid w:val="000531CE"/>
    <w:rsid w:val="000A2173"/>
    <w:rsid w:val="002F63E1"/>
    <w:rsid w:val="00436F31"/>
    <w:rsid w:val="006138E5"/>
    <w:rsid w:val="00632ABE"/>
    <w:rsid w:val="006E4F1D"/>
    <w:rsid w:val="006F23BE"/>
    <w:rsid w:val="007A57D2"/>
    <w:rsid w:val="00994024"/>
    <w:rsid w:val="009A43F8"/>
    <w:rsid w:val="00A63827"/>
    <w:rsid w:val="00A66277"/>
    <w:rsid w:val="00B1614C"/>
    <w:rsid w:val="00C5726A"/>
    <w:rsid w:val="00CA5CE3"/>
    <w:rsid w:val="00D01B1C"/>
    <w:rsid w:val="00DB4FB7"/>
    <w:rsid w:val="00E26EE3"/>
    <w:rsid w:val="00EF62AB"/>
    <w:rsid w:val="00F76954"/>
    <w:rsid w:val="7B867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name="annotation text"/>
    <w:lsdException w:unhideWhenUsed="0"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nhideWhenUsed="0" w:uiPriority="0" w:semiHidden="0"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nhideWhenUsed="0" w:uiPriority="0" w:semiHidden="0" w:name="Body Text 3"/>
    <w:lsdException w:unhideWhenUsed="0" w:uiPriority="0" w:semiHidden="0"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0"/>
    <w:pPr>
      <w:keepNext/>
      <w:numPr>
        <w:ilvl w:val="0"/>
        <w:numId w:val="1"/>
      </w:numPr>
      <w:adjustRightInd w:val="0"/>
      <w:snapToGrid w:val="0"/>
      <w:spacing w:after="120"/>
      <w:outlineLvl w:val="0"/>
    </w:pPr>
    <w:rPr>
      <w:rFonts w:eastAsia="华文楷体"/>
      <w:b/>
      <w:caps/>
      <w:color w:val="000000"/>
      <w:sz w:val="22"/>
      <w:szCs w:val="21"/>
    </w:rPr>
  </w:style>
  <w:style w:type="paragraph" w:styleId="3">
    <w:name w:val="heading 2"/>
    <w:basedOn w:val="1"/>
    <w:next w:val="1"/>
    <w:link w:val="32"/>
    <w:qFormat/>
    <w:uiPriority w:val="0"/>
    <w:pPr>
      <w:numPr>
        <w:ilvl w:val="1"/>
        <w:numId w:val="1"/>
      </w:numPr>
      <w:adjustRightInd w:val="0"/>
      <w:snapToGrid w:val="0"/>
      <w:spacing w:after="120"/>
      <w:outlineLvl w:val="1"/>
    </w:pPr>
    <w:rPr>
      <w:rFonts w:eastAsia="华文楷体"/>
      <w:bCs/>
      <w:sz w:val="22"/>
      <w:szCs w:val="21"/>
    </w:rPr>
  </w:style>
  <w:style w:type="paragraph" w:styleId="4">
    <w:name w:val="heading 3"/>
    <w:basedOn w:val="1"/>
    <w:next w:val="1"/>
    <w:link w:val="33"/>
    <w:qFormat/>
    <w:uiPriority w:val="0"/>
    <w:pPr>
      <w:keepNext/>
      <w:keepLines/>
      <w:numPr>
        <w:ilvl w:val="2"/>
        <w:numId w:val="1"/>
      </w:numPr>
      <w:adjustRightInd w:val="0"/>
      <w:snapToGrid w:val="0"/>
      <w:spacing w:after="120"/>
      <w:outlineLvl w:val="2"/>
    </w:pPr>
    <w:rPr>
      <w:rFonts w:eastAsia="华文楷体"/>
      <w:bCs/>
      <w:sz w:val="22"/>
      <w:szCs w:val="32"/>
    </w:rPr>
  </w:style>
  <w:style w:type="paragraph" w:styleId="5">
    <w:name w:val="heading 4"/>
    <w:basedOn w:val="1"/>
    <w:next w:val="1"/>
    <w:link w:val="34"/>
    <w:qFormat/>
    <w:uiPriority w:val="0"/>
    <w:pPr>
      <w:keepNext/>
      <w:numPr>
        <w:ilvl w:val="3"/>
        <w:numId w:val="1"/>
      </w:numPr>
      <w:autoSpaceDE w:val="0"/>
      <w:autoSpaceDN w:val="0"/>
      <w:adjustRightInd w:val="0"/>
      <w:snapToGrid w:val="0"/>
      <w:spacing w:after="120"/>
      <w:ind w:right="17"/>
      <w:outlineLvl w:val="3"/>
    </w:pPr>
    <w:rPr>
      <w:rFonts w:eastAsia="华文楷体"/>
      <w:bCs/>
      <w:sz w:val="22"/>
    </w:rPr>
  </w:style>
  <w:style w:type="paragraph" w:styleId="6">
    <w:name w:val="heading 5"/>
    <w:basedOn w:val="1"/>
    <w:next w:val="1"/>
    <w:link w:val="35"/>
    <w:qFormat/>
    <w:uiPriority w:val="0"/>
    <w:pPr>
      <w:numPr>
        <w:ilvl w:val="4"/>
        <w:numId w:val="1"/>
      </w:numPr>
      <w:spacing w:before="240" w:after="60"/>
      <w:outlineLvl w:val="4"/>
    </w:pPr>
    <w:rPr>
      <w:b/>
      <w:bCs/>
      <w:i/>
      <w:iCs/>
      <w:sz w:val="26"/>
      <w:szCs w:val="26"/>
    </w:rPr>
  </w:style>
  <w:style w:type="paragraph" w:styleId="7">
    <w:name w:val="heading 6"/>
    <w:basedOn w:val="1"/>
    <w:next w:val="1"/>
    <w:link w:val="36"/>
    <w:qFormat/>
    <w:uiPriority w:val="0"/>
    <w:pPr>
      <w:numPr>
        <w:ilvl w:val="5"/>
        <w:numId w:val="1"/>
      </w:numPr>
      <w:spacing w:before="240" w:after="60"/>
      <w:outlineLvl w:val="5"/>
    </w:pPr>
    <w:rPr>
      <w:b/>
      <w:bCs/>
      <w:sz w:val="22"/>
      <w:szCs w:val="22"/>
    </w:rPr>
  </w:style>
  <w:style w:type="paragraph" w:styleId="8">
    <w:name w:val="heading 7"/>
    <w:basedOn w:val="1"/>
    <w:next w:val="1"/>
    <w:link w:val="37"/>
    <w:qFormat/>
    <w:uiPriority w:val="0"/>
    <w:pPr>
      <w:numPr>
        <w:ilvl w:val="6"/>
        <w:numId w:val="1"/>
      </w:numPr>
      <w:spacing w:before="240" w:after="60"/>
      <w:outlineLvl w:val="6"/>
    </w:pPr>
    <w:rPr>
      <w:sz w:val="24"/>
    </w:rPr>
  </w:style>
  <w:style w:type="paragraph" w:styleId="9">
    <w:name w:val="heading 8"/>
    <w:basedOn w:val="1"/>
    <w:next w:val="1"/>
    <w:link w:val="38"/>
    <w:qFormat/>
    <w:uiPriority w:val="0"/>
    <w:pPr>
      <w:numPr>
        <w:ilvl w:val="7"/>
        <w:numId w:val="1"/>
      </w:numPr>
      <w:spacing w:before="240" w:after="60"/>
      <w:outlineLvl w:val="7"/>
    </w:pPr>
    <w:rPr>
      <w:i/>
      <w:iCs/>
      <w:sz w:val="24"/>
    </w:rPr>
  </w:style>
  <w:style w:type="paragraph" w:styleId="10">
    <w:name w:val="heading 9"/>
    <w:basedOn w:val="1"/>
    <w:next w:val="1"/>
    <w:link w:val="39"/>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27">
    <w:name w:val="Default Paragraph Font"/>
    <w:semiHidden/>
    <w:unhideWhenUsed/>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0"/>
    <w:semiHidden/>
    <w:uiPriority w:val="0"/>
    <w:pPr>
      <w:jc w:val="left"/>
    </w:pPr>
  </w:style>
  <w:style w:type="paragraph" w:styleId="12">
    <w:name w:val="Salutation"/>
    <w:basedOn w:val="1"/>
    <w:next w:val="1"/>
    <w:link w:val="41"/>
    <w:uiPriority w:val="0"/>
    <w:rPr>
      <w:color w:val="000000"/>
      <w:sz w:val="24"/>
    </w:rPr>
  </w:style>
  <w:style w:type="paragraph" w:styleId="13">
    <w:name w:val="Body Text 3"/>
    <w:basedOn w:val="1"/>
    <w:link w:val="42"/>
    <w:uiPriority w:val="0"/>
    <w:pPr>
      <w:spacing w:after="120"/>
    </w:pPr>
    <w:rPr>
      <w:sz w:val="16"/>
      <w:szCs w:val="16"/>
    </w:rPr>
  </w:style>
  <w:style w:type="paragraph" w:styleId="14">
    <w:name w:val="Closing"/>
    <w:basedOn w:val="1"/>
    <w:link w:val="43"/>
    <w:uiPriority w:val="0"/>
    <w:pPr>
      <w:ind w:left="100" w:leftChars="2100"/>
    </w:pPr>
    <w:rPr>
      <w:color w:val="000000"/>
      <w:sz w:val="24"/>
    </w:rPr>
  </w:style>
  <w:style w:type="paragraph" w:styleId="15">
    <w:name w:val="Body Text"/>
    <w:basedOn w:val="1"/>
    <w:link w:val="44"/>
    <w:uiPriority w:val="0"/>
    <w:pPr>
      <w:spacing w:after="120"/>
    </w:pPr>
    <w:rPr>
      <w:sz w:val="22"/>
    </w:rPr>
  </w:style>
  <w:style w:type="paragraph" w:styleId="16">
    <w:name w:val="Body Text Indent"/>
    <w:basedOn w:val="1"/>
    <w:link w:val="45"/>
    <w:uiPriority w:val="0"/>
    <w:pPr>
      <w:ind w:left="1800"/>
    </w:pPr>
    <w:rPr>
      <w:rFonts w:ascii="宋体"/>
      <w:sz w:val="24"/>
    </w:rPr>
  </w:style>
  <w:style w:type="paragraph" w:styleId="17">
    <w:name w:val="Body Text Indent 2"/>
    <w:basedOn w:val="1"/>
    <w:link w:val="46"/>
    <w:uiPriority w:val="0"/>
    <w:pPr>
      <w:spacing w:after="120" w:line="480" w:lineRule="auto"/>
      <w:ind w:left="420" w:leftChars="200"/>
    </w:pPr>
  </w:style>
  <w:style w:type="paragraph" w:styleId="18">
    <w:name w:val="Balloon Text"/>
    <w:basedOn w:val="1"/>
    <w:link w:val="47"/>
    <w:semiHidden/>
    <w:uiPriority w:val="0"/>
    <w:rPr>
      <w:sz w:val="16"/>
      <w:szCs w:val="16"/>
    </w:rPr>
  </w:style>
  <w:style w:type="paragraph" w:styleId="19">
    <w:name w:val="footer"/>
    <w:basedOn w:val="1"/>
    <w:link w:val="48"/>
    <w:uiPriority w:val="0"/>
    <w:pPr>
      <w:tabs>
        <w:tab w:val="center" w:pos="4153"/>
        <w:tab w:val="right" w:pos="8306"/>
      </w:tabs>
      <w:snapToGrid w:val="0"/>
      <w:jc w:val="left"/>
    </w:pPr>
    <w:rPr>
      <w:sz w:val="18"/>
      <w:szCs w:val="18"/>
    </w:rPr>
  </w:style>
  <w:style w:type="paragraph" w:styleId="20">
    <w:name w:val="header"/>
    <w:basedOn w:val="1"/>
    <w:link w:val="49"/>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uiPriority w:val="0"/>
    <w:pPr>
      <w:tabs>
        <w:tab w:val="left" w:pos="540"/>
        <w:tab w:val="right" w:leader="dot" w:pos="9016"/>
      </w:tabs>
      <w:adjustRightInd w:val="0"/>
      <w:snapToGrid w:val="0"/>
    </w:pPr>
    <w:rPr>
      <w:rFonts w:ascii="Times New (W1)" w:hAnsi="Times New (W1)" w:eastAsia="华文楷体"/>
      <w:sz w:val="22"/>
    </w:rPr>
  </w:style>
  <w:style w:type="paragraph" w:styleId="22">
    <w:name w:val="Subtitle"/>
    <w:basedOn w:val="1"/>
    <w:link w:val="50"/>
    <w:qFormat/>
    <w:uiPriority w:val="0"/>
    <w:pPr>
      <w:jc w:val="right"/>
    </w:pPr>
    <w:rPr>
      <w:b/>
      <w:bCs/>
      <w:sz w:val="30"/>
    </w:rPr>
  </w:style>
  <w:style w:type="paragraph" w:styleId="23">
    <w:name w:val="Normal (Web)"/>
    <w:basedOn w:val="1"/>
    <w:uiPriority w:val="99"/>
    <w:pPr>
      <w:widowControl/>
      <w:spacing w:before="100" w:beforeAutospacing="1" w:after="100" w:afterAutospacing="1"/>
      <w:jc w:val="left"/>
    </w:pPr>
    <w:rPr>
      <w:rFonts w:ascii="宋体" w:hAnsi="宋体" w:cs="宋体"/>
      <w:kern w:val="0"/>
      <w:sz w:val="24"/>
    </w:rPr>
  </w:style>
  <w:style w:type="paragraph" w:styleId="24">
    <w:name w:val="annotation subject"/>
    <w:basedOn w:val="11"/>
    <w:next w:val="11"/>
    <w:link w:val="51"/>
    <w:semiHidden/>
    <w:uiPriority w:val="0"/>
    <w:rPr>
      <w:b/>
      <w:bCs/>
    </w:rPr>
  </w:style>
  <w:style w:type="table" w:styleId="26">
    <w:name w:val="Table Grid"/>
    <w:basedOn w:val="25"/>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page number"/>
    <w:uiPriority w:val="0"/>
  </w:style>
  <w:style w:type="character" w:styleId="29">
    <w:name w:val="Hyperlink"/>
    <w:uiPriority w:val="0"/>
    <w:rPr>
      <w:color w:val="0000FF"/>
      <w:u w:val="single"/>
    </w:rPr>
  </w:style>
  <w:style w:type="character" w:styleId="30">
    <w:name w:val="annotation reference"/>
    <w:semiHidden/>
    <w:uiPriority w:val="0"/>
    <w:rPr>
      <w:sz w:val="21"/>
      <w:szCs w:val="21"/>
    </w:rPr>
  </w:style>
  <w:style w:type="character" w:customStyle="1" w:styleId="31">
    <w:name w:val="标题 1 Char"/>
    <w:basedOn w:val="27"/>
    <w:link w:val="2"/>
    <w:uiPriority w:val="0"/>
    <w:rPr>
      <w:rFonts w:ascii="Times New Roman" w:hAnsi="Times New Roman" w:eastAsia="华文楷体" w:cs="Times New Roman"/>
      <w:b/>
      <w:caps/>
      <w:color w:val="000000"/>
      <w:sz w:val="22"/>
      <w:szCs w:val="21"/>
    </w:rPr>
  </w:style>
  <w:style w:type="character" w:customStyle="1" w:styleId="32">
    <w:name w:val="标题 2 Char"/>
    <w:basedOn w:val="27"/>
    <w:link w:val="3"/>
    <w:uiPriority w:val="0"/>
    <w:rPr>
      <w:rFonts w:ascii="Times New Roman" w:hAnsi="Times New Roman" w:eastAsia="华文楷体" w:cs="Times New Roman"/>
      <w:bCs/>
      <w:sz w:val="22"/>
      <w:szCs w:val="21"/>
    </w:rPr>
  </w:style>
  <w:style w:type="character" w:customStyle="1" w:styleId="33">
    <w:name w:val="标题 3 Char"/>
    <w:basedOn w:val="27"/>
    <w:link w:val="4"/>
    <w:uiPriority w:val="0"/>
    <w:rPr>
      <w:rFonts w:ascii="Times New Roman" w:hAnsi="Times New Roman" w:eastAsia="华文楷体" w:cs="Times New Roman"/>
      <w:bCs/>
      <w:sz w:val="22"/>
      <w:szCs w:val="32"/>
    </w:rPr>
  </w:style>
  <w:style w:type="character" w:customStyle="1" w:styleId="34">
    <w:name w:val="标题 4 Char"/>
    <w:basedOn w:val="27"/>
    <w:link w:val="5"/>
    <w:uiPriority w:val="0"/>
    <w:rPr>
      <w:rFonts w:ascii="Times New Roman" w:hAnsi="Times New Roman" w:eastAsia="华文楷体" w:cs="Times New Roman"/>
      <w:bCs/>
      <w:sz w:val="22"/>
      <w:szCs w:val="24"/>
    </w:rPr>
  </w:style>
  <w:style w:type="character" w:customStyle="1" w:styleId="35">
    <w:name w:val="标题 5 Char"/>
    <w:basedOn w:val="27"/>
    <w:link w:val="6"/>
    <w:uiPriority w:val="0"/>
    <w:rPr>
      <w:rFonts w:ascii="Times New Roman" w:hAnsi="Times New Roman" w:eastAsia="宋体" w:cs="Times New Roman"/>
      <w:b/>
      <w:bCs/>
      <w:i/>
      <w:iCs/>
      <w:sz w:val="26"/>
      <w:szCs w:val="26"/>
    </w:rPr>
  </w:style>
  <w:style w:type="character" w:customStyle="1" w:styleId="36">
    <w:name w:val="标题 6 Char"/>
    <w:basedOn w:val="27"/>
    <w:link w:val="7"/>
    <w:uiPriority w:val="0"/>
    <w:rPr>
      <w:rFonts w:ascii="Times New Roman" w:hAnsi="Times New Roman" w:eastAsia="宋体" w:cs="Times New Roman"/>
      <w:b/>
      <w:bCs/>
      <w:sz w:val="22"/>
    </w:rPr>
  </w:style>
  <w:style w:type="character" w:customStyle="1" w:styleId="37">
    <w:name w:val="标题 7 Char"/>
    <w:basedOn w:val="27"/>
    <w:link w:val="8"/>
    <w:uiPriority w:val="0"/>
    <w:rPr>
      <w:rFonts w:ascii="Times New Roman" w:hAnsi="Times New Roman" w:eastAsia="宋体" w:cs="Times New Roman"/>
      <w:sz w:val="24"/>
      <w:szCs w:val="24"/>
    </w:rPr>
  </w:style>
  <w:style w:type="character" w:customStyle="1" w:styleId="38">
    <w:name w:val="标题 8 Char"/>
    <w:basedOn w:val="27"/>
    <w:link w:val="9"/>
    <w:uiPriority w:val="0"/>
    <w:rPr>
      <w:rFonts w:ascii="Times New Roman" w:hAnsi="Times New Roman" w:eastAsia="宋体" w:cs="Times New Roman"/>
      <w:i/>
      <w:iCs/>
      <w:sz w:val="24"/>
      <w:szCs w:val="24"/>
    </w:rPr>
  </w:style>
  <w:style w:type="character" w:customStyle="1" w:styleId="39">
    <w:name w:val="标题 9 Char"/>
    <w:basedOn w:val="27"/>
    <w:link w:val="10"/>
    <w:uiPriority w:val="0"/>
    <w:rPr>
      <w:rFonts w:ascii="Arial" w:hAnsi="Arial" w:eastAsia="黑体" w:cs="Times New Roman"/>
      <w:szCs w:val="21"/>
    </w:rPr>
  </w:style>
  <w:style w:type="character" w:customStyle="1" w:styleId="40">
    <w:name w:val="批注文字 Char"/>
    <w:basedOn w:val="27"/>
    <w:link w:val="11"/>
    <w:semiHidden/>
    <w:uiPriority w:val="0"/>
    <w:rPr>
      <w:rFonts w:ascii="Times New Roman" w:hAnsi="Times New Roman" w:eastAsia="宋体" w:cs="Times New Roman"/>
      <w:szCs w:val="24"/>
    </w:rPr>
  </w:style>
  <w:style w:type="character" w:customStyle="1" w:styleId="41">
    <w:name w:val="称呼 Char"/>
    <w:basedOn w:val="27"/>
    <w:link w:val="12"/>
    <w:uiPriority w:val="0"/>
    <w:rPr>
      <w:rFonts w:ascii="Times New Roman" w:hAnsi="Times New Roman" w:eastAsia="宋体" w:cs="Times New Roman"/>
      <w:color w:val="000000"/>
      <w:sz w:val="24"/>
      <w:szCs w:val="24"/>
    </w:rPr>
  </w:style>
  <w:style w:type="character" w:customStyle="1" w:styleId="42">
    <w:name w:val="正文文本 3 Char"/>
    <w:basedOn w:val="27"/>
    <w:link w:val="13"/>
    <w:uiPriority w:val="0"/>
    <w:rPr>
      <w:rFonts w:ascii="Times New Roman" w:hAnsi="Times New Roman" w:eastAsia="宋体" w:cs="Times New Roman"/>
      <w:sz w:val="16"/>
      <w:szCs w:val="16"/>
    </w:rPr>
  </w:style>
  <w:style w:type="character" w:customStyle="1" w:styleId="43">
    <w:name w:val="结束语 Char"/>
    <w:basedOn w:val="27"/>
    <w:link w:val="14"/>
    <w:uiPriority w:val="0"/>
    <w:rPr>
      <w:rFonts w:ascii="Times New Roman" w:hAnsi="Times New Roman" w:eastAsia="宋体" w:cs="Times New Roman"/>
      <w:color w:val="000000"/>
      <w:sz w:val="24"/>
      <w:szCs w:val="24"/>
    </w:rPr>
  </w:style>
  <w:style w:type="character" w:customStyle="1" w:styleId="44">
    <w:name w:val="正文文本 Char"/>
    <w:basedOn w:val="27"/>
    <w:link w:val="15"/>
    <w:uiPriority w:val="0"/>
    <w:rPr>
      <w:rFonts w:ascii="Times New Roman" w:hAnsi="Times New Roman" w:eastAsia="宋体" w:cs="Times New Roman"/>
      <w:sz w:val="22"/>
      <w:szCs w:val="24"/>
    </w:rPr>
  </w:style>
  <w:style w:type="character" w:customStyle="1" w:styleId="45">
    <w:name w:val="正文文本缩进 Char"/>
    <w:basedOn w:val="27"/>
    <w:link w:val="16"/>
    <w:uiPriority w:val="0"/>
    <w:rPr>
      <w:rFonts w:ascii="宋体" w:hAnsi="Times New Roman" w:eastAsia="宋体" w:cs="Times New Roman"/>
      <w:sz w:val="24"/>
      <w:szCs w:val="24"/>
    </w:rPr>
  </w:style>
  <w:style w:type="character" w:customStyle="1" w:styleId="46">
    <w:name w:val="正文文本缩进 2 Char"/>
    <w:basedOn w:val="27"/>
    <w:link w:val="17"/>
    <w:uiPriority w:val="0"/>
    <w:rPr>
      <w:rFonts w:ascii="Times New Roman" w:hAnsi="Times New Roman" w:eastAsia="宋体" w:cs="Times New Roman"/>
      <w:szCs w:val="24"/>
    </w:rPr>
  </w:style>
  <w:style w:type="character" w:customStyle="1" w:styleId="47">
    <w:name w:val="批注框文本 Char"/>
    <w:basedOn w:val="27"/>
    <w:link w:val="18"/>
    <w:semiHidden/>
    <w:uiPriority w:val="0"/>
    <w:rPr>
      <w:rFonts w:ascii="Times New Roman" w:hAnsi="Times New Roman" w:eastAsia="宋体" w:cs="Times New Roman"/>
      <w:sz w:val="16"/>
      <w:szCs w:val="16"/>
    </w:rPr>
  </w:style>
  <w:style w:type="character" w:customStyle="1" w:styleId="48">
    <w:name w:val="页脚 Char"/>
    <w:basedOn w:val="27"/>
    <w:link w:val="19"/>
    <w:uiPriority w:val="0"/>
    <w:rPr>
      <w:rFonts w:ascii="Times New Roman" w:hAnsi="Times New Roman" w:eastAsia="宋体" w:cs="Times New Roman"/>
      <w:sz w:val="18"/>
      <w:szCs w:val="18"/>
    </w:rPr>
  </w:style>
  <w:style w:type="character" w:customStyle="1" w:styleId="49">
    <w:name w:val="页眉 Char"/>
    <w:basedOn w:val="27"/>
    <w:link w:val="20"/>
    <w:uiPriority w:val="99"/>
    <w:rPr>
      <w:rFonts w:ascii="Times New Roman" w:hAnsi="Times New Roman" w:eastAsia="宋体" w:cs="Times New Roman"/>
      <w:sz w:val="18"/>
      <w:szCs w:val="18"/>
    </w:rPr>
  </w:style>
  <w:style w:type="character" w:customStyle="1" w:styleId="50">
    <w:name w:val="副标题 Char"/>
    <w:basedOn w:val="27"/>
    <w:link w:val="22"/>
    <w:uiPriority w:val="0"/>
    <w:rPr>
      <w:rFonts w:ascii="Times New Roman" w:hAnsi="Times New Roman" w:eastAsia="宋体" w:cs="Times New Roman"/>
      <w:b/>
      <w:bCs/>
      <w:sz w:val="30"/>
      <w:szCs w:val="24"/>
    </w:rPr>
  </w:style>
  <w:style w:type="character" w:customStyle="1" w:styleId="51">
    <w:name w:val="批注主题 Char"/>
    <w:basedOn w:val="40"/>
    <w:link w:val="24"/>
    <w:semiHidden/>
    <w:uiPriority w:val="0"/>
    <w:rPr>
      <w:rFonts w:ascii="Times New Roman" w:hAnsi="Times New Roman" w:eastAsia="宋体" w:cs="Times New Roman"/>
      <w:b/>
      <w:bCs/>
      <w:szCs w:val="24"/>
    </w:rPr>
  </w:style>
  <w:style w:type="paragraph" w:customStyle="1" w:styleId="52">
    <w:name w:val="批注框文本1"/>
    <w:basedOn w:val="1"/>
    <w:semiHidden/>
    <w:uiPriority w:val="0"/>
    <w:rPr>
      <w:sz w:val="18"/>
      <w:szCs w:val="18"/>
    </w:rPr>
  </w:style>
  <w:style w:type="paragraph" w:customStyle="1" w:styleId="53">
    <w:name w:val="批注主题1"/>
    <w:basedOn w:val="11"/>
    <w:next w:val="11"/>
    <w:semiHidden/>
    <w:uiPriority w:val="0"/>
    <w:rPr>
      <w:b/>
      <w:bCs/>
    </w:rPr>
  </w:style>
  <w:style w:type="character" w:customStyle="1" w:styleId="54">
    <w:name w:val="spnmessagetext"/>
    <w:uiPriority w:val="0"/>
  </w:style>
  <w:style w:type="paragraph" w:customStyle="1" w:styleId="55">
    <w:name w:val="Recitals"/>
    <w:basedOn w:val="1"/>
    <w:uiPriority w:val="0"/>
    <w:pPr>
      <w:widowControl/>
      <w:numPr>
        <w:ilvl w:val="0"/>
        <w:numId w:val="2"/>
      </w:numPr>
      <w:tabs>
        <w:tab w:val="left" w:pos="1440"/>
        <w:tab w:val="clear" w:pos="1080"/>
      </w:tabs>
    </w:pPr>
    <w:rPr>
      <w:kern w:val="0"/>
      <w:sz w:val="24"/>
      <w:szCs w:val="20"/>
      <w:lang w:eastAsia="en-US"/>
    </w:rPr>
  </w:style>
  <w:style w:type="paragraph" w:customStyle="1" w:styleId="56">
    <w:name w:val="Style Heading 3 + Times New Roman 14 pt Before:  0 pt After:  0 ..."/>
    <w:basedOn w:val="4"/>
    <w:uiPriority w:val="0"/>
    <w:pPr>
      <w:keepNext w:val="0"/>
      <w:keepLines w:val="0"/>
      <w:spacing w:after="0"/>
    </w:pPr>
    <w:rPr>
      <w:rFonts w:ascii="Times New (W1)" w:hAnsi="Times New (W1)" w:eastAsia="Times New Roman"/>
      <w:b/>
      <w:szCs w:val="20"/>
    </w:rPr>
  </w:style>
  <w:style w:type="paragraph" w:customStyle="1" w:styleId="57">
    <w:name w:val="Style Heading 3 + (Latin) SimSun 11 pt"/>
    <w:basedOn w:val="4"/>
    <w:link w:val="58"/>
    <w:uiPriority w:val="0"/>
    <w:pPr>
      <w:tabs>
        <w:tab w:val="clear" w:pos="2160"/>
      </w:tabs>
      <w:ind w:left="1440"/>
    </w:pPr>
    <w:rPr>
      <w:rFonts w:ascii="宋体" w:hAnsi="宋体"/>
      <w:b/>
    </w:rPr>
  </w:style>
  <w:style w:type="character" w:customStyle="1" w:styleId="58">
    <w:name w:val="Style Heading 3 + (Latin) SimSun 11 pt Char"/>
    <w:link w:val="57"/>
    <w:uiPriority w:val="0"/>
    <w:rPr>
      <w:rFonts w:ascii="宋体" w:hAnsi="宋体" w:eastAsia="华文楷体" w:cs="Times New Roman"/>
      <w:b/>
      <w:bCs/>
      <w:sz w:val="22"/>
      <w:szCs w:val="32"/>
    </w:rPr>
  </w:style>
  <w:style w:type="paragraph" w:customStyle="1" w:styleId="59">
    <w:name w:val="Style Heading 3 + Times New Roman 11 pt Not Bold Before:  0 pt ..."/>
    <w:basedOn w:val="4"/>
    <w:uiPriority w:val="0"/>
    <w:rPr>
      <w:rFonts w:hAnsi="宋体" w:eastAsia="Times New Roman"/>
      <w:b/>
      <w:bCs w:val="0"/>
      <w:szCs w:val="20"/>
    </w:rPr>
  </w:style>
  <w:style w:type="paragraph" w:customStyle="1" w:styleId="60">
    <w:name w:val="Style Style Heading 3 + (Latin) SimSun 11 pt + Times New Roman Bold"/>
    <w:basedOn w:val="57"/>
    <w:link w:val="61"/>
    <w:uiPriority w:val="0"/>
    <w:pPr/>
    <w:rPr>
      <w:rFonts w:ascii="Times New Roman" w:hAnsi="Times New Roman"/>
    </w:rPr>
  </w:style>
  <w:style w:type="character" w:customStyle="1" w:styleId="61">
    <w:name w:val="Style Style Heading 3 + (Latin) SimSun 11 pt + Times New Roman Bold Char"/>
    <w:link w:val="60"/>
    <w:uiPriority w:val="0"/>
    <w:rPr>
      <w:rFonts w:ascii="Times New Roman" w:hAnsi="Times New Roman" w:eastAsia="华文楷体" w:cs="Times New Roman"/>
      <w:b/>
      <w:bCs/>
      <w:sz w:val="22"/>
      <w:szCs w:val="32"/>
    </w:rPr>
  </w:style>
  <w:style w:type="character" w:customStyle="1" w:styleId="62">
    <w:name w:val="页眉 字符"/>
    <w:uiPriority w:val="99"/>
    <w:rPr>
      <w:kern w:val="2"/>
      <w:sz w:val="18"/>
      <w:szCs w:val="18"/>
    </w:rPr>
  </w:style>
  <w:style w:type="paragraph" w:customStyle="1" w:styleId="63">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3167</Words>
  <Characters>18052</Characters>
  <Lines>150</Lines>
  <Paragraphs>42</Paragraphs>
  <TotalTime>118</TotalTime>
  <ScaleCrop>false</ScaleCrop>
  <LinksUpToDate>false</LinksUpToDate>
  <CharactersWithSpaces>21177</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2021-12-27T04:01:00Z</dcterms:created>
  <dc:creator>解麟</dc:creator>
  <cp:lastModifiedBy>坚正</cp:lastModifiedBy>
  <cp:lastPrinted>2022-01-04T03:26:00Z</cp:lastPrinted>
  <dcterms:modified xsi:type="dcterms:W3CDTF">2022-01-11T01:12:12Z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