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cs="仿宋"/>
          <w:b/>
          <w:color w:val="FF0000"/>
          <w:sz w:val="48"/>
          <w:szCs w:val="48"/>
        </w:rPr>
      </w:pPr>
    </w:p>
    <w:p>
      <w:pPr>
        <w:rPr>
          <w:rFonts w:ascii="仿宋" w:hAnsi="仿宋" w:eastAsia="仿宋" w:cs="仿宋"/>
          <w:b/>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w:t>
      </w:r>
      <w:r>
        <w:rPr>
          <w:rFonts w:hint="eastAsia" w:ascii="仿宋" w:hAnsi="仿宋" w:eastAsia="仿宋" w:cs="仿宋"/>
          <w:color w:val="auto"/>
          <w:spacing w:val="10"/>
          <w:sz w:val="28"/>
          <w:szCs w:val="28"/>
        </w:rPr>
        <w:t>[202</w:t>
      </w:r>
      <w:r>
        <w:rPr>
          <w:rFonts w:hint="eastAsia" w:ascii="仿宋" w:hAnsi="仿宋" w:eastAsia="仿宋" w:cs="仿宋"/>
          <w:color w:val="auto"/>
          <w:spacing w:val="10"/>
          <w:sz w:val="28"/>
          <w:szCs w:val="28"/>
          <w:lang w:val="en-US" w:eastAsia="zh-CN"/>
        </w:rPr>
        <w:t>2</w:t>
      </w:r>
      <w:r>
        <w:rPr>
          <w:rFonts w:hint="eastAsia" w:ascii="仿宋" w:hAnsi="仿宋" w:eastAsia="仿宋" w:cs="仿宋"/>
          <w:color w:val="auto"/>
          <w:spacing w:val="10"/>
          <w:sz w:val="28"/>
          <w:szCs w:val="28"/>
        </w:rPr>
        <w:t>]</w:t>
      </w:r>
      <w:r>
        <w:rPr>
          <w:rFonts w:hint="eastAsia" w:ascii="仿宋" w:hAnsi="仿宋" w:eastAsia="仿宋" w:cs="仿宋"/>
          <w:color w:val="auto"/>
          <w:spacing w:val="10"/>
          <w:sz w:val="28"/>
          <w:szCs w:val="28"/>
          <w:lang w:val="en-US" w:eastAsia="zh-CN"/>
        </w:rPr>
        <w:t>01</w:t>
      </w:r>
      <w:r>
        <w:rPr>
          <w:rFonts w:hint="eastAsia" w:ascii="仿宋" w:hAnsi="仿宋" w:eastAsia="仿宋" w:cs="仿宋"/>
          <w:color w:val="auto"/>
          <w:spacing w:val="10"/>
          <w:sz w:val="28"/>
          <w:szCs w:val="28"/>
        </w:rPr>
        <w:t>-</w:t>
      </w:r>
      <w:r>
        <w:rPr>
          <w:rFonts w:hint="eastAsia" w:ascii="仿宋" w:hAnsi="仿宋" w:eastAsia="仿宋" w:cs="仿宋"/>
          <w:color w:val="auto"/>
          <w:spacing w:val="10"/>
          <w:sz w:val="28"/>
          <w:szCs w:val="28"/>
          <w:lang w:val="en-US" w:eastAsia="zh-CN"/>
        </w:rPr>
        <w:t>11</w:t>
      </w:r>
      <w:r>
        <w:rPr>
          <w:rFonts w:hint="eastAsia" w:ascii="仿宋" w:hAnsi="仿宋" w:eastAsia="仿宋" w:cs="仿宋"/>
          <w:color w:val="auto"/>
          <w:spacing w:val="10"/>
          <w:sz w:val="28"/>
          <w:szCs w:val="28"/>
        </w:rPr>
        <w:t>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rPr>
          <w:rFonts w:ascii="仿宋" w:hAnsi="仿宋" w:eastAsia="仿宋" w:cs="仿宋"/>
        </w:rPr>
      </w:pPr>
    </w:p>
    <w:p>
      <w:pPr>
        <w:pStyle w:val="2"/>
        <w:ind w:firstLine="0" w:firstLineChars="0"/>
        <w:rPr>
          <w:rFonts w:ascii="仿宋" w:hAnsi="仿宋" w:eastAsia="仿宋" w:cs="仿宋"/>
        </w:rPr>
      </w:pPr>
    </w:p>
    <w:p>
      <w:pPr>
        <w:ind w:left="2530" w:hanging="2530" w:hangingChars="900"/>
        <w:rPr>
          <w:rFonts w:ascii="仿宋" w:hAnsi="仿宋" w:eastAsia="仿宋"/>
          <w:sz w:val="28"/>
          <w:szCs w:val="28"/>
          <w:u w:val="single"/>
        </w:rPr>
      </w:pPr>
      <w:r>
        <w:rPr>
          <w:rFonts w:hint="eastAsia" w:ascii="仿宋" w:hAnsi="仿宋" w:eastAsia="仿宋" w:cs="仿宋"/>
          <w:b/>
          <w:kern w:val="0"/>
          <w:sz w:val="28"/>
        </w:rPr>
        <w:t>项</w:t>
      </w:r>
      <w:r>
        <w:rPr>
          <w:rFonts w:hint="eastAsia" w:ascii="仿宋" w:hAnsi="仿宋" w:eastAsia="仿宋" w:cs="仿宋"/>
          <w:b/>
          <w:kern w:val="0"/>
          <w:sz w:val="28"/>
          <w:lang w:val="en-US" w:eastAsia="zh-CN"/>
        </w:rPr>
        <w:t xml:space="preserve">  </w:t>
      </w:r>
      <w:r>
        <w:rPr>
          <w:rFonts w:hint="eastAsia" w:ascii="仿宋" w:hAnsi="仿宋" w:eastAsia="仿宋" w:cs="仿宋"/>
          <w:b/>
          <w:kern w:val="0"/>
          <w:sz w:val="28"/>
        </w:rPr>
        <w:t>目</w:t>
      </w:r>
      <w:r>
        <w:rPr>
          <w:rFonts w:hint="eastAsia" w:ascii="仿宋" w:hAnsi="仿宋" w:eastAsia="仿宋" w:cs="仿宋"/>
          <w:b/>
          <w:kern w:val="0"/>
          <w:sz w:val="28"/>
          <w:lang w:val="en-US" w:eastAsia="zh-CN"/>
        </w:rPr>
        <w:t xml:space="preserve">  </w:t>
      </w:r>
      <w:r>
        <w:rPr>
          <w:rFonts w:hint="eastAsia" w:ascii="仿宋" w:hAnsi="仿宋" w:eastAsia="仿宋" w:cs="仿宋"/>
          <w:b/>
          <w:spacing w:val="140"/>
          <w:kern w:val="0"/>
          <w:sz w:val="28"/>
          <w:szCs w:val="28"/>
        </w:rPr>
        <w:t>名称</w:t>
      </w:r>
      <w:r>
        <w:rPr>
          <w:rFonts w:hint="eastAsia" w:ascii="仿宋" w:hAnsi="仿宋" w:eastAsia="仿宋" w:cs="仿宋"/>
          <w:b/>
          <w:kern w:val="0"/>
          <w:sz w:val="28"/>
          <w:szCs w:val="28"/>
        </w:rPr>
        <w:t>：</w:t>
      </w:r>
      <w:r>
        <w:rPr>
          <w:rFonts w:hint="eastAsia" w:ascii="仿宋" w:hAnsi="仿宋" w:eastAsia="仿宋"/>
          <w:sz w:val="28"/>
          <w:szCs w:val="28"/>
          <w:u w:val="single"/>
          <w:lang w:val="zh-CN" w:eastAsia="zh-CN"/>
        </w:rPr>
        <w:t>杭温铁路（二期）义乌段后宅街道（石剑坑临时堆碴场）</w:t>
      </w:r>
      <w:r>
        <w:rPr>
          <w:rFonts w:hint="eastAsia" w:ascii="仿宋" w:hAnsi="仿宋" w:eastAsia="仿宋"/>
          <w:sz w:val="28"/>
          <w:szCs w:val="28"/>
          <w:u w:val="single"/>
          <w:lang w:val="en-US" w:eastAsia="zh-CN"/>
        </w:rPr>
        <w:t>开采区采出石方</w:t>
      </w:r>
      <w:r>
        <w:rPr>
          <w:rFonts w:hint="eastAsia" w:ascii="仿宋" w:hAnsi="仿宋" w:eastAsia="仿宋"/>
          <w:sz w:val="28"/>
          <w:szCs w:val="28"/>
          <w:u w:val="single"/>
          <w:lang w:val="zh-CN"/>
        </w:rPr>
        <w:t>资源</w:t>
      </w:r>
      <w:r>
        <w:rPr>
          <w:rFonts w:hint="eastAsia" w:ascii="仿宋" w:hAnsi="仿宋" w:eastAsia="仿宋"/>
          <w:sz w:val="28"/>
          <w:szCs w:val="28"/>
          <w:u w:val="single"/>
          <w:lang w:val="zh-CN" w:eastAsia="zh-CN"/>
        </w:rPr>
        <w:t>处置价值</w:t>
      </w:r>
      <w:r>
        <w:rPr>
          <w:rFonts w:hint="eastAsia" w:ascii="仿宋" w:hAnsi="仿宋" w:eastAsia="仿宋" w:cs="仿宋"/>
          <w:sz w:val="28"/>
          <w:u w:val="single"/>
        </w:rPr>
        <w:t>评估</w:t>
      </w:r>
    </w:p>
    <w:p>
      <w:pPr>
        <w:rPr>
          <w:rFonts w:ascii="仿宋" w:hAnsi="仿宋" w:eastAsia="仿宋" w:cs="仿宋"/>
          <w:color w:val="FF0000"/>
          <w:sz w:val="28"/>
          <w:szCs w:val="28"/>
          <w:u w:val="single"/>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sz w:val="28"/>
          <w:szCs w:val="28"/>
          <w:u w:val="single"/>
        </w:rPr>
        <w:t>义乌市人民政府后宅街道办事处</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年</w:t>
      </w:r>
      <w:r>
        <w:rPr>
          <w:rFonts w:hint="eastAsia" w:ascii="仿宋" w:hAnsi="仿宋" w:eastAsia="仿宋" w:cs="仿宋"/>
          <w:spacing w:val="1"/>
          <w:kern w:val="0"/>
          <w:sz w:val="28"/>
          <w:u w:val="single"/>
          <w:lang w:val="en-US" w:eastAsia="zh-CN"/>
        </w:rPr>
        <w:t>一</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eastAsia="zh-CN"/>
        </w:rPr>
        <w:t>二</w:t>
      </w:r>
      <w:r>
        <w:rPr>
          <w:rFonts w:hint="eastAsia" w:ascii="仿宋" w:hAnsi="仿宋" w:eastAsia="仿宋" w:cs="仿宋"/>
          <w:spacing w:val="1"/>
          <w:kern w:val="0"/>
          <w:sz w:val="28"/>
          <w:u w:val="single"/>
          <w:lang w:val="en-US" w:eastAsia="zh-CN"/>
        </w:rPr>
        <w:t>十五</w:t>
      </w:r>
      <w:r>
        <w:rPr>
          <w:rFonts w:hint="eastAsia" w:ascii="仿宋" w:hAnsi="仿宋" w:eastAsia="仿宋" w:cs="仿宋"/>
          <w:spacing w:val="1"/>
          <w:kern w:val="0"/>
          <w:sz w:val="28"/>
          <w:u w:val="single"/>
        </w:rPr>
        <w:t>日</w:t>
      </w:r>
    </w:p>
    <w:p>
      <w:pPr>
        <w:autoSpaceDE w:val="0"/>
        <w:autoSpaceDN w:val="0"/>
        <w:adjustRightInd w:val="0"/>
        <w:spacing w:line="660" w:lineRule="exact"/>
        <w:jc w:val="left"/>
        <w:rPr>
          <w:rFonts w:ascii="仿宋" w:hAnsi="仿宋" w:eastAsia="仿宋" w:cs="仿宋"/>
          <w:spacing w:val="1"/>
          <w:kern w:val="0"/>
          <w:sz w:val="28"/>
          <w:u w:val="singl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pStyle w:val="9"/>
        <w:adjustRightInd w:val="0"/>
        <w:snapToGrid w:val="0"/>
        <w:ind w:left="0" w:leftChars="0" w:right="0" w:firstLine="2891" w:firstLineChars="800"/>
        <w:jc w:val="both"/>
        <w:rPr>
          <w:rFonts w:hint="eastAsia" w:ascii="仿宋" w:hAnsi="仿宋" w:eastAsia="仿宋" w:cs="仿宋"/>
          <w:b/>
          <w:bCs/>
          <w:color w:val="auto"/>
          <w:sz w:val="36"/>
          <w:szCs w:val="36"/>
          <w:u w:val="none"/>
          <w:lang w:val="en-US" w:eastAsia="zh-CN"/>
        </w:rPr>
      </w:pPr>
      <w:r>
        <w:rPr>
          <w:rFonts w:hint="eastAsia" w:ascii="仿宋" w:hAnsi="仿宋" w:eastAsia="仿宋" w:cs="仿宋"/>
          <w:b/>
          <w:bCs/>
          <w:color w:val="auto"/>
          <w:sz w:val="36"/>
          <w:szCs w:val="36"/>
          <w:u w:val="none"/>
          <w:lang w:val="en-US" w:eastAsia="zh-CN"/>
        </w:rPr>
        <w:t>评估结论书摘要</w:t>
      </w:r>
    </w:p>
    <w:p>
      <w:pPr>
        <w:pStyle w:val="9"/>
        <w:adjustRightInd w:val="0"/>
        <w:snapToGrid w:val="0"/>
        <w:ind w:left="0" w:right="0" w:firstLine="0" w:firstLineChars="0"/>
        <w:jc w:val="center"/>
        <w:rPr>
          <w:rFonts w:hint="default" w:ascii="仿宋" w:hAnsi="仿宋" w:eastAsia="仿宋" w:cs="仿宋"/>
          <w:color w:val="auto"/>
          <w:szCs w:val="28"/>
          <w:lang w:val="en-US" w:eastAsia="zh-CN"/>
        </w:rPr>
      </w:pPr>
      <w:r>
        <w:rPr>
          <w:rFonts w:hint="eastAsia" w:ascii="仿宋" w:hAnsi="仿宋" w:eastAsia="仿宋" w:cs="仿宋"/>
          <w:color w:val="auto"/>
          <w:spacing w:val="10"/>
          <w:sz w:val="28"/>
          <w:szCs w:val="28"/>
        </w:rPr>
        <w:t>浙矿价评[202</w:t>
      </w:r>
      <w:r>
        <w:rPr>
          <w:rFonts w:hint="eastAsia" w:ascii="仿宋" w:hAnsi="仿宋" w:eastAsia="仿宋" w:cs="仿宋"/>
          <w:color w:val="auto"/>
          <w:spacing w:val="10"/>
          <w:sz w:val="28"/>
          <w:szCs w:val="28"/>
          <w:lang w:val="en-US" w:eastAsia="zh-CN"/>
        </w:rPr>
        <w:t>2</w:t>
      </w:r>
      <w:r>
        <w:rPr>
          <w:rFonts w:hint="eastAsia" w:ascii="仿宋" w:hAnsi="仿宋" w:eastAsia="仿宋" w:cs="仿宋"/>
          <w:color w:val="000000" w:themeColor="text1"/>
          <w:spacing w:val="10"/>
          <w:sz w:val="28"/>
          <w:szCs w:val="28"/>
          <w14:textFill>
            <w14:solidFill>
              <w14:schemeClr w14:val="tx1"/>
            </w14:solidFill>
          </w14:textFill>
        </w:rPr>
        <w:t>]0</w:t>
      </w:r>
      <w:r>
        <w:rPr>
          <w:rFonts w:hint="eastAsia" w:ascii="仿宋" w:hAnsi="仿宋" w:eastAsia="仿宋" w:cs="仿宋"/>
          <w:color w:val="000000" w:themeColor="text1"/>
          <w:spacing w:val="10"/>
          <w:sz w:val="28"/>
          <w:szCs w:val="28"/>
          <w:lang w:val="en-US" w:eastAsia="zh-CN"/>
          <w14:textFill>
            <w14:solidFill>
              <w14:schemeClr w14:val="tx1"/>
            </w14:solidFill>
          </w14:textFill>
        </w:rPr>
        <w:t>1</w:t>
      </w:r>
      <w:r>
        <w:rPr>
          <w:rFonts w:hint="eastAsia" w:ascii="仿宋" w:hAnsi="仿宋" w:eastAsia="仿宋" w:cs="仿宋"/>
          <w:color w:val="000000" w:themeColor="text1"/>
          <w:spacing w:val="10"/>
          <w:sz w:val="28"/>
          <w:szCs w:val="28"/>
          <w14:textFill>
            <w14:solidFill>
              <w14:schemeClr w14:val="tx1"/>
            </w14:solidFill>
          </w14:textFill>
        </w:rPr>
        <w:t>-</w:t>
      </w:r>
      <w:r>
        <w:rPr>
          <w:rFonts w:hint="eastAsia" w:ascii="仿宋" w:hAnsi="仿宋" w:eastAsia="仿宋" w:cs="仿宋"/>
          <w:color w:val="000000" w:themeColor="text1"/>
          <w:spacing w:val="10"/>
          <w:sz w:val="28"/>
          <w:szCs w:val="28"/>
          <w:lang w:val="en-US" w:eastAsia="zh-CN"/>
          <w14:textFill>
            <w14:solidFill>
              <w14:schemeClr w14:val="tx1"/>
            </w14:solidFill>
          </w14:textFill>
        </w:rPr>
        <w:t>11</w:t>
      </w:r>
      <w:r>
        <w:rPr>
          <w:rFonts w:hint="eastAsia" w:ascii="仿宋" w:hAnsi="仿宋" w:eastAsia="仿宋" w:cs="仿宋"/>
          <w:color w:val="000000" w:themeColor="text1"/>
          <w:spacing w:val="10"/>
          <w:sz w:val="28"/>
          <w:szCs w:val="28"/>
          <w14:textFill>
            <w14:solidFill>
              <w14:schemeClr w14:val="tx1"/>
            </w14:solidFill>
          </w14:textFill>
        </w:rPr>
        <w:t>号</w:t>
      </w:r>
    </w:p>
    <w:p>
      <w:pPr>
        <w:pStyle w:val="9"/>
        <w:keepNext w:val="0"/>
        <w:keepLines w:val="0"/>
        <w:pageBreakBefore w:val="0"/>
        <w:widowControl w:val="0"/>
        <w:kinsoku/>
        <w:wordWrap/>
        <w:overflowPunct/>
        <w:topLinePunct w:val="0"/>
        <w:autoSpaceDE/>
        <w:autoSpaceDN/>
        <w:bidi w:val="0"/>
        <w:adjustRightInd w:val="0"/>
        <w:snapToGrid w:val="0"/>
        <w:spacing w:line="360" w:lineRule="auto"/>
        <w:ind w:left="0" w:right="0" w:firstLine="560" w:firstLineChars="200"/>
        <w:rPr>
          <w:rFonts w:ascii="仿宋" w:hAnsi="仿宋" w:eastAsia="仿宋" w:cs="仿宋"/>
          <w:color w:val="auto"/>
          <w:sz w:val="28"/>
          <w:szCs w:val="28"/>
        </w:rPr>
      </w:pPr>
      <w:r>
        <w:rPr>
          <w:rFonts w:hint="eastAsia" w:ascii="仿宋" w:hAnsi="仿宋" w:eastAsia="仿宋" w:cs="仿宋"/>
          <w:color w:val="auto"/>
          <w:sz w:val="28"/>
          <w:szCs w:val="28"/>
        </w:rPr>
        <w:t>浙江矿评房地</w:t>
      </w:r>
      <w:r>
        <w:rPr>
          <w:rFonts w:hint="eastAsia" w:ascii="仿宋" w:hAnsi="仿宋" w:eastAsia="仿宋" w:cs="仿宋"/>
          <w:b w:val="0"/>
          <w:bCs w:val="0"/>
          <w:color w:val="auto"/>
          <w:sz w:val="28"/>
          <w:szCs w:val="28"/>
        </w:rPr>
        <w:t>产资产评估有限公司接受</w:t>
      </w:r>
      <w:r>
        <w:rPr>
          <w:rFonts w:hint="eastAsia" w:ascii="仿宋" w:hAnsi="仿宋" w:eastAsia="仿宋" w:cs="仿宋"/>
          <w:b w:val="0"/>
          <w:bCs w:val="0"/>
          <w:color w:val="auto"/>
          <w:sz w:val="28"/>
          <w:szCs w:val="28"/>
          <w:lang w:val="en-US" w:eastAsia="zh-CN"/>
        </w:rPr>
        <w:t>义乌市人民政府后宅街道办事处</w:t>
      </w:r>
      <w:r>
        <w:rPr>
          <w:rFonts w:hint="eastAsia" w:ascii="仿宋" w:hAnsi="仿宋" w:eastAsia="仿宋" w:cs="仿宋"/>
          <w:b w:val="0"/>
          <w:bCs w:val="0"/>
          <w:color w:val="auto"/>
          <w:sz w:val="28"/>
          <w:szCs w:val="28"/>
        </w:rPr>
        <w:t>的委托，对</w:t>
      </w:r>
      <w:r>
        <w:rPr>
          <w:rFonts w:hint="eastAsia" w:ascii="仿宋" w:hAnsi="仿宋" w:eastAsia="仿宋"/>
          <w:sz w:val="28"/>
          <w:szCs w:val="28"/>
          <w:u w:val="none"/>
          <w:lang w:val="zh-CN" w:eastAsia="zh-CN"/>
        </w:rPr>
        <w:t>杭温铁路（二期）义乌段后宅街道（石剑坑临时堆碴场）</w:t>
      </w:r>
      <w:r>
        <w:rPr>
          <w:rFonts w:hint="eastAsia" w:ascii="仿宋" w:hAnsi="仿宋" w:eastAsia="仿宋"/>
          <w:sz w:val="28"/>
          <w:szCs w:val="28"/>
          <w:u w:val="none"/>
          <w:lang w:val="en-US" w:eastAsia="zh-CN"/>
        </w:rPr>
        <w:t>开采区采出石方</w:t>
      </w:r>
      <w:r>
        <w:rPr>
          <w:rFonts w:hint="eastAsia" w:ascii="仿宋" w:hAnsi="仿宋" w:eastAsia="仿宋"/>
          <w:sz w:val="28"/>
          <w:szCs w:val="28"/>
          <w:u w:val="none"/>
          <w:lang w:val="zh-CN"/>
        </w:rPr>
        <w:t>资源</w:t>
      </w:r>
      <w:r>
        <w:rPr>
          <w:rFonts w:hint="eastAsia" w:ascii="仿宋" w:hAnsi="仿宋" w:eastAsia="仿宋" w:cs="仿宋"/>
          <w:b w:val="0"/>
          <w:bCs w:val="0"/>
          <w:color w:val="auto"/>
          <w:spacing w:val="0"/>
          <w:sz w:val="28"/>
          <w:szCs w:val="28"/>
        </w:rPr>
        <w:t>所对应的</w:t>
      </w:r>
      <w:r>
        <w:rPr>
          <w:rFonts w:hint="eastAsia" w:ascii="仿宋" w:hAnsi="仿宋" w:eastAsia="仿宋" w:cs="仿宋"/>
          <w:b w:val="0"/>
          <w:bCs w:val="0"/>
          <w:color w:val="auto"/>
          <w:spacing w:val="0"/>
          <w:sz w:val="28"/>
          <w:szCs w:val="28"/>
          <w:lang w:eastAsia="zh-CN"/>
        </w:rPr>
        <w:t>处置价值</w:t>
      </w:r>
      <w:r>
        <w:rPr>
          <w:rFonts w:hint="eastAsia" w:ascii="仿宋" w:hAnsi="仿宋" w:eastAsia="仿宋" w:cs="仿宋"/>
          <w:b w:val="0"/>
          <w:bCs w:val="0"/>
          <w:color w:val="auto"/>
          <w:sz w:val="28"/>
          <w:szCs w:val="28"/>
        </w:rPr>
        <w:t>进行评估。在评估过程中，依据国家有关价</w:t>
      </w:r>
      <w:r>
        <w:rPr>
          <w:rFonts w:hint="eastAsia" w:ascii="仿宋" w:hAnsi="仿宋" w:eastAsia="仿宋" w:cs="仿宋"/>
          <w:color w:val="auto"/>
          <w:sz w:val="28"/>
          <w:szCs w:val="28"/>
        </w:rPr>
        <w:t>格评估的规定和其他相关法律、法规，实施了必要的价格评估程序，对委托评估对象进行了实地查看、市场调查与询证，同时运用了恰当的价格评估方法，对委托评估对象的价值作出了评估，并发表专业意见。现将价格评估结论摘要如下：</w:t>
      </w:r>
    </w:p>
    <w:p>
      <w:pPr>
        <w:pStyle w:val="2"/>
        <w:keepNext w:val="0"/>
        <w:keepLines w:val="0"/>
        <w:pageBreakBefore w:val="0"/>
        <w:widowControl w:val="0"/>
        <w:kinsoku/>
        <w:wordWrap/>
        <w:overflowPunct/>
        <w:topLinePunct w:val="0"/>
        <w:autoSpaceDE/>
        <w:autoSpaceDN/>
        <w:bidi w:val="0"/>
        <w:spacing w:line="360" w:lineRule="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sz w:val="28"/>
          <w:szCs w:val="28"/>
          <w:u w:val="none"/>
          <w:lang w:val="zh-CN" w:eastAsia="zh-CN"/>
        </w:rPr>
        <w:t>杭温铁路（二期）义乌段后宅街道（石剑坑临时堆碴场）</w:t>
      </w:r>
      <w:r>
        <w:rPr>
          <w:rFonts w:hint="eastAsia" w:ascii="仿宋" w:hAnsi="仿宋" w:eastAsia="仿宋"/>
          <w:sz w:val="28"/>
          <w:szCs w:val="28"/>
          <w:u w:val="none"/>
          <w:lang w:val="en-US" w:eastAsia="zh-CN"/>
        </w:rPr>
        <w:t>开采区采出石方</w:t>
      </w:r>
      <w:r>
        <w:rPr>
          <w:rFonts w:hint="eastAsia" w:ascii="仿宋" w:hAnsi="仿宋" w:eastAsia="仿宋"/>
          <w:sz w:val="28"/>
          <w:szCs w:val="28"/>
          <w:u w:val="none"/>
          <w:lang w:val="zh-CN"/>
        </w:rPr>
        <w:t>资源</w:t>
      </w:r>
      <w:r>
        <w:rPr>
          <w:rFonts w:hint="eastAsia" w:ascii="仿宋" w:hAnsi="仿宋" w:eastAsia="仿宋" w:cs="仿宋"/>
          <w:color w:val="000000" w:themeColor="text1"/>
          <w:spacing w:val="12"/>
          <w:sz w:val="28"/>
          <w:szCs w:val="28"/>
          <w14:textFill>
            <w14:solidFill>
              <w14:schemeClr w14:val="tx1"/>
            </w14:solidFill>
          </w14:textFill>
        </w:rPr>
        <w:t>在评估基准日（二〇二一年</w:t>
      </w:r>
      <w:r>
        <w:rPr>
          <w:rFonts w:hint="eastAsia" w:ascii="仿宋" w:hAnsi="仿宋" w:eastAsia="仿宋" w:cs="仿宋"/>
          <w:color w:val="000000" w:themeColor="text1"/>
          <w:spacing w:val="12"/>
          <w:sz w:val="28"/>
          <w:szCs w:val="28"/>
          <w:lang w:eastAsia="zh-CN"/>
          <w14:textFill>
            <w14:solidFill>
              <w14:schemeClr w14:val="tx1"/>
            </w14:solidFill>
          </w14:textFill>
        </w:rPr>
        <w:t>十</w:t>
      </w:r>
      <w:r>
        <w:rPr>
          <w:rFonts w:hint="eastAsia" w:ascii="仿宋" w:hAnsi="仿宋" w:eastAsia="仿宋" w:cs="仿宋"/>
          <w:color w:val="000000" w:themeColor="text1"/>
          <w:spacing w:val="12"/>
          <w:sz w:val="28"/>
          <w:szCs w:val="28"/>
          <w:lang w:val="en-US" w:eastAsia="zh-CN"/>
          <w14:textFill>
            <w14:solidFill>
              <w14:schemeClr w14:val="tx1"/>
            </w14:solidFill>
          </w14:textFill>
        </w:rPr>
        <w:t>二</w:t>
      </w:r>
      <w:r>
        <w:rPr>
          <w:rFonts w:hint="eastAsia" w:ascii="仿宋" w:hAnsi="仿宋" w:eastAsia="仿宋" w:cs="仿宋"/>
          <w:color w:val="000000" w:themeColor="text1"/>
          <w:spacing w:val="12"/>
          <w:sz w:val="28"/>
          <w:szCs w:val="28"/>
          <w14:textFill>
            <w14:solidFill>
              <w14:schemeClr w14:val="tx1"/>
            </w14:solidFill>
          </w14:textFill>
        </w:rPr>
        <w:t>月</w:t>
      </w:r>
      <w:r>
        <w:rPr>
          <w:rFonts w:hint="eastAsia" w:ascii="仿宋" w:hAnsi="仿宋" w:eastAsia="仿宋" w:cs="仿宋"/>
          <w:color w:val="000000" w:themeColor="text1"/>
          <w:spacing w:val="12"/>
          <w:sz w:val="28"/>
          <w:szCs w:val="28"/>
          <w:lang w:val="en-US" w:eastAsia="zh-CN"/>
          <w14:textFill>
            <w14:solidFill>
              <w14:schemeClr w14:val="tx1"/>
            </w14:solidFill>
          </w14:textFill>
        </w:rPr>
        <w:t>十八</w:t>
      </w:r>
      <w:r>
        <w:rPr>
          <w:rFonts w:hint="eastAsia" w:ascii="仿宋" w:hAnsi="仿宋" w:eastAsia="仿宋" w:cs="仿宋"/>
          <w:color w:val="000000" w:themeColor="text1"/>
          <w:spacing w:val="12"/>
          <w:sz w:val="28"/>
          <w:szCs w:val="28"/>
          <w14:textFill>
            <w14:solidFill>
              <w14:schemeClr w14:val="tx1"/>
            </w14:solidFill>
          </w14:textFill>
        </w:rPr>
        <w:t>日）的</w:t>
      </w:r>
      <w:r>
        <w:rPr>
          <w:rFonts w:hint="eastAsia" w:ascii="仿宋" w:hAnsi="仿宋" w:eastAsia="仿宋" w:cs="仿宋"/>
          <w:color w:val="000000" w:themeColor="text1"/>
          <w:sz w:val="28"/>
          <w:szCs w:val="28"/>
          <w14:textFill>
            <w14:solidFill>
              <w14:schemeClr w14:val="tx1"/>
            </w14:solidFill>
          </w14:textFill>
        </w:rPr>
        <w:t>评估结果</w:t>
      </w:r>
      <w:r>
        <w:rPr>
          <w:rFonts w:hint="eastAsia" w:ascii="仿宋" w:hAnsi="仿宋" w:eastAsia="仿宋" w:cs="仿宋"/>
          <w:color w:val="000000" w:themeColor="text1"/>
          <w:sz w:val="28"/>
          <w:szCs w:val="28"/>
          <w:lang w:eastAsia="zh-CN"/>
          <w14:textFill>
            <w14:solidFill>
              <w14:schemeClr w14:val="tx1"/>
            </w14:solidFill>
          </w14:textFill>
        </w:rPr>
        <w:t>为</w:t>
      </w:r>
      <w:r>
        <w:rPr>
          <w:rFonts w:hint="eastAsia" w:ascii="仿宋" w:hAnsi="仿宋" w:eastAsia="仿宋" w:cstheme="minorEastAsia"/>
          <w:b/>
          <w:sz w:val="28"/>
          <w:szCs w:val="28"/>
          <w:lang w:val="en-US" w:eastAsia="zh-CN"/>
        </w:rPr>
        <w:t>529.25</w:t>
      </w:r>
      <w:r>
        <w:rPr>
          <w:rFonts w:hint="eastAsia" w:ascii="仿宋" w:hAnsi="仿宋" w:eastAsia="仿宋" w:cstheme="minorEastAsia"/>
          <w:b/>
          <w:bCs/>
          <w:color w:val="000000" w:themeColor="text1"/>
          <w:sz w:val="28"/>
          <w:szCs w:val="28"/>
          <w14:textFill>
            <w14:solidFill>
              <w14:schemeClr w14:val="tx1"/>
            </w14:solidFill>
          </w14:textFill>
        </w:rPr>
        <w:t>万元</w:t>
      </w:r>
      <w:r>
        <w:rPr>
          <w:rFonts w:hint="eastAsia" w:ascii="仿宋" w:hAnsi="仿宋" w:eastAsia="仿宋" w:cstheme="minorEastAsia"/>
          <w:bCs/>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大写人民币</w:t>
      </w:r>
      <w:r>
        <w:rPr>
          <w:rFonts w:hint="eastAsia" w:ascii="仿宋" w:hAnsi="仿宋" w:eastAsia="仿宋" w:cs="仿宋"/>
          <w:b/>
          <w:color w:val="000000" w:themeColor="text1"/>
          <w:sz w:val="28"/>
          <w:szCs w:val="28"/>
          <w:lang w:val="en-US" w:eastAsia="zh-CN"/>
          <w14:textFill>
            <w14:solidFill>
              <w14:schemeClr w14:val="tx1"/>
            </w14:solidFill>
          </w14:textFill>
        </w:rPr>
        <w:t>伍佰贰拾玖万贰仟伍佰元</w:t>
      </w:r>
      <w:r>
        <w:rPr>
          <w:rFonts w:hint="eastAsia" w:ascii="仿宋" w:hAnsi="仿宋" w:eastAsia="仿宋" w:cs="仿宋"/>
          <w:b/>
          <w:bCs/>
          <w:color w:val="000000" w:themeColor="text1"/>
          <w:sz w:val="28"/>
          <w:szCs w:val="28"/>
          <w14:textFill>
            <w14:solidFill>
              <w14:schemeClr w14:val="tx1"/>
            </w14:solidFill>
          </w14:textFill>
        </w:rPr>
        <w:t>整</w:t>
      </w:r>
      <w:r>
        <w:rPr>
          <w:rFonts w:hint="eastAsia" w:ascii="仿宋" w:hAnsi="仿宋" w:eastAsia="仿宋" w:cs="仿宋"/>
          <w:b/>
          <w:bCs/>
          <w:color w:val="000000" w:themeColor="text1"/>
          <w:sz w:val="28"/>
          <w:szCs w:val="28"/>
          <w:lang w:eastAsia="zh-CN"/>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spacing w:line="360" w:lineRule="auto"/>
        <w:rPr>
          <w:rFonts w:ascii="仿宋" w:hAnsi="仿宋" w:eastAsia="仿宋" w:cs="仿宋"/>
          <w:color w:val="auto"/>
          <w:sz w:val="28"/>
          <w:szCs w:val="28"/>
        </w:rPr>
      </w:pPr>
      <w:r>
        <w:rPr>
          <w:rFonts w:hint="eastAsia" w:ascii="仿宋" w:hAnsi="仿宋" w:eastAsia="仿宋" w:cs="仿宋"/>
          <w:sz w:val="28"/>
          <w:szCs w:val="28"/>
        </w:rPr>
        <w:t>价格评估结论的有效期为一年，即：202</w:t>
      </w:r>
      <w:r>
        <w:rPr>
          <w:rFonts w:hint="eastAsia" w:ascii="仿宋" w:hAnsi="仿宋" w:eastAsia="仿宋" w:cs="仿宋"/>
          <w:sz w:val="28"/>
          <w:szCs w:val="28"/>
          <w:lang w:val="en-US" w:eastAsia="zh-CN"/>
        </w:rPr>
        <w:t>2</w:t>
      </w:r>
      <w:r>
        <w:rPr>
          <w:rFonts w:hint="eastAsia" w:ascii="仿宋" w:hAnsi="仿宋" w:eastAsia="仿宋" w:cs="仿宋"/>
          <w:sz w:val="28"/>
          <w:szCs w:val="28"/>
        </w:rPr>
        <w:t>年0</w:t>
      </w:r>
      <w:r>
        <w:rPr>
          <w:rFonts w:hint="eastAsia" w:ascii="仿宋" w:hAnsi="仿宋" w:eastAsia="仿宋" w:cs="仿宋"/>
          <w:sz w:val="28"/>
          <w:szCs w:val="28"/>
          <w:lang w:val="en-US" w:eastAsia="zh-CN"/>
        </w:rPr>
        <w:t>1</w:t>
      </w:r>
      <w:r>
        <w:rPr>
          <w:rFonts w:hint="eastAsia" w:ascii="仿宋" w:hAnsi="仿宋" w:eastAsia="仿宋" w:cs="仿宋"/>
          <w:sz w:val="28"/>
          <w:szCs w:val="28"/>
        </w:rPr>
        <w:t>月</w:t>
      </w:r>
      <w:r>
        <w:rPr>
          <w:rFonts w:hint="eastAsia" w:ascii="仿宋" w:hAnsi="仿宋" w:eastAsia="仿宋" w:cs="仿宋"/>
          <w:sz w:val="28"/>
          <w:szCs w:val="28"/>
          <w:lang w:val="en-US" w:eastAsia="zh-CN"/>
        </w:rPr>
        <w:t>25</w:t>
      </w:r>
      <w:r>
        <w:rPr>
          <w:rFonts w:hint="eastAsia" w:ascii="仿宋" w:hAnsi="仿宋" w:eastAsia="仿宋" w:cs="仿宋"/>
          <w:sz w:val="28"/>
          <w:szCs w:val="28"/>
        </w:rPr>
        <w:t>日至202</w:t>
      </w:r>
      <w:r>
        <w:rPr>
          <w:rFonts w:hint="eastAsia" w:ascii="仿宋" w:hAnsi="仿宋" w:eastAsia="仿宋" w:cs="仿宋"/>
          <w:sz w:val="28"/>
          <w:szCs w:val="28"/>
          <w:lang w:val="en-US" w:eastAsia="zh-CN"/>
        </w:rPr>
        <w:t>3</w:t>
      </w:r>
      <w:r>
        <w:rPr>
          <w:rFonts w:hint="eastAsia" w:ascii="仿宋" w:hAnsi="仿宋" w:eastAsia="仿宋" w:cs="仿宋"/>
          <w:color w:val="auto"/>
          <w:sz w:val="28"/>
          <w:szCs w:val="28"/>
        </w:rPr>
        <w:t>年0</w:t>
      </w: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24</w:t>
      </w:r>
      <w:r>
        <w:rPr>
          <w:rFonts w:hint="eastAsia" w:ascii="仿宋" w:hAnsi="仿宋" w:eastAsia="仿宋" w:cs="仿宋"/>
          <w:color w:val="auto"/>
          <w:sz w:val="28"/>
          <w:szCs w:val="28"/>
        </w:rPr>
        <w:t>日止有效。</w:t>
      </w:r>
    </w:p>
    <w:p>
      <w:pPr>
        <w:keepNext w:val="0"/>
        <w:keepLines w:val="0"/>
        <w:pageBreakBefore w:val="0"/>
        <w:widowControl w:val="0"/>
        <w:kinsoku/>
        <w:wordWrap/>
        <w:overflowPunct/>
        <w:topLinePunct w:val="0"/>
        <w:autoSpaceDE/>
        <w:autoSpaceDN/>
        <w:bidi w:val="0"/>
        <w:spacing w:line="360" w:lineRule="auto"/>
        <w:ind w:firstLine="560" w:firstLineChars="200"/>
        <w:rPr>
          <w:rFonts w:ascii="仿宋" w:hAnsi="仿宋" w:eastAsia="仿宋" w:cs="仿宋"/>
          <w:color w:val="auto"/>
          <w:sz w:val="28"/>
          <w:szCs w:val="28"/>
        </w:rPr>
      </w:pPr>
      <w:r>
        <w:rPr>
          <w:rFonts w:hint="eastAsia" w:ascii="仿宋" w:hAnsi="仿宋" w:eastAsia="仿宋" w:cs="仿宋"/>
          <w:color w:val="auto"/>
          <w:kern w:val="0"/>
          <w:sz w:val="28"/>
          <w:szCs w:val="28"/>
        </w:rPr>
        <w:t>以上内容摘自价格评估结论书，欲了解本价格评估项目的全面情况，应认真阅读《价格评估结论书》全文。应予说明的是，本价格结论书“十一、声明”中所述事项可能对价格咨询结果产生影响，鉴于目前条件的限制，我们无法对其可能产生的影响进行量化，需提请价格评估报告书使用者特别关注。</w:t>
      </w:r>
    </w:p>
    <w:p>
      <w:pPr>
        <w:pStyle w:val="2"/>
        <w:spacing w:line="360" w:lineRule="auto"/>
        <w:ind w:left="0" w:leftChars="0" w:firstLine="0" w:firstLineChars="0"/>
        <w:rPr>
          <w:rFonts w:ascii="仿宋" w:hAnsi="仿宋" w:eastAsia="仿宋" w:cs="仿宋"/>
          <w:color w:val="auto"/>
          <w:sz w:val="28"/>
          <w:szCs w:val="28"/>
        </w:rPr>
      </w:pPr>
    </w:p>
    <w:p>
      <w:pPr>
        <w:spacing w:line="360" w:lineRule="auto"/>
        <w:jc w:val="right"/>
        <w:rPr>
          <w:rFonts w:ascii="仿宋" w:hAnsi="仿宋" w:eastAsia="仿宋" w:cs="仿宋"/>
          <w:color w:val="auto"/>
          <w:sz w:val="28"/>
          <w:szCs w:val="28"/>
        </w:rPr>
      </w:pPr>
      <w:r>
        <w:rPr>
          <w:rFonts w:hint="eastAsia" w:ascii="仿宋" w:hAnsi="仿宋" w:eastAsia="仿宋" w:cs="仿宋"/>
          <w:color w:val="auto"/>
          <w:sz w:val="28"/>
          <w:szCs w:val="28"/>
        </w:rPr>
        <w:t xml:space="preserve">            评估机构：浙江矿评房地产资产评估有限公司</w:t>
      </w:r>
    </w:p>
    <w:p>
      <w:pPr>
        <w:pStyle w:val="2"/>
        <w:spacing w:line="360" w:lineRule="auto"/>
        <w:rPr>
          <w:sz w:val="28"/>
          <w:szCs w:val="28"/>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FF0000"/>
          <w:sz w:val="28"/>
          <w:szCs w:val="28"/>
          <w:lang w:val="en-US" w:eastAsia="zh-CN"/>
        </w:rPr>
        <w:t xml:space="preserve">                        </w:t>
      </w:r>
      <w:r>
        <w:rPr>
          <w:rFonts w:hint="eastAsia" w:ascii="仿宋" w:hAnsi="仿宋" w:eastAsia="仿宋" w:cs="仿宋"/>
          <w:color w:val="auto"/>
          <w:sz w:val="28"/>
          <w:szCs w:val="28"/>
        </w:rPr>
        <w:t>评估日期：二</w:t>
      </w:r>
      <w:r>
        <w:rPr>
          <w:rFonts w:hint="eastAsia" w:ascii="仿宋" w:hAnsi="仿宋" w:eastAsia="仿宋" w:cs="仿宋"/>
          <w:bCs/>
          <w:color w:val="auto"/>
          <w:sz w:val="28"/>
          <w:szCs w:val="28"/>
        </w:rPr>
        <w:t>○</w:t>
      </w:r>
      <w:r>
        <w:rPr>
          <w:rFonts w:hint="eastAsia" w:ascii="仿宋" w:hAnsi="仿宋" w:eastAsia="仿宋" w:cs="仿宋"/>
          <w:color w:val="auto"/>
          <w:sz w:val="28"/>
          <w:szCs w:val="28"/>
        </w:rPr>
        <w:t>二</w:t>
      </w:r>
      <w:r>
        <w:rPr>
          <w:rFonts w:hint="eastAsia" w:ascii="仿宋" w:hAnsi="仿宋" w:eastAsia="仿宋" w:cs="仿宋"/>
          <w:color w:val="auto"/>
          <w:sz w:val="28"/>
          <w:szCs w:val="28"/>
          <w:lang w:val="en-US" w:eastAsia="zh-CN"/>
        </w:rPr>
        <w:t>二</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一</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二十五</w:t>
      </w:r>
      <w:r>
        <w:rPr>
          <w:rFonts w:hint="eastAsia" w:ascii="仿宋" w:hAnsi="仿宋" w:eastAsia="仿宋" w:cs="仿宋"/>
          <w:color w:val="auto"/>
          <w:sz w:val="28"/>
          <w:szCs w:val="28"/>
        </w:rPr>
        <w:t>日</w:t>
      </w:r>
    </w:p>
    <w:p>
      <w:pPr>
        <w:spacing w:line="700" w:lineRule="exact"/>
        <w:jc w:val="center"/>
        <w:rPr>
          <w:rFonts w:ascii="仿宋" w:hAnsi="仿宋" w:eastAsia="仿宋"/>
          <w:b/>
          <w:bCs w:val="0"/>
          <w:color w:val="auto"/>
          <w:sz w:val="32"/>
          <w:szCs w:val="32"/>
        </w:rPr>
      </w:pPr>
      <w:r>
        <w:rPr>
          <w:rFonts w:hint="eastAsia" w:ascii="仿宋" w:hAnsi="仿宋" w:eastAsia="仿宋"/>
          <w:b/>
          <w:bCs w:val="0"/>
          <w:color w:val="auto"/>
          <w:sz w:val="32"/>
          <w:szCs w:val="32"/>
          <w:lang w:val="zh-CN" w:eastAsia="zh-CN"/>
        </w:rPr>
        <w:t>杭温铁路（二期）义乌段后宅街道（石剑坑临时堆碴场）</w:t>
      </w:r>
      <w:r>
        <w:rPr>
          <w:rFonts w:hint="eastAsia" w:ascii="仿宋" w:hAnsi="仿宋" w:eastAsia="仿宋"/>
          <w:b/>
          <w:bCs w:val="0"/>
          <w:color w:val="auto"/>
          <w:sz w:val="32"/>
          <w:szCs w:val="32"/>
          <w:lang w:val="en-US" w:eastAsia="zh-CN"/>
        </w:rPr>
        <w:t>开挖区采出石方</w:t>
      </w:r>
      <w:r>
        <w:rPr>
          <w:rFonts w:hint="eastAsia" w:ascii="仿宋" w:hAnsi="仿宋" w:eastAsia="仿宋" w:cs="仿宋"/>
          <w:b/>
          <w:bCs w:val="0"/>
          <w:color w:val="auto"/>
          <w:sz w:val="32"/>
          <w:szCs w:val="32"/>
        </w:rPr>
        <w:t>资源</w:t>
      </w:r>
      <w:r>
        <w:rPr>
          <w:rFonts w:hint="eastAsia" w:ascii="仿宋" w:hAnsi="仿宋" w:eastAsia="仿宋" w:cs="仿宋"/>
          <w:b/>
          <w:bCs w:val="0"/>
          <w:color w:val="auto"/>
          <w:sz w:val="32"/>
          <w:szCs w:val="32"/>
          <w:lang w:val="en-US" w:eastAsia="zh-CN"/>
        </w:rPr>
        <w:t>处置价值</w:t>
      </w:r>
      <w:r>
        <w:rPr>
          <w:rFonts w:hint="eastAsia" w:ascii="仿宋" w:hAnsi="仿宋" w:eastAsia="仿宋" w:cs="仿宋"/>
          <w:b/>
          <w:bCs w:val="0"/>
          <w:color w:val="auto"/>
          <w:sz w:val="32"/>
          <w:szCs w:val="32"/>
        </w:rPr>
        <w:t>评估结论书</w:t>
      </w:r>
    </w:p>
    <w:p>
      <w:pPr>
        <w:jc w:val="center"/>
        <w:rPr>
          <w:rFonts w:ascii="仿宋" w:hAnsi="仿宋" w:eastAsia="仿宋" w:cs="仿宋"/>
          <w:sz w:val="28"/>
          <w:szCs w:val="28"/>
        </w:rPr>
      </w:pPr>
      <w:r>
        <w:rPr>
          <w:rFonts w:hint="eastAsia" w:ascii="仿宋" w:hAnsi="仿宋" w:eastAsia="仿宋" w:cs="仿宋"/>
          <w:spacing w:val="10"/>
          <w:sz w:val="28"/>
          <w:szCs w:val="28"/>
        </w:rPr>
        <w:t>浙矿价</w:t>
      </w:r>
      <w:r>
        <w:rPr>
          <w:rFonts w:hint="eastAsia" w:ascii="仿宋" w:hAnsi="仿宋" w:eastAsia="仿宋" w:cs="仿宋"/>
          <w:color w:val="000000" w:themeColor="text1"/>
          <w:spacing w:val="10"/>
          <w:sz w:val="28"/>
          <w:szCs w:val="28"/>
          <w14:textFill>
            <w14:solidFill>
              <w14:schemeClr w14:val="tx1"/>
            </w14:solidFill>
          </w14:textFill>
        </w:rPr>
        <w:t>评[20</w:t>
      </w:r>
      <w:r>
        <w:rPr>
          <w:rFonts w:hint="eastAsia" w:ascii="仿宋" w:hAnsi="仿宋" w:eastAsia="仿宋" w:cs="仿宋"/>
          <w:color w:val="000000" w:themeColor="text1"/>
          <w:spacing w:val="10"/>
          <w:sz w:val="28"/>
          <w:szCs w:val="28"/>
          <w:lang w:val="en-US" w:eastAsia="zh-CN"/>
          <w14:textFill>
            <w14:solidFill>
              <w14:schemeClr w14:val="tx1"/>
            </w14:solidFill>
          </w14:textFill>
        </w:rPr>
        <w:t>22</w:t>
      </w:r>
      <w:r>
        <w:rPr>
          <w:rFonts w:hint="eastAsia" w:ascii="仿宋" w:hAnsi="仿宋" w:eastAsia="仿宋" w:cs="仿宋"/>
          <w:color w:val="000000" w:themeColor="text1"/>
          <w:spacing w:val="10"/>
          <w:sz w:val="28"/>
          <w:szCs w:val="28"/>
          <w14:textFill>
            <w14:solidFill>
              <w14:schemeClr w14:val="tx1"/>
            </w14:solidFill>
          </w14:textFill>
        </w:rPr>
        <w:t>]</w:t>
      </w:r>
      <w:r>
        <w:rPr>
          <w:rFonts w:hint="eastAsia" w:ascii="仿宋" w:hAnsi="仿宋" w:eastAsia="仿宋" w:cs="仿宋"/>
          <w:color w:val="000000" w:themeColor="text1"/>
          <w:spacing w:val="10"/>
          <w:sz w:val="28"/>
          <w:szCs w:val="28"/>
          <w:lang w:val="en-US" w:eastAsia="zh-CN"/>
          <w14:textFill>
            <w14:solidFill>
              <w14:schemeClr w14:val="tx1"/>
            </w14:solidFill>
          </w14:textFill>
        </w:rPr>
        <w:t>01</w:t>
      </w:r>
      <w:r>
        <w:rPr>
          <w:rFonts w:hint="eastAsia" w:ascii="仿宋" w:hAnsi="仿宋" w:eastAsia="仿宋" w:cs="仿宋"/>
          <w:color w:val="000000" w:themeColor="text1"/>
          <w:spacing w:val="10"/>
          <w:sz w:val="28"/>
          <w:szCs w:val="28"/>
          <w14:textFill>
            <w14:solidFill>
              <w14:schemeClr w14:val="tx1"/>
            </w14:solidFill>
          </w14:textFill>
        </w:rPr>
        <w:t>-</w:t>
      </w:r>
      <w:r>
        <w:rPr>
          <w:rFonts w:hint="eastAsia" w:ascii="仿宋" w:hAnsi="仿宋" w:eastAsia="仿宋" w:cs="仿宋"/>
          <w:color w:val="000000" w:themeColor="text1"/>
          <w:spacing w:val="10"/>
          <w:sz w:val="28"/>
          <w:szCs w:val="28"/>
          <w:lang w:val="en-US" w:eastAsia="zh-CN"/>
          <w14:textFill>
            <w14:solidFill>
              <w14:schemeClr w14:val="tx1"/>
            </w14:solidFill>
          </w14:textFill>
        </w:rPr>
        <w:t>11</w:t>
      </w:r>
      <w:r>
        <w:rPr>
          <w:rFonts w:hint="eastAsia" w:ascii="仿宋" w:hAnsi="仿宋" w:eastAsia="仿宋" w:cs="仿宋"/>
          <w:color w:val="000000" w:themeColor="text1"/>
          <w:spacing w:val="10"/>
          <w:sz w:val="28"/>
          <w:szCs w:val="28"/>
          <w14:textFill>
            <w14:solidFill>
              <w14:schemeClr w14:val="tx1"/>
            </w14:solidFill>
          </w14:textFill>
        </w:rPr>
        <w:t>号</w:t>
      </w:r>
    </w:p>
    <w:p>
      <w:pPr>
        <w:keepNext w:val="0"/>
        <w:keepLines w:val="0"/>
        <w:pageBreakBefore w:val="0"/>
        <w:kinsoku/>
        <w:overflowPunct/>
        <w:topLinePunct w:val="0"/>
        <w:bidi w:val="0"/>
        <w:snapToGrid/>
        <w:spacing w:line="360" w:lineRule="auto"/>
        <w:textAlignment w:val="auto"/>
        <w:rPr>
          <w:rFonts w:ascii="仿宋" w:hAnsi="仿宋" w:eastAsia="仿宋" w:cs="仿宋"/>
          <w:color w:val="FF0000"/>
          <w:sz w:val="28"/>
          <w:szCs w:val="28"/>
          <w:u w:val="single"/>
        </w:rPr>
      </w:pPr>
      <w:r>
        <w:rPr>
          <w:rFonts w:hint="eastAsia" w:ascii="仿宋" w:hAnsi="仿宋" w:eastAsia="仿宋"/>
          <w:b/>
          <w:sz w:val="28"/>
          <w:szCs w:val="28"/>
        </w:rPr>
        <w:t>义乌市人民政府城</w:t>
      </w:r>
      <w:r>
        <w:rPr>
          <w:rFonts w:hint="eastAsia" w:ascii="仿宋" w:hAnsi="仿宋" w:eastAsia="仿宋"/>
          <w:b/>
          <w:sz w:val="28"/>
          <w:szCs w:val="28"/>
          <w:lang w:val="en-US" w:eastAsia="zh-CN"/>
        </w:rPr>
        <w:t>后宅街</w:t>
      </w:r>
      <w:bookmarkStart w:id="6" w:name="_GoBack"/>
      <w:bookmarkEnd w:id="6"/>
      <w:r>
        <w:rPr>
          <w:rFonts w:hint="eastAsia" w:ascii="仿宋" w:hAnsi="仿宋" w:eastAsia="仿宋"/>
          <w:b/>
          <w:sz w:val="28"/>
          <w:szCs w:val="28"/>
        </w:rPr>
        <w:t>道办事处</w:t>
      </w:r>
      <w:r>
        <w:rPr>
          <w:rFonts w:hint="eastAsia" w:ascii="仿宋" w:hAnsi="仿宋" w:eastAsia="仿宋" w:cs="仿宋"/>
          <w:kern w:val="0"/>
          <w:sz w:val="28"/>
        </w:rPr>
        <w:t>：</w:t>
      </w:r>
    </w:p>
    <w:p>
      <w:pPr>
        <w:keepNext w:val="0"/>
        <w:keepLines w:val="0"/>
        <w:pageBreakBefore w:val="0"/>
        <w:kinsoku/>
        <w:overflowPunct/>
        <w:topLinePunct w:val="0"/>
        <w:bidi w:val="0"/>
        <w:snapToGrid/>
        <w:spacing w:line="360" w:lineRule="auto"/>
        <w:ind w:firstLine="608" w:firstLineChars="200"/>
        <w:textAlignment w:val="auto"/>
        <w:rPr>
          <w:rFonts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sz w:val="28"/>
          <w:szCs w:val="28"/>
          <w:lang w:val="zh-CN" w:eastAsia="zh-CN"/>
        </w:rPr>
        <w:t>杭温铁路（二期）义乌段后宅街道（石剑坑临时堆碴场）</w:t>
      </w:r>
      <w:r>
        <w:rPr>
          <w:rFonts w:hint="eastAsia" w:ascii="仿宋" w:hAnsi="仿宋" w:eastAsia="仿宋"/>
          <w:sz w:val="28"/>
          <w:szCs w:val="28"/>
          <w:u w:val="none"/>
          <w:lang w:val="en-US" w:eastAsia="zh-CN"/>
        </w:rPr>
        <w:t>开采区采出</w:t>
      </w:r>
      <w:r>
        <w:rPr>
          <w:rFonts w:hint="eastAsia" w:ascii="仿宋" w:hAnsi="仿宋" w:eastAsia="仿宋"/>
          <w:sz w:val="28"/>
          <w:szCs w:val="28"/>
          <w:lang w:val="en-US" w:eastAsia="zh-CN"/>
        </w:rPr>
        <w:t>石方</w:t>
      </w:r>
      <w:r>
        <w:rPr>
          <w:rFonts w:hint="eastAsia" w:ascii="仿宋" w:hAnsi="仿宋" w:eastAsia="仿宋" w:cs="仿宋"/>
          <w:spacing w:val="12"/>
          <w:sz w:val="28"/>
          <w:szCs w:val="28"/>
        </w:rPr>
        <w:t>资源</w:t>
      </w:r>
      <w:r>
        <w:rPr>
          <w:rFonts w:hint="eastAsia" w:ascii="仿宋" w:hAnsi="仿宋" w:eastAsia="仿宋" w:cs="仿宋"/>
          <w:spacing w:val="12"/>
          <w:sz w:val="28"/>
          <w:szCs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keepNext w:val="0"/>
        <w:keepLines w:val="0"/>
        <w:pageBreakBefore w:val="0"/>
        <w:kinsoku/>
        <w:overflowPunct/>
        <w:topLinePunct w:val="0"/>
        <w:bidi w:val="0"/>
        <w:snapToGrid/>
        <w:spacing w:line="360" w:lineRule="auto"/>
        <w:textAlignment w:val="auto"/>
        <w:rPr>
          <w:rFonts w:ascii="仿宋" w:hAnsi="仿宋" w:eastAsia="仿宋" w:cs="仿宋"/>
          <w:b/>
          <w:kern w:val="0"/>
          <w:sz w:val="28"/>
        </w:rPr>
      </w:pPr>
      <w:r>
        <w:rPr>
          <w:rFonts w:hint="eastAsia" w:ascii="仿宋" w:hAnsi="仿宋" w:eastAsia="仿宋" w:cs="仿宋"/>
          <w:b/>
          <w:kern w:val="0"/>
          <w:sz w:val="28"/>
        </w:rPr>
        <w:t>一、价格评估标的：</w:t>
      </w:r>
    </w:p>
    <w:p>
      <w:pPr>
        <w:keepNext w:val="0"/>
        <w:keepLines w:val="0"/>
        <w:pageBreakBefore w:val="0"/>
        <w:kinsoku/>
        <w:overflowPunct/>
        <w:topLinePunct w:val="0"/>
        <w:bidi w:val="0"/>
        <w:snapToGrid/>
        <w:spacing w:line="360" w:lineRule="auto"/>
        <w:ind w:firstLine="560" w:firstLineChars="200"/>
        <w:textAlignment w:val="auto"/>
        <w:rPr>
          <w:rFonts w:ascii="仿宋" w:hAnsi="仿宋" w:eastAsia="仿宋" w:cs="仿宋"/>
          <w:b/>
          <w:kern w:val="0"/>
          <w:sz w:val="28"/>
        </w:rPr>
      </w:pPr>
      <w:r>
        <w:rPr>
          <w:rFonts w:hint="eastAsia" w:ascii="仿宋" w:hAnsi="仿宋" w:eastAsia="仿宋"/>
          <w:sz w:val="28"/>
          <w:szCs w:val="28"/>
          <w:lang w:val="zh-CN" w:eastAsia="zh-CN"/>
        </w:rPr>
        <w:t>杭温铁路（二期）义乌段后宅街道（石剑坑临时</w:t>
      </w:r>
      <w:r>
        <w:rPr>
          <w:rFonts w:hint="eastAsia" w:ascii="仿宋" w:hAnsi="仿宋" w:eastAsia="仿宋"/>
          <w:sz w:val="28"/>
          <w:szCs w:val="28"/>
          <w:lang w:val="en-US" w:eastAsia="zh-CN"/>
        </w:rPr>
        <w:t>堆碴</w:t>
      </w:r>
      <w:r>
        <w:rPr>
          <w:rFonts w:hint="eastAsia" w:ascii="仿宋" w:hAnsi="仿宋" w:eastAsia="仿宋"/>
          <w:sz w:val="28"/>
          <w:szCs w:val="28"/>
          <w:lang w:val="zh-CN" w:eastAsia="zh-CN"/>
        </w:rPr>
        <w:t>场）</w:t>
      </w:r>
      <w:r>
        <w:rPr>
          <w:rFonts w:hint="eastAsia" w:ascii="仿宋" w:hAnsi="仿宋" w:eastAsia="仿宋"/>
          <w:sz w:val="28"/>
          <w:szCs w:val="28"/>
          <w:u w:val="none"/>
          <w:lang w:val="en-US" w:eastAsia="zh-CN"/>
        </w:rPr>
        <w:t>开采区采出</w:t>
      </w:r>
      <w:r>
        <w:rPr>
          <w:rFonts w:hint="eastAsia" w:ascii="仿宋" w:hAnsi="仿宋" w:eastAsia="仿宋"/>
          <w:sz w:val="28"/>
          <w:szCs w:val="28"/>
          <w:lang w:val="en-US" w:eastAsia="zh-CN"/>
        </w:rPr>
        <w:t>石方</w:t>
      </w:r>
      <w:r>
        <w:rPr>
          <w:rFonts w:hint="eastAsia" w:ascii="仿宋" w:hAnsi="仿宋" w:eastAsia="仿宋" w:cs="仿宋"/>
          <w:sz w:val="28"/>
        </w:rPr>
        <w:t>资源</w:t>
      </w:r>
      <w:r>
        <w:rPr>
          <w:rFonts w:hint="eastAsia" w:ascii="仿宋" w:hAnsi="仿宋" w:eastAsia="仿宋" w:cs="仿宋"/>
          <w:sz w:val="28"/>
          <w:lang w:val="en-US"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val="en-US" w:eastAsia="zh-CN"/>
        </w:rPr>
        <w:t>处置价值</w:t>
      </w:r>
      <w:r>
        <w:rPr>
          <w:rFonts w:hint="eastAsia" w:ascii="仿宋" w:hAnsi="仿宋" w:eastAsia="仿宋" w:cs="仿宋"/>
          <w:spacing w:val="12"/>
          <w:sz w:val="28"/>
          <w:szCs w:val="28"/>
        </w:rPr>
        <w:t>（场地交货价）。</w:t>
      </w:r>
    </w:p>
    <w:p>
      <w:pPr>
        <w:keepNext w:val="0"/>
        <w:keepLines w:val="0"/>
        <w:pageBreakBefore w:val="0"/>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二、价格评估目的：</w:t>
      </w:r>
    </w:p>
    <w:p>
      <w:pPr>
        <w:keepNext w:val="0"/>
        <w:keepLines w:val="0"/>
        <w:pageBreakBefore w:val="0"/>
        <w:kinsoku/>
        <w:overflowPunct/>
        <w:topLinePunct w:val="0"/>
        <w:autoSpaceDE w:val="0"/>
        <w:autoSpaceDN w:val="0"/>
        <w:bidi w:val="0"/>
        <w:adjustRightInd w:val="0"/>
        <w:snapToGrid/>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p>
    <w:p>
      <w:pPr>
        <w:keepNext w:val="0"/>
        <w:keepLines w:val="0"/>
        <w:pageBreakBefore w:val="0"/>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三、价格评估基准日：</w:t>
      </w:r>
    </w:p>
    <w:p>
      <w:pPr>
        <w:keepNext w:val="0"/>
        <w:keepLines w:val="0"/>
        <w:pageBreakBefore w:val="0"/>
        <w:kinsoku/>
        <w:overflowPunct/>
        <w:topLinePunct w:val="0"/>
        <w:autoSpaceDE w:val="0"/>
        <w:autoSpaceDN w:val="0"/>
        <w:bidi w:val="0"/>
        <w:adjustRightInd w:val="0"/>
        <w:snapToGrid/>
        <w:spacing w:line="360" w:lineRule="auto"/>
        <w:ind w:firstLine="608" w:firstLineChars="200"/>
        <w:jc w:val="left"/>
        <w:textAlignment w:val="auto"/>
        <w:rPr>
          <w:rFonts w:ascii="仿宋" w:hAnsi="仿宋" w:eastAsia="仿宋" w:cs="仿宋"/>
          <w:spacing w:val="12"/>
          <w:sz w:val="28"/>
          <w:szCs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十八</w:t>
      </w:r>
      <w:r>
        <w:rPr>
          <w:rFonts w:hint="eastAsia" w:ascii="仿宋" w:hAnsi="仿宋" w:eastAsia="仿宋" w:cs="仿宋"/>
          <w:spacing w:val="12"/>
          <w:sz w:val="28"/>
          <w:szCs w:val="28"/>
        </w:rPr>
        <w:t>日。</w:t>
      </w:r>
    </w:p>
    <w:p>
      <w:pPr>
        <w:keepNext w:val="0"/>
        <w:keepLines w:val="0"/>
        <w:pageBreakBefore w:val="0"/>
        <w:numPr>
          <w:ilvl w:val="0"/>
          <w:numId w:val="1"/>
        </w:numPr>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评估对象基本概况</w:t>
      </w:r>
    </w:p>
    <w:p>
      <w:pPr>
        <w:keepNext w:val="0"/>
        <w:keepLines w:val="0"/>
        <w:pageBreakBefore w:val="0"/>
        <w:numPr>
          <w:ilvl w:val="0"/>
          <w:numId w:val="2"/>
        </w:numPr>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lang w:val="en-US" w:eastAsia="zh-CN"/>
        </w:rPr>
        <w:t>开挖区及堆碴区基本情况</w:t>
      </w:r>
    </w:p>
    <w:p>
      <w:pPr>
        <w:keepNext w:val="0"/>
        <w:keepLines w:val="0"/>
        <w:pageBreakBefore w:val="0"/>
        <w:kinsoku/>
        <w:overflowPunct/>
        <w:topLinePunct w:val="0"/>
        <w:bidi w:val="0"/>
        <w:snapToGrid/>
        <w:spacing w:line="360" w:lineRule="auto"/>
        <w:ind w:firstLine="560" w:firstLineChars="200"/>
        <w:textAlignment w:val="auto"/>
        <w:rPr>
          <w:rFonts w:ascii="仿宋" w:hAnsi="仿宋" w:eastAsia="仿宋"/>
          <w:color w:val="000000"/>
          <w:sz w:val="28"/>
          <w:szCs w:val="28"/>
        </w:rPr>
      </w:pPr>
      <w:r>
        <w:rPr>
          <w:rFonts w:hint="eastAsia" w:ascii="仿宋" w:hAnsi="仿宋" w:eastAsia="仿宋" w:cs="仿宋"/>
          <w:color w:val="000000" w:themeColor="text1"/>
          <w:sz w:val="28"/>
          <w:szCs w:val="28"/>
          <w14:textFill>
            <w14:solidFill>
              <w14:schemeClr w14:val="tx1"/>
            </w14:solidFill>
          </w14:textFill>
        </w:rPr>
        <w:t>根据</w:t>
      </w:r>
      <w:r>
        <w:rPr>
          <w:rFonts w:hint="eastAsia" w:ascii="仿宋" w:hAnsi="仿宋" w:eastAsia="仿宋" w:cs="仿宋"/>
          <w:sz w:val="28"/>
          <w:szCs w:val="28"/>
        </w:rPr>
        <w:t>《</w:t>
      </w:r>
      <w:r>
        <w:rPr>
          <w:rFonts w:hint="eastAsia" w:ascii="仿宋" w:hAnsi="仿宋" w:eastAsia="仿宋"/>
          <w:sz w:val="28"/>
          <w:szCs w:val="28"/>
          <w:lang w:val="zh-CN"/>
        </w:rPr>
        <w:t>杭温铁路</w:t>
      </w:r>
      <w:r>
        <w:rPr>
          <w:rFonts w:hint="eastAsia" w:ascii="仿宋" w:hAnsi="仿宋" w:eastAsia="仿宋"/>
          <w:sz w:val="28"/>
          <w:szCs w:val="28"/>
          <w:lang w:val="zh-CN" w:eastAsia="zh-CN"/>
        </w:rPr>
        <w:t>（二期）</w:t>
      </w:r>
      <w:r>
        <w:rPr>
          <w:rFonts w:hint="eastAsia" w:ascii="仿宋" w:hAnsi="仿宋" w:eastAsia="仿宋"/>
          <w:sz w:val="28"/>
          <w:szCs w:val="28"/>
          <w:lang w:val="zh-CN"/>
        </w:rPr>
        <w:t>义乌</w:t>
      </w:r>
      <w:r>
        <w:rPr>
          <w:rFonts w:hint="eastAsia" w:ascii="仿宋" w:hAnsi="仿宋" w:eastAsia="仿宋"/>
          <w:sz w:val="28"/>
          <w:szCs w:val="28"/>
          <w:lang w:val="zh-CN" w:eastAsia="zh-CN"/>
        </w:rPr>
        <w:t>段</w:t>
      </w:r>
      <w:r>
        <w:rPr>
          <w:rFonts w:hint="eastAsia" w:ascii="仿宋" w:hAnsi="仿宋" w:eastAsia="仿宋"/>
          <w:sz w:val="28"/>
          <w:szCs w:val="28"/>
          <w:lang w:val="zh-CN"/>
        </w:rPr>
        <w:t>后宅街道</w:t>
      </w:r>
      <w:r>
        <w:rPr>
          <w:rFonts w:hint="eastAsia" w:ascii="仿宋" w:hAnsi="仿宋" w:eastAsia="仿宋"/>
          <w:sz w:val="28"/>
          <w:szCs w:val="28"/>
          <w:lang w:val="zh-CN" w:eastAsia="zh-CN"/>
        </w:rPr>
        <w:t>工程性弃渣（石剑坑临时弃渣场）</w:t>
      </w:r>
      <w:r>
        <w:rPr>
          <w:rFonts w:hint="eastAsia" w:ascii="仿宋" w:hAnsi="仿宋" w:eastAsia="仿宋"/>
          <w:sz w:val="28"/>
          <w:szCs w:val="28"/>
        </w:rPr>
        <w:t>资源</w:t>
      </w:r>
      <w:r>
        <w:rPr>
          <w:rFonts w:hint="eastAsia" w:ascii="仿宋" w:hAnsi="仿宋" w:eastAsia="仿宋"/>
          <w:sz w:val="28"/>
          <w:szCs w:val="28"/>
          <w:lang w:val="en-US" w:eastAsia="zh-CN"/>
        </w:rPr>
        <w:t>量</w:t>
      </w:r>
      <w:r>
        <w:rPr>
          <w:rFonts w:hint="eastAsia" w:ascii="仿宋" w:hAnsi="仿宋" w:eastAsia="仿宋"/>
          <w:sz w:val="28"/>
          <w:szCs w:val="28"/>
        </w:rPr>
        <w:t>估算报告</w:t>
      </w: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（以下简称《估算</w:t>
      </w:r>
      <w:r>
        <w:rPr>
          <w:rFonts w:hint="eastAsia" w:ascii="仿宋" w:hAnsi="仿宋" w:eastAsia="仿宋"/>
          <w:sz w:val="28"/>
          <w:szCs w:val="28"/>
        </w:rPr>
        <w:t>报告</w:t>
      </w:r>
      <w:r>
        <w:rPr>
          <w:rFonts w:hint="eastAsia" w:ascii="仿宋" w:hAnsi="仿宋" w:eastAsia="仿宋" w:cs="仿宋"/>
          <w:color w:val="000000" w:themeColor="text1"/>
          <w:sz w:val="28"/>
          <w:szCs w:val="28"/>
          <w14:textFill>
            <w14:solidFill>
              <w14:schemeClr w14:val="tx1"/>
            </w14:solidFill>
          </w14:textFill>
        </w:rPr>
        <w:t>》），杭温铁路</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二期</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义乌</w:t>
      </w:r>
      <w:r>
        <w:rPr>
          <w:rFonts w:hint="eastAsia" w:ascii="仿宋" w:hAnsi="仿宋" w:eastAsia="仿宋" w:cs="仿宋"/>
          <w:color w:val="000000" w:themeColor="text1"/>
          <w:sz w:val="28"/>
          <w:szCs w:val="28"/>
          <w:lang w:val="en-US" w:eastAsia="zh-CN"/>
          <w14:textFill>
            <w14:solidFill>
              <w14:schemeClr w14:val="tx1"/>
            </w14:solidFill>
          </w14:textFill>
        </w:rPr>
        <w:t>段后宅街道（石剑坑临时堆碴场）工程性堆碴主要来源于新建杭州至温州铁路（二期）义乌段隧道（青山2号、青山尖）施工开挖产生，主要包括2个区块：青山2号隧道（DK116+669.52～DK116+837段）</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青山尖隧道（DK116+878～DK117+800段）。工程施工开挖产生的堆碴堆积于石剑坑临时堆碴场内</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均位于后宅街道范围。</w:t>
      </w:r>
    </w:p>
    <w:p>
      <w:pPr>
        <w:keepNext w:val="0"/>
        <w:keepLines w:val="0"/>
        <w:pageBreakBefore w:val="0"/>
        <w:kinsoku/>
        <w:overflowPunct/>
        <w:topLinePunct w:val="0"/>
        <w:autoSpaceDE w:val="0"/>
        <w:autoSpaceDN w:val="0"/>
        <w:bidi w:val="0"/>
        <w:adjustRightInd w:val="0"/>
        <w:snapToGrid/>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2、交通位置</w:t>
      </w:r>
    </w:p>
    <w:p>
      <w:pPr>
        <w:pStyle w:val="47"/>
        <w:keepNext w:val="0"/>
        <w:keepLines w:val="0"/>
        <w:pageBreakBefore w:val="0"/>
        <w:kinsoku/>
        <w:wordWrap w:val="0"/>
        <w:overflowPunct/>
        <w:topLinePunct w:val="0"/>
        <w:bidi w:val="0"/>
        <w:snapToGrid/>
        <w:spacing w:line="360" w:lineRule="auto"/>
        <w:ind w:left="-25" w:firstLine="560"/>
        <w:jc w:val="both"/>
        <w:textAlignment w:val="auto"/>
        <w:rPr>
          <w:rFonts w:ascii="仿宋" w:hAnsi="仿宋" w:eastAsia="仿宋"/>
        </w:rPr>
      </w:pPr>
      <w:r>
        <w:rPr>
          <w:rFonts w:hint="eastAsia" w:ascii="仿宋" w:hAnsi="仿宋" w:eastAsia="仿宋"/>
          <w:sz w:val="28"/>
          <w:szCs w:val="28"/>
          <w:lang w:val="en-US" w:eastAsia="zh-CN"/>
        </w:rPr>
        <w:t>堆碴区</w:t>
      </w:r>
      <w:r>
        <w:rPr>
          <w:rFonts w:hint="eastAsia" w:ascii="仿宋" w:hAnsi="仿宋" w:eastAsia="仿宋"/>
          <w:sz w:val="28"/>
          <w:szCs w:val="28"/>
        </w:rPr>
        <w:t>位于义乌市</w:t>
      </w:r>
      <w:r>
        <w:rPr>
          <w:rFonts w:hint="eastAsia" w:ascii="仿宋" w:hAnsi="仿宋" w:eastAsia="仿宋"/>
          <w:sz w:val="28"/>
          <w:szCs w:val="28"/>
          <w:lang w:val="en-US" w:eastAsia="zh-CN"/>
        </w:rPr>
        <w:t>与浦江县交界处的石剑坑山塘附近，属义乌市后宅街道管辖。堆碴区与义东高度直线距离约2.8</w:t>
      </w:r>
      <w:r>
        <w:rPr>
          <w:rFonts w:hint="eastAsia" w:ascii="仿宋" w:hAnsi="仿宋" w:eastAsia="仿宋"/>
          <w:sz w:val="28"/>
          <w:szCs w:val="28"/>
        </w:rPr>
        <w:t>km</w:t>
      </w:r>
      <w:r>
        <w:rPr>
          <w:rFonts w:hint="eastAsia" w:ascii="仿宋" w:hAnsi="仿宋" w:eastAsia="仿宋"/>
          <w:sz w:val="28"/>
          <w:szCs w:val="28"/>
          <w:lang w:eastAsia="zh-CN"/>
        </w:rPr>
        <w:t>，</w:t>
      </w:r>
      <w:r>
        <w:rPr>
          <w:rFonts w:hint="eastAsia" w:ascii="仿宋" w:hAnsi="仿宋" w:eastAsia="仿宋"/>
          <w:sz w:val="28"/>
          <w:szCs w:val="28"/>
          <w:lang w:val="en-US" w:eastAsia="zh-CN"/>
        </w:rPr>
        <w:t>石吴线公路从境内穿过，有简易施工便道通往堆碴区</w:t>
      </w:r>
      <w:r>
        <w:rPr>
          <w:rFonts w:hint="eastAsia" w:ascii="仿宋" w:hAnsi="仿宋" w:eastAsia="仿宋"/>
          <w:sz w:val="28"/>
          <w:szCs w:val="28"/>
          <w:lang w:eastAsia="zh-CN"/>
        </w:rPr>
        <w:t>，</w:t>
      </w:r>
      <w:r>
        <w:rPr>
          <w:rFonts w:ascii="仿宋" w:hAnsi="仿宋" w:eastAsia="仿宋"/>
          <w:sz w:val="28"/>
          <w:szCs w:val="28"/>
        </w:rPr>
        <w:t>交通便利</w:t>
      </w:r>
      <w:r>
        <w:rPr>
          <w:rFonts w:hint="eastAsia" w:ascii="仿宋" w:hAnsi="仿宋" w:eastAsia="仿宋"/>
          <w:sz w:val="28"/>
          <w:szCs w:val="28"/>
          <w:lang w:val="en-US" w:eastAsia="zh-CN"/>
        </w:rPr>
        <w:t>性较差</w:t>
      </w:r>
      <w:r>
        <w:rPr>
          <w:rFonts w:hint="eastAsia" w:ascii="仿宋" w:hAnsi="仿宋" w:eastAsia="仿宋"/>
          <w:sz w:val="28"/>
          <w:szCs w:val="28"/>
        </w:rPr>
        <w:t>（见图4—1）</w:t>
      </w:r>
      <w:r>
        <w:rPr>
          <w:rFonts w:ascii="仿宋" w:hAnsi="仿宋" w:eastAsia="仿宋"/>
          <w:sz w:val="28"/>
          <w:szCs w:val="28"/>
        </w:rPr>
        <w:t>。</w:t>
      </w:r>
    </w:p>
    <w:p>
      <w:pPr>
        <w:widowControl/>
        <w:jc w:val="center"/>
        <w:rPr>
          <w:rFonts w:hAnsi="宋体"/>
          <w:sz w:val="28"/>
        </w:rPr>
      </w:pPr>
      <w:r>
        <w:drawing>
          <wp:inline distT="0" distB="0" distL="114300" distR="114300">
            <wp:extent cx="5270500" cy="3314065"/>
            <wp:effectExtent l="0" t="0" r="6350" b="63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70500" cy="3314065"/>
                    </a:xfrm>
                    <a:prstGeom prst="rect">
                      <a:avLst/>
                    </a:prstGeom>
                    <a:noFill/>
                    <a:ln>
                      <a:noFill/>
                    </a:ln>
                  </pic:spPr>
                </pic:pic>
              </a:graphicData>
            </a:graphic>
          </wp:inline>
        </w:drawing>
      </w:r>
    </w:p>
    <w:p>
      <w:pPr>
        <w:pStyle w:val="2"/>
        <w:ind w:firstLine="2760" w:firstLineChars="1150"/>
        <w:rPr>
          <w:rFonts w:hint="eastAsia" w:ascii="仿宋" w:hAnsi="仿宋" w:eastAsia="仿宋" w:cs="仿宋"/>
          <w:szCs w:val="28"/>
        </w:rPr>
      </w:pPr>
      <w:r>
        <w:rPr>
          <w:rFonts w:hint="eastAsia" w:ascii="仿宋" w:hAnsi="仿宋" w:eastAsia="仿宋" w:cs="仿宋"/>
          <w:sz w:val="24"/>
          <w:szCs w:val="24"/>
        </w:rPr>
        <w:t xml:space="preserve">图4-1  </w:t>
      </w:r>
      <w:r>
        <w:rPr>
          <w:rFonts w:hint="eastAsia" w:ascii="仿宋" w:hAnsi="仿宋" w:eastAsia="仿宋" w:cs="仿宋"/>
          <w:sz w:val="24"/>
          <w:szCs w:val="24"/>
          <w:lang w:val="en-US" w:eastAsia="zh-CN"/>
        </w:rPr>
        <w:t>堆碴区</w:t>
      </w:r>
      <w:r>
        <w:rPr>
          <w:rFonts w:hint="eastAsia" w:ascii="仿宋" w:hAnsi="仿宋" w:eastAsia="仿宋" w:cs="仿宋"/>
          <w:sz w:val="24"/>
          <w:szCs w:val="24"/>
        </w:rPr>
        <w:t>交通位置示意图</w:t>
      </w:r>
    </w:p>
    <w:p>
      <w:pPr>
        <w:pageBreakBefore w:val="0"/>
        <w:widowControl w:val="0"/>
        <w:kinsoku/>
        <w:wordWrap/>
        <w:overflowPunct/>
        <w:topLinePunct w:val="0"/>
        <w:autoSpaceDE w:val="0"/>
        <w:autoSpaceDN w:val="0"/>
        <w:bidi w:val="0"/>
        <w:adjustRightInd w:val="0"/>
        <w:spacing w:line="360" w:lineRule="auto"/>
        <w:jc w:val="left"/>
        <w:textAlignment w:val="auto"/>
        <w:rPr>
          <w:rFonts w:hint="default" w:ascii="仿宋" w:hAnsi="仿宋" w:eastAsia="仿宋" w:cs="仿宋"/>
          <w:b/>
          <w:kern w:val="0"/>
          <w:sz w:val="28"/>
          <w:lang w:val="en-US" w:eastAsia="zh-CN"/>
        </w:rPr>
      </w:pPr>
      <w:r>
        <w:rPr>
          <w:rFonts w:hint="eastAsia" w:ascii="仿宋" w:hAnsi="仿宋" w:eastAsia="仿宋" w:cs="仿宋"/>
          <w:b/>
          <w:kern w:val="0"/>
          <w:sz w:val="28"/>
        </w:rPr>
        <w:t>3、</w:t>
      </w:r>
      <w:r>
        <w:rPr>
          <w:rFonts w:hint="eastAsia" w:ascii="仿宋" w:hAnsi="仿宋" w:eastAsia="仿宋" w:cs="仿宋"/>
          <w:b/>
          <w:kern w:val="0"/>
          <w:sz w:val="28"/>
          <w:lang w:val="en-US" w:eastAsia="zh-CN"/>
        </w:rPr>
        <w:t>气象、水文、地形地貌和环境条件</w:t>
      </w:r>
    </w:p>
    <w:p>
      <w:pPr>
        <w:pageBreakBefore w:val="0"/>
        <w:widowControl w:val="0"/>
        <w:kinsoku/>
        <w:wordWrap/>
        <w:overflowPunct/>
        <w:topLinePunct w:val="0"/>
        <w:bidi w:val="0"/>
        <w:spacing w:line="360" w:lineRule="auto"/>
        <w:ind w:firstLine="537" w:firstLineChars="192"/>
        <w:textAlignment w:val="auto"/>
        <w:rPr>
          <w:rFonts w:hint="eastAsia" w:ascii="仿宋" w:hAnsi="仿宋" w:eastAsia="仿宋"/>
          <w:sz w:val="28"/>
          <w:szCs w:val="28"/>
        </w:rPr>
      </w:pPr>
      <w:r>
        <w:rPr>
          <w:rFonts w:hint="eastAsia" w:ascii="仿宋" w:hAnsi="仿宋" w:eastAsia="仿宋"/>
          <w:sz w:val="28"/>
          <w:szCs w:val="28"/>
          <w:lang w:val="en-US" w:eastAsia="zh-CN"/>
        </w:rPr>
        <w:t>本</w:t>
      </w:r>
      <w:r>
        <w:rPr>
          <w:rFonts w:hint="eastAsia" w:ascii="仿宋" w:hAnsi="仿宋" w:eastAsia="仿宋"/>
          <w:sz w:val="28"/>
          <w:szCs w:val="28"/>
        </w:rPr>
        <w:t>区属于亚热带季风气候，气候温和、雨量充沛。冬季季分交替显著，四季分明。汛期明显也呈现梅汛期和台汛期，但洪水危险主要来自于台风影响</w:t>
      </w:r>
      <w:r>
        <w:rPr>
          <w:rFonts w:hint="eastAsia" w:ascii="仿宋" w:hAnsi="仿宋" w:eastAsia="仿宋"/>
          <w:sz w:val="28"/>
          <w:szCs w:val="28"/>
          <w:lang w:eastAsia="zh-CN"/>
        </w:rPr>
        <w:t>，</w:t>
      </w:r>
      <w:r>
        <w:rPr>
          <w:rFonts w:hint="eastAsia" w:ascii="仿宋" w:hAnsi="仿宋" w:eastAsia="仿宋"/>
          <w:sz w:val="28"/>
          <w:szCs w:val="28"/>
        </w:rPr>
        <w:t>盆地气候特征明显。根据义乌市气象站资料统计，多年平均气温17.1℃，平均气温以七月份最高，为29.3℃，一月份最低，为4.2℃，极端最高气温40.9℃，极端最低气温-10.7℃，多年平均无霜期243天，年日照时数2129.7小时，结冰期93天。多年平均降雨量为1403.1</w:t>
      </w:r>
      <w:r>
        <w:rPr>
          <w:rFonts w:hint="eastAsia" w:ascii="仿宋" w:hAnsi="仿宋" w:eastAsia="仿宋"/>
          <w:sz w:val="28"/>
          <w:szCs w:val="28"/>
          <w:lang w:val="en-US" w:eastAsia="zh-CN"/>
        </w:rPr>
        <w:t>mm</w:t>
      </w:r>
      <w:r>
        <w:rPr>
          <w:rFonts w:hint="eastAsia" w:ascii="仿宋" w:hAnsi="仿宋" w:eastAsia="仿宋"/>
          <w:sz w:val="28"/>
          <w:szCs w:val="28"/>
        </w:rPr>
        <w:t>。但时空分布不均。</w:t>
      </w:r>
    </w:p>
    <w:p>
      <w:pPr>
        <w:pageBreakBefore w:val="0"/>
        <w:widowControl w:val="0"/>
        <w:kinsoku/>
        <w:wordWrap/>
        <w:overflowPunct/>
        <w:topLinePunct w:val="0"/>
        <w:bidi w:val="0"/>
        <w:spacing w:line="360" w:lineRule="auto"/>
        <w:ind w:firstLine="537" w:firstLineChars="192"/>
        <w:textAlignment w:val="auto"/>
        <w:rPr>
          <w:rFonts w:ascii="仿宋" w:hAnsi="仿宋" w:eastAsia="仿宋"/>
          <w:sz w:val="28"/>
          <w:szCs w:val="28"/>
        </w:rPr>
      </w:pPr>
      <w:r>
        <w:rPr>
          <w:rFonts w:hint="eastAsia" w:ascii="仿宋" w:hAnsi="仿宋" w:eastAsia="仿宋"/>
          <w:sz w:val="28"/>
          <w:szCs w:val="28"/>
          <w:lang w:val="en-US" w:eastAsia="zh-CN"/>
        </w:rPr>
        <w:t>本区</w:t>
      </w:r>
      <w:r>
        <w:rPr>
          <w:rFonts w:hint="eastAsia" w:ascii="仿宋" w:hAnsi="仿宋" w:eastAsia="仿宋"/>
          <w:sz w:val="28"/>
          <w:szCs w:val="28"/>
          <w:lang w:eastAsia="zh-CN"/>
        </w:rPr>
        <w:t>地貌</w:t>
      </w:r>
      <w:r>
        <w:rPr>
          <w:rFonts w:hint="eastAsia" w:ascii="仿宋" w:hAnsi="仿宋" w:eastAsia="仿宋"/>
          <w:sz w:val="28"/>
          <w:szCs w:val="28"/>
          <w:lang w:val="en-US" w:eastAsia="zh-CN"/>
        </w:rPr>
        <w:t>属</w:t>
      </w:r>
      <w:r>
        <w:rPr>
          <w:rFonts w:hint="eastAsia" w:ascii="仿宋" w:hAnsi="仿宋" w:eastAsia="仿宋"/>
          <w:sz w:val="28"/>
          <w:szCs w:val="28"/>
          <w:lang w:eastAsia="zh-CN"/>
        </w:rPr>
        <w:t>丘陵地貌，山体地形相对平缓，山顶多呈浑圆，自然坡度约15°～30°，局部45°～55°。植被较发育，主要为果树林及灌木林。山体斜坡较为陡峭，局部可见基岩裸露，表层为残坡积土层覆盖，厚度约</w:t>
      </w:r>
      <w:r>
        <w:rPr>
          <w:rFonts w:hint="eastAsia" w:ascii="仿宋" w:hAnsi="仿宋" w:eastAsia="仿宋"/>
          <w:sz w:val="28"/>
          <w:szCs w:val="28"/>
          <w:lang w:val="en-US" w:eastAsia="zh-CN"/>
        </w:rPr>
        <w:t>0.6</w:t>
      </w:r>
      <w:r>
        <w:rPr>
          <w:rFonts w:hint="eastAsia" w:ascii="仿宋" w:hAnsi="仿宋" w:eastAsia="仿宋"/>
          <w:sz w:val="28"/>
          <w:szCs w:val="28"/>
          <w:lang w:eastAsia="zh-CN"/>
        </w:rPr>
        <w:t>～</w:t>
      </w:r>
      <w:r>
        <w:rPr>
          <w:rFonts w:hint="eastAsia" w:ascii="仿宋" w:hAnsi="仿宋" w:eastAsia="仿宋"/>
          <w:sz w:val="28"/>
          <w:szCs w:val="28"/>
          <w:lang w:val="en-US" w:eastAsia="zh-CN"/>
        </w:rPr>
        <w:t>2.4</w:t>
      </w:r>
      <w:r>
        <w:rPr>
          <w:rFonts w:hint="eastAsia" w:ascii="仿宋" w:hAnsi="仿宋" w:eastAsia="仿宋"/>
          <w:sz w:val="28"/>
          <w:szCs w:val="28"/>
          <w:lang w:eastAsia="zh-CN"/>
        </w:rPr>
        <w:t>m</w:t>
      </w:r>
      <w:r>
        <w:rPr>
          <w:rFonts w:hint="eastAsia" w:ascii="仿宋" w:hAnsi="仿宋" w:eastAsia="仿宋"/>
          <w:sz w:val="28"/>
          <w:szCs w:val="28"/>
        </w:rPr>
        <w:t>。</w:t>
      </w:r>
    </w:p>
    <w:p>
      <w:pPr>
        <w:pageBreakBefore w:val="0"/>
        <w:widowControl w:val="0"/>
        <w:kinsoku/>
        <w:wordWrap/>
        <w:overflowPunct/>
        <w:topLinePunct w:val="0"/>
        <w:autoSpaceDE w:val="0"/>
        <w:autoSpaceDN w:val="0"/>
        <w:bidi w:val="0"/>
        <w:adjustRightInd w:val="0"/>
        <w:spacing w:line="360" w:lineRule="auto"/>
        <w:jc w:val="left"/>
        <w:textAlignment w:val="auto"/>
        <w:rPr>
          <w:rFonts w:hint="default" w:ascii="仿宋" w:hAnsi="仿宋" w:eastAsia="仿宋" w:cs="仿宋"/>
          <w:b/>
          <w:kern w:val="0"/>
          <w:sz w:val="28"/>
          <w:szCs w:val="28"/>
          <w:lang w:val="en-US" w:eastAsia="zh-CN"/>
        </w:rPr>
      </w:pPr>
      <w:r>
        <w:rPr>
          <w:rFonts w:hint="eastAsia" w:ascii="仿宋" w:hAnsi="仿宋" w:eastAsia="仿宋" w:cs="仿宋"/>
          <w:b/>
          <w:kern w:val="0"/>
          <w:sz w:val="28"/>
          <w:szCs w:val="28"/>
        </w:rPr>
        <w:t>4、</w:t>
      </w:r>
      <w:r>
        <w:rPr>
          <w:rFonts w:hint="eastAsia" w:ascii="仿宋" w:hAnsi="仿宋" w:eastAsia="仿宋" w:cs="仿宋"/>
          <w:b/>
          <w:kern w:val="0"/>
          <w:sz w:val="28"/>
          <w:szCs w:val="28"/>
          <w:lang w:val="en-US" w:eastAsia="zh-CN"/>
        </w:rPr>
        <w:t>开挖区地质及矿体地质特征</w:t>
      </w:r>
    </w:p>
    <w:p>
      <w:pPr>
        <w:pStyle w:val="4"/>
        <w:pageBreakBefore w:val="0"/>
        <w:widowControl w:val="0"/>
        <w:kinsoku/>
        <w:wordWrap/>
        <w:overflowPunct/>
        <w:topLinePunct w:val="0"/>
        <w:bidi w:val="0"/>
        <w:adjustRightInd w:val="0"/>
        <w:snapToGrid w:val="0"/>
        <w:spacing w:before="0" w:after="0" w:line="360" w:lineRule="auto"/>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4.1  </w:t>
      </w:r>
      <w:r>
        <w:rPr>
          <w:rFonts w:hint="eastAsia" w:ascii="仿宋" w:hAnsi="仿宋" w:eastAsia="仿宋" w:cs="仿宋"/>
          <w:color w:val="000000" w:themeColor="text1"/>
          <w:sz w:val="28"/>
          <w:szCs w:val="28"/>
          <w:lang w:val="en-US" w:eastAsia="zh-CN"/>
          <w14:textFill>
            <w14:solidFill>
              <w14:schemeClr w14:val="tx1"/>
            </w14:solidFill>
          </w14:textFill>
        </w:rPr>
        <w:t>开挖区地层</w:t>
      </w:r>
    </w:p>
    <w:p>
      <w:pPr>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根据《估算报告》，开挖区内出露</w:t>
      </w:r>
      <w:r>
        <w:rPr>
          <w:rFonts w:hint="eastAsia" w:ascii="仿宋" w:hAnsi="仿宋" w:eastAsia="仿宋" w:cs="仿宋"/>
          <w:color w:val="000000" w:themeColor="text1"/>
          <w:sz w:val="28"/>
          <w:szCs w:val="28"/>
          <w14:textFill>
            <w14:solidFill>
              <w14:schemeClr w14:val="tx1"/>
            </w14:solidFill>
          </w14:textFill>
        </w:rPr>
        <w:t>地层主要为白垩系下统朝川组（K</w:t>
      </w:r>
      <w:r>
        <w:rPr>
          <w:rFonts w:hint="eastAsia" w:ascii="仿宋" w:hAnsi="仿宋" w:eastAsia="仿宋" w:cs="仿宋"/>
          <w:color w:val="000000" w:themeColor="text1"/>
          <w:sz w:val="28"/>
          <w:szCs w:val="28"/>
          <w:vertAlign w:val="subscript"/>
          <w14:textFill>
            <w14:solidFill>
              <w14:schemeClr w14:val="tx1"/>
            </w14:solidFill>
          </w14:textFill>
        </w:rPr>
        <w:t>1</w:t>
      </w:r>
      <w:r>
        <w:rPr>
          <w:rFonts w:hint="eastAsia" w:ascii="仿宋" w:hAnsi="仿宋" w:eastAsia="仿宋" w:cs="仿宋"/>
          <w:color w:val="000000" w:themeColor="text1"/>
          <w:sz w:val="28"/>
          <w:szCs w:val="28"/>
          <w14:textFill>
            <w14:solidFill>
              <w14:schemeClr w14:val="tx1"/>
            </w14:solidFill>
          </w14:textFill>
        </w:rPr>
        <w:t>c）含砾砂岩</w:t>
      </w:r>
      <w:r>
        <w:rPr>
          <w:rFonts w:hint="eastAsia" w:ascii="仿宋" w:hAnsi="仿宋" w:eastAsia="仿宋" w:cs="仿宋"/>
          <w:color w:val="000000" w:themeColor="text1"/>
          <w:sz w:val="28"/>
          <w:szCs w:val="28"/>
          <w:lang w:eastAsia="zh-CN"/>
          <w14:textFill>
            <w14:solidFill>
              <w14:schemeClr w14:val="tx1"/>
            </w14:solidFill>
          </w14:textFill>
        </w:rPr>
        <w:t>。</w:t>
      </w:r>
    </w:p>
    <w:p>
      <w:pPr>
        <w:pageBreakBefore w:val="0"/>
        <w:widowControl w:val="0"/>
        <w:kinsoku/>
        <w:wordWrap/>
        <w:overflowPunct/>
        <w:topLinePunct w:val="0"/>
        <w:bidi w:val="0"/>
        <w:adjustRightInd w:val="0"/>
        <w:snapToGrid w:val="0"/>
        <w:spacing w:line="360" w:lineRule="auto"/>
        <w:ind w:firstLine="562" w:firstLineChars="200"/>
        <w:textAlignment w:val="auto"/>
        <w:rPr>
          <w:rFonts w:hint="eastAsia" w:ascii="仿宋" w:hAnsi="仿宋" w:eastAsia="仿宋" w:cs="仿宋"/>
          <w:b/>
          <w:bCs/>
          <w:color w:val="000000" w:themeColor="text1"/>
          <w:sz w:val="28"/>
          <w:szCs w:val="28"/>
          <w:lang w:eastAsia="zh-CN"/>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白垩系下统朝川组（K</w:t>
      </w:r>
      <w:r>
        <w:rPr>
          <w:rFonts w:hint="eastAsia" w:ascii="仿宋" w:hAnsi="仿宋" w:eastAsia="仿宋" w:cs="仿宋"/>
          <w:b/>
          <w:bCs/>
          <w:color w:val="000000" w:themeColor="text1"/>
          <w:sz w:val="28"/>
          <w:szCs w:val="28"/>
          <w:vertAlign w:val="subscript"/>
          <w14:textFill>
            <w14:solidFill>
              <w14:schemeClr w14:val="tx1"/>
            </w14:solidFill>
          </w14:textFill>
        </w:rPr>
        <w:t>1</w:t>
      </w:r>
      <w:r>
        <w:rPr>
          <w:rFonts w:hint="eastAsia" w:ascii="仿宋" w:hAnsi="仿宋" w:eastAsia="仿宋" w:cs="仿宋"/>
          <w:b/>
          <w:bCs/>
          <w:color w:val="000000" w:themeColor="text1"/>
          <w:sz w:val="28"/>
          <w:szCs w:val="28"/>
          <w14:textFill>
            <w14:solidFill>
              <w14:schemeClr w14:val="tx1"/>
            </w14:solidFill>
          </w14:textFill>
        </w:rPr>
        <w:t>c）</w:t>
      </w:r>
      <w:r>
        <w:rPr>
          <w:rFonts w:hint="eastAsia" w:ascii="仿宋" w:hAnsi="仿宋" w:eastAsia="仿宋" w:cs="仿宋"/>
          <w:b/>
          <w:bCs/>
          <w:color w:val="000000" w:themeColor="text1"/>
          <w:sz w:val="28"/>
          <w:szCs w:val="28"/>
          <w:lang w:eastAsia="zh-CN"/>
          <w14:textFill>
            <w14:solidFill>
              <w14:schemeClr w14:val="tx1"/>
            </w14:solidFill>
          </w14:textFill>
        </w:rPr>
        <w:t>：</w:t>
      </w:r>
    </w:p>
    <w:p>
      <w:pPr>
        <w:pageBreakBefore w:val="0"/>
        <w:widowControl w:val="0"/>
        <w:kinsoku/>
        <w:wordWrap/>
        <w:overflowPunct/>
        <w:topLinePunct w:val="0"/>
        <w:bidi w:val="0"/>
        <w:adjustRightInd w:val="0"/>
        <w:snapToGrid w:val="0"/>
        <w:spacing w:line="360" w:lineRule="auto"/>
        <w:ind w:firstLine="560" w:firstLineChars="200"/>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含砾砂岩，紫红色，砂状结构，中厚厚层状构造，强</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弱风化，强风化厚约0.9～10.60m，岩体较完整</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节理裂隙较发育，岩性较破碎</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岩石表层风化一般，抗风化能力一般</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较强，岩石软硬不均，其工程地质性质较好。</w:t>
      </w:r>
      <w:r>
        <w:rPr>
          <w:rFonts w:hint="eastAsia" w:ascii="仿宋" w:hAnsi="仿宋" w:eastAsia="仿宋" w:cs="仿宋"/>
          <w:color w:val="000000" w:themeColor="text1"/>
          <w:sz w:val="28"/>
          <w:szCs w:val="28"/>
          <w:lang w:val="en-US" w:eastAsia="zh-CN"/>
          <w14:textFill>
            <w14:solidFill>
              <w14:schemeClr w14:val="tx1"/>
            </w14:solidFill>
          </w14:textFill>
        </w:rPr>
        <w:t>区内广泛分布。</w:t>
      </w:r>
    </w:p>
    <w:p>
      <w:pPr>
        <w:pStyle w:val="4"/>
        <w:pageBreakBefore w:val="0"/>
        <w:widowControl w:val="0"/>
        <w:kinsoku/>
        <w:wordWrap/>
        <w:overflowPunct/>
        <w:topLinePunct w:val="0"/>
        <w:bidi w:val="0"/>
        <w:adjustRightInd w:val="0"/>
        <w:snapToGrid w:val="0"/>
        <w:spacing w:before="0" w:after="0" w:line="360" w:lineRule="auto"/>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4.2  </w:t>
      </w:r>
      <w:r>
        <w:rPr>
          <w:rFonts w:hint="eastAsia" w:ascii="仿宋" w:hAnsi="仿宋" w:eastAsia="仿宋" w:cs="仿宋"/>
          <w:sz w:val="28"/>
          <w:lang w:val="en-US" w:eastAsia="zh-CN"/>
        </w:rPr>
        <w:t>矿石质量</w:t>
      </w:r>
    </w:p>
    <w:p>
      <w:pPr>
        <w:pageBreakBefore w:val="0"/>
        <w:widowControl w:val="0"/>
        <w:kinsoku/>
        <w:wordWrap/>
        <w:overflowPunct/>
        <w:topLinePunct w:val="0"/>
        <w:bidi w:val="0"/>
        <w:snapToGrid w:val="0"/>
        <w:spacing w:line="360" w:lineRule="auto"/>
        <w:ind w:firstLine="540" w:firstLineChars="192"/>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lang w:eastAsia="zh-CN"/>
          <w14:textFill>
            <w14:solidFill>
              <w14:schemeClr w14:val="tx1"/>
            </w14:solidFill>
          </w14:textFill>
        </w:rPr>
        <w:t>（</w:t>
      </w:r>
      <w:r>
        <w:rPr>
          <w:rFonts w:hint="eastAsia" w:ascii="仿宋" w:hAnsi="仿宋" w:eastAsia="仿宋" w:cs="仿宋"/>
          <w:b/>
          <w:bCs/>
          <w:color w:val="000000" w:themeColor="text1"/>
          <w:sz w:val="28"/>
          <w:szCs w:val="28"/>
          <w:lang w:val="en-US" w:eastAsia="zh-CN"/>
          <w14:textFill>
            <w14:solidFill>
              <w14:schemeClr w14:val="tx1"/>
            </w14:solidFill>
          </w14:textFill>
        </w:rPr>
        <w:t>1</w:t>
      </w:r>
      <w:r>
        <w:rPr>
          <w:rFonts w:hint="eastAsia" w:ascii="仿宋" w:hAnsi="仿宋" w:eastAsia="仿宋" w:cs="仿宋"/>
          <w:b/>
          <w:bCs/>
          <w:color w:val="000000" w:themeColor="text1"/>
          <w:sz w:val="28"/>
          <w:szCs w:val="28"/>
          <w:lang w:eastAsia="zh-CN"/>
          <w14:textFill>
            <w14:solidFill>
              <w14:schemeClr w14:val="tx1"/>
            </w14:solidFill>
          </w14:textFill>
        </w:rPr>
        <w:t>）</w:t>
      </w:r>
      <w:r>
        <w:rPr>
          <w:rFonts w:hint="eastAsia" w:ascii="仿宋" w:hAnsi="仿宋" w:eastAsia="仿宋" w:cs="仿宋"/>
          <w:b/>
          <w:bCs/>
          <w:color w:val="000000" w:themeColor="text1"/>
          <w:sz w:val="28"/>
          <w:szCs w:val="28"/>
          <w:lang w:val="en-US" w:eastAsia="zh-CN"/>
          <w14:textFill>
            <w14:solidFill>
              <w14:schemeClr w14:val="tx1"/>
            </w14:solidFill>
          </w14:textFill>
        </w:rPr>
        <w:t>矿石结构构造、物质成分</w:t>
      </w:r>
    </w:p>
    <w:p>
      <w:pPr>
        <w:pageBreakBefore w:val="0"/>
        <w:widowControl w:val="0"/>
        <w:kinsoku/>
        <w:wordWrap/>
        <w:overflowPunct/>
        <w:topLinePunct w:val="0"/>
        <w:bidi w:val="0"/>
        <w:snapToGrid w:val="0"/>
        <w:spacing w:line="360" w:lineRule="auto"/>
        <w:ind w:firstLine="537" w:firstLineChars="192"/>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矿石主要为强</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弱风化</w:t>
      </w:r>
      <w:r>
        <w:rPr>
          <w:rFonts w:hint="eastAsia" w:ascii="仿宋" w:hAnsi="仿宋" w:eastAsia="仿宋" w:cs="仿宋"/>
          <w:color w:val="000000" w:themeColor="text1"/>
          <w:sz w:val="28"/>
          <w:szCs w:val="28"/>
          <w:lang w:val="en-US" w:eastAsia="zh-CN"/>
          <w14:textFill>
            <w14:solidFill>
              <w14:schemeClr w14:val="tx1"/>
            </w14:solidFill>
          </w14:textFill>
        </w:rPr>
        <w:t>含砾砂岩</w:t>
      </w:r>
      <w:r>
        <w:rPr>
          <w:rFonts w:hint="eastAsia" w:ascii="仿宋" w:hAnsi="仿宋" w:eastAsia="仿宋" w:cs="仿宋"/>
          <w:color w:val="000000" w:themeColor="text1"/>
          <w:sz w:val="28"/>
          <w:szCs w:val="28"/>
          <w14:textFill>
            <w14:solidFill>
              <w14:schemeClr w14:val="tx1"/>
            </w14:solidFill>
          </w14:textFill>
        </w:rPr>
        <w:t>，物质成分主要为由长石、石英晶屑、火山角砾、凝灰质等组成。</w:t>
      </w:r>
    </w:p>
    <w:p>
      <w:pPr>
        <w:pageBreakBefore w:val="0"/>
        <w:widowControl w:val="0"/>
        <w:kinsoku/>
        <w:wordWrap/>
        <w:overflowPunct/>
        <w:topLinePunct w:val="0"/>
        <w:bidi w:val="0"/>
        <w:snapToGrid w:val="0"/>
        <w:spacing w:line="360" w:lineRule="auto"/>
        <w:ind w:firstLine="540" w:firstLineChars="192"/>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b/>
          <w:bCs/>
          <w:color w:val="000000"/>
          <w:sz w:val="28"/>
          <w:lang w:val="en-US" w:eastAsia="zh-CN"/>
        </w:rPr>
        <w:t>（2）岩石天然抗压强度</w:t>
      </w:r>
    </w:p>
    <w:p>
      <w:pPr>
        <w:pageBreakBefore w:val="0"/>
        <w:widowControl w:val="0"/>
        <w:kinsoku/>
        <w:wordWrap/>
        <w:overflowPunct/>
        <w:topLinePunct w:val="0"/>
        <w:bidi w:val="0"/>
        <w:snapToGrid w:val="0"/>
        <w:spacing w:line="360" w:lineRule="auto"/>
        <w:ind w:firstLine="537" w:firstLineChars="192"/>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根据对开挖区</w:t>
      </w:r>
      <w:r>
        <w:rPr>
          <w:rFonts w:hint="eastAsia" w:ascii="仿宋" w:hAnsi="仿宋" w:eastAsia="仿宋" w:cs="仿宋"/>
          <w:color w:val="000000" w:themeColor="text1"/>
          <w:sz w:val="28"/>
          <w:szCs w:val="28"/>
          <w14:textFill>
            <w14:solidFill>
              <w14:schemeClr w14:val="tx1"/>
            </w14:solidFill>
          </w14:textFill>
        </w:rPr>
        <w:t>现场采集的</w:t>
      </w:r>
      <w:r>
        <w:rPr>
          <w:rFonts w:hint="eastAsia" w:ascii="仿宋" w:hAnsi="仿宋" w:eastAsia="仿宋" w:cs="仿宋"/>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件岩样</w:t>
      </w:r>
      <w:r>
        <w:rPr>
          <w:rFonts w:hint="eastAsia" w:ascii="仿宋" w:hAnsi="仿宋" w:eastAsia="仿宋" w:cs="仿宋"/>
          <w:color w:val="000000" w:themeColor="text1"/>
          <w:sz w:val="28"/>
          <w:szCs w:val="28"/>
          <w:lang w:val="en-US" w:eastAsia="zh-CN"/>
          <w14:textFill>
            <w14:solidFill>
              <w14:schemeClr w14:val="tx1"/>
            </w14:solidFill>
          </w14:textFill>
        </w:rPr>
        <w:t>分析测试结果</w:t>
      </w:r>
      <w:r>
        <w:rPr>
          <w:rFonts w:hint="eastAsia" w:ascii="仿宋" w:hAnsi="仿宋" w:eastAsia="仿宋" w:cs="仿宋"/>
          <w:color w:val="000000" w:themeColor="text1"/>
          <w:sz w:val="28"/>
          <w:szCs w:val="28"/>
          <w14:textFill>
            <w14:solidFill>
              <w14:schemeClr w14:val="tx1"/>
            </w14:solidFill>
          </w14:textFill>
        </w:rPr>
        <w:t>，单轴抗压强度在</w:t>
      </w:r>
      <w:r>
        <w:rPr>
          <w:rFonts w:hint="eastAsia" w:ascii="仿宋" w:hAnsi="仿宋" w:eastAsia="仿宋" w:cs="仿宋"/>
          <w:color w:val="000000" w:themeColor="text1"/>
          <w:sz w:val="28"/>
          <w:szCs w:val="28"/>
          <w:lang w:val="en-US" w:eastAsia="zh-CN"/>
          <w14:textFill>
            <w14:solidFill>
              <w14:schemeClr w14:val="tx1"/>
            </w14:solidFill>
          </w14:textFill>
        </w:rPr>
        <w:t>30.8</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93.1</w:t>
      </w:r>
      <w:r>
        <w:rPr>
          <w:rFonts w:hint="eastAsia" w:ascii="仿宋" w:hAnsi="仿宋" w:eastAsia="仿宋" w:cs="仿宋"/>
          <w:color w:val="000000" w:themeColor="text1"/>
          <w:sz w:val="28"/>
          <w:szCs w:val="28"/>
          <w14:textFill>
            <w14:solidFill>
              <w14:schemeClr w14:val="tx1"/>
            </w14:solidFill>
          </w14:textFill>
        </w:rPr>
        <w:t>MPa之间，平均</w:t>
      </w:r>
      <w:r>
        <w:rPr>
          <w:rFonts w:hint="eastAsia" w:ascii="仿宋" w:hAnsi="仿宋" w:eastAsia="仿宋" w:cs="仿宋"/>
          <w:color w:val="000000" w:themeColor="text1"/>
          <w:sz w:val="28"/>
          <w:szCs w:val="28"/>
          <w:lang w:val="en-US" w:eastAsia="zh-CN"/>
          <w14:textFill>
            <w14:solidFill>
              <w14:schemeClr w14:val="tx1"/>
            </w14:solidFill>
          </w14:textFill>
        </w:rPr>
        <w:t>52.7</w:t>
      </w:r>
      <w:r>
        <w:rPr>
          <w:rFonts w:hint="eastAsia" w:ascii="仿宋" w:hAnsi="仿宋" w:eastAsia="仿宋" w:cs="仿宋"/>
          <w:color w:val="000000" w:themeColor="text1"/>
          <w:sz w:val="28"/>
          <w:szCs w:val="28"/>
          <w14:textFill>
            <w14:solidFill>
              <w14:schemeClr w14:val="tx1"/>
            </w14:solidFill>
          </w14:textFill>
        </w:rPr>
        <w:t>MPa，</w:t>
      </w:r>
      <w:r>
        <w:rPr>
          <w:rFonts w:hint="eastAsia" w:ascii="仿宋" w:hAnsi="仿宋" w:eastAsia="仿宋" w:cs="仿宋"/>
          <w:color w:val="000000" w:themeColor="text1"/>
          <w:sz w:val="28"/>
          <w:szCs w:val="28"/>
          <w:lang w:val="en-US" w:eastAsia="zh-CN"/>
          <w14:textFill>
            <w14:solidFill>
              <w14:schemeClr w14:val="tx1"/>
            </w14:solidFill>
          </w14:textFill>
        </w:rPr>
        <w:t>就</w:t>
      </w:r>
      <w:r>
        <w:rPr>
          <w:rFonts w:hint="eastAsia" w:ascii="仿宋" w:hAnsi="仿宋" w:eastAsia="仿宋" w:cs="仿宋"/>
          <w:color w:val="000000" w:themeColor="text1"/>
          <w:sz w:val="28"/>
          <w:szCs w:val="28"/>
          <w14:textFill>
            <w14:solidFill>
              <w14:schemeClr w14:val="tx1"/>
            </w14:solidFill>
          </w14:textFill>
        </w:rPr>
        <w:t>抗压强度</w:t>
      </w:r>
      <w:r>
        <w:rPr>
          <w:rFonts w:hint="eastAsia" w:ascii="仿宋" w:hAnsi="仿宋" w:eastAsia="仿宋" w:cs="仿宋"/>
          <w:color w:val="000000" w:themeColor="text1"/>
          <w:sz w:val="28"/>
          <w:szCs w:val="28"/>
          <w:lang w:val="en-US" w:eastAsia="zh-CN"/>
          <w14:textFill>
            <w14:solidFill>
              <w14:schemeClr w14:val="tx1"/>
            </w14:solidFill>
          </w14:textFill>
        </w:rPr>
        <w:t>而言，</w:t>
      </w:r>
      <w:r>
        <w:rPr>
          <w:rFonts w:hint="eastAsia" w:ascii="仿宋" w:hAnsi="仿宋" w:eastAsia="仿宋" w:cs="仿宋"/>
          <w:color w:val="000000" w:themeColor="text1"/>
          <w:sz w:val="28"/>
          <w:szCs w:val="28"/>
          <w14:textFill>
            <w14:solidFill>
              <w14:schemeClr w14:val="tx1"/>
            </w14:solidFill>
          </w14:textFill>
        </w:rPr>
        <w:t>满足</w:t>
      </w:r>
      <w:r>
        <w:rPr>
          <w:rFonts w:hint="eastAsia" w:ascii="仿宋" w:hAnsi="仿宋" w:eastAsia="仿宋" w:cs="仿宋"/>
          <w:color w:val="000000" w:themeColor="text1"/>
          <w:sz w:val="28"/>
          <w:szCs w:val="28"/>
          <w:lang w:val="en-US" w:eastAsia="zh-CN"/>
          <w14:textFill>
            <w14:solidFill>
              <w14:schemeClr w14:val="tx1"/>
            </w14:solidFill>
          </w14:textFill>
        </w:rPr>
        <w:t>Ⅲ</w:t>
      </w:r>
      <w:r>
        <w:rPr>
          <w:rFonts w:hint="eastAsia" w:ascii="仿宋" w:hAnsi="仿宋" w:eastAsia="仿宋" w:cs="仿宋"/>
          <w:color w:val="000000" w:themeColor="text1"/>
          <w:sz w:val="28"/>
          <w:szCs w:val="28"/>
          <w14:textFill>
            <w14:solidFill>
              <w14:schemeClr w14:val="tx1"/>
            </w14:solidFill>
          </w14:textFill>
        </w:rPr>
        <w:t>类普通建筑石料矿（混凝土用碎石、机制砂）质量要求。</w:t>
      </w:r>
    </w:p>
    <w:p>
      <w:pPr>
        <w:pStyle w:val="2"/>
        <w:pageBreakBefore w:val="0"/>
        <w:widowControl w:val="0"/>
        <w:kinsoku/>
        <w:wordWrap/>
        <w:overflowPunct/>
        <w:topLinePunct w:val="0"/>
        <w:bidi w:val="0"/>
        <w:spacing w:line="360" w:lineRule="auto"/>
        <w:textAlignment w:val="auto"/>
        <w:rPr>
          <w:rFonts w:hint="default"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（3）岩石小体重</w:t>
      </w:r>
    </w:p>
    <w:p>
      <w:pPr>
        <w:pStyle w:val="2"/>
        <w:pageBreakBefore w:val="0"/>
        <w:widowControl w:val="0"/>
        <w:kinsoku/>
        <w:wordWrap/>
        <w:overflowPunct/>
        <w:topLinePunct w:val="0"/>
        <w:bidi w:val="0"/>
        <w:spacing w:line="360" w:lineRule="auto"/>
        <w:textAlignment w:val="auto"/>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根据</w:t>
      </w:r>
      <w:r>
        <w:rPr>
          <w:rFonts w:hint="eastAsia" w:ascii="仿宋" w:hAnsi="仿宋" w:eastAsia="仿宋" w:cs="仿宋"/>
          <w:color w:val="000000" w:themeColor="text1"/>
          <w:sz w:val="28"/>
          <w:szCs w:val="28"/>
          <w:lang w:val="en-US" w:eastAsia="zh-CN"/>
          <w14:textFill>
            <w14:solidFill>
              <w14:schemeClr w14:val="tx1"/>
            </w14:solidFill>
          </w14:textFill>
        </w:rPr>
        <w:t>对开采区3</w:t>
      </w:r>
      <w:r>
        <w:rPr>
          <w:rFonts w:hint="eastAsia" w:ascii="仿宋" w:hAnsi="仿宋" w:eastAsia="仿宋" w:cs="仿宋"/>
          <w:color w:val="000000" w:themeColor="text1"/>
          <w:sz w:val="28"/>
          <w:szCs w:val="28"/>
          <w14:textFill>
            <w14:solidFill>
              <w14:schemeClr w14:val="tx1"/>
            </w14:solidFill>
          </w14:textFill>
        </w:rPr>
        <w:t>件</w:t>
      </w:r>
      <w:r>
        <w:rPr>
          <w:rFonts w:hint="eastAsia" w:ascii="仿宋" w:hAnsi="仿宋" w:eastAsia="仿宋" w:cs="仿宋"/>
          <w:color w:val="000000" w:themeColor="text1"/>
          <w:sz w:val="28"/>
          <w:szCs w:val="28"/>
          <w:lang w:val="en-US" w:eastAsia="zh-CN"/>
          <w14:textFill>
            <w14:solidFill>
              <w14:schemeClr w14:val="tx1"/>
            </w14:solidFill>
          </w14:textFill>
        </w:rPr>
        <w:t>岩石</w:t>
      </w:r>
      <w:r>
        <w:rPr>
          <w:rFonts w:hint="eastAsia" w:ascii="仿宋" w:hAnsi="仿宋" w:eastAsia="仿宋" w:cs="仿宋"/>
          <w:color w:val="000000" w:themeColor="text1"/>
          <w:sz w:val="28"/>
          <w:szCs w:val="28"/>
          <w14:textFill>
            <w14:solidFill>
              <w14:schemeClr w14:val="tx1"/>
            </w14:solidFill>
          </w14:textFill>
        </w:rPr>
        <w:t>小体重样测试，</w:t>
      </w:r>
      <w:r>
        <w:rPr>
          <w:rFonts w:hint="eastAsia" w:ascii="仿宋" w:hAnsi="仿宋" w:eastAsia="仿宋" w:cs="仿宋"/>
          <w:color w:val="000000" w:themeColor="text1"/>
          <w:sz w:val="28"/>
          <w:szCs w:val="28"/>
          <w:lang w:val="zh-CN"/>
          <w14:textFill>
            <w14:solidFill>
              <w14:schemeClr w14:val="tx1"/>
            </w14:solidFill>
          </w14:textFill>
        </w:rPr>
        <w:t>根据</w:t>
      </w:r>
      <w:r>
        <w:rPr>
          <w:rFonts w:hint="eastAsia" w:ascii="仿宋" w:hAnsi="仿宋" w:eastAsia="仿宋" w:cs="仿宋"/>
          <w:color w:val="000000" w:themeColor="text1"/>
          <w:sz w:val="28"/>
          <w:szCs w:val="28"/>
          <w:lang w:val="en-US" w:eastAsia="zh-CN"/>
          <w14:textFill>
            <w14:solidFill>
              <w14:schemeClr w14:val="tx1"/>
            </w14:solidFill>
          </w14:textFill>
        </w:rPr>
        <w:t>岩石小体重</w:t>
      </w:r>
      <w:r>
        <w:rPr>
          <w:rFonts w:hint="eastAsia" w:ascii="仿宋" w:hAnsi="仿宋" w:eastAsia="仿宋" w:cs="仿宋"/>
          <w:color w:val="000000" w:themeColor="text1"/>
          <w:sz w:val="28"/>
          <w:szCs w:val="28"/>
          <w:lang w:val="zh-CN"/>
          <w14:textFill>
            <w14:solidFill>
              <w14:schemeClr w14:val="tx1"/>
            </w14:solidFill>
          </w14:textFill>
        </w:rPr>
        <w:t>样品分析结果采用算术平均法，</w:t>
      </w:r>
      <w:r>
        <w:rPr>
          <w:rFonts w:hint="eastAsia" w:ascii="仿宋" w:hAnsi="仿宋" w:eastAsia="仿宋" w:cs="仿宋"/>
          <w:color w:val="000000" w:themeColor="text1"/>
          <w:sz w:val="28"/>
          <w:szCs w:val="28"/>
          <w:lang w:val="en-US" w:eastAsia="zh-CN"/>
          <w14:textFill>
            <w14:solidFill>
              <w14:schemeClr w14:val="tx1"/>
            </w14:solidFill>
          </w14:textFill>
        </w:rPr>
        <w:t>经计算</w:t>
      </w:r>
      <w:r>
        <w:rPr>
          <w:rFonts w:hint="eastAsia" w:ascii="仿宋" w:hAnsi="仿宋" w:eastAsia="仿宋" w:cs="仿宋"/>
          <w:color w:val="000000" w:themeColor="text1"/>
          <w:sz w:val="28"/>
          <w:szCs w:val="28"/>
          <w:lang w:val="zh-CN"/>
          <w14:textFill>
            <w14:solidFill>
              <w14:schemeClr w14:val="tx1"/>
            </w14:solidFill>
          </w14:textFill>
        </w:rPr>
        <w:t>求得</w:t>
      </w:r>
      <w:r>
        <w:rPr>
          <w:rFonts w:hint="eastAsia" w:ascii="仿宋" w:hAnsi="仿宋" w:eastAsia="仿宋" w:cs="仿宋"/>
          <w:color w:val="000000" w:themeColor="text1"/>
          <w:sz w:val="28"/>
          <w:szCs w:val="28"/>
          <w:lang w:val="en-US" w:eastAsia="zh-CN"/>
          <w14:textFill>
            <w14:solidFill>
              <w14:schemeClr w14:val="tx1"/>
            </w14:solidFill>
          </w14:textFill>
        </w:rPr>
        <w:t>开挖</w:t>
      </w:r>
      <w:r>
        <w:rPr>
          <w:rFonts w:hint="eastAsia" w:ascii="仿宋" w:hAnsi="仿宋" w:eastAsia="仿宋" w:cs="仿宋"/>
          <w:color w:val="000000" w:themeColor="text1"/>
          <w:sz w:val="28"/>
          <w:szCs w:val="28"/>
          <w:lang w:val="zh-CN"/>
          <w14:textFill>
            <w14:solidFill>
              <w14:schemeClr w14:val="tx1"/>
            </w14:solidFill>
          </w14:textFill>
        </w:rPr>
        <w:t>区内岩石小体重为2.</w:t>
      </w:r>
      <w:r>
        <w:rPr>
          <w:rFonts w:hint="eastAsia" w:ascii="仿宋" w:hAnsi="仿宋" w:eastAsia="仿宋" w:cs="仿宋"/>
          <w:color w:val="000000" w:themeColor="text1"/>
          <w:sz w:val="28"/>
          <w:szCs w:val="28"/>
          <w:lang w:val="en-US" w:eastAsia="zh-CN"/>
          <w14:textFill>
            <w14:solidFill>
              <w14:schemeClr w14:val="tx1"/>
            </w14:solidFill>
          </w14:textFill>
        </w:rPr>
        <w:t>53</w:t>
      </w:r>
      <w:r>
        <w:rPr>
          <w:rFonts w:hint="eastAsia" w:ascii="仿宋" w:hAnsi="仿宋" w:eastAsia="仿宋" w:cs="仿宋"/>
          <w:color w:val="000000" w:themeColor="text1"/>
          <w:sz w:val="28"/>
          <w:szCs w:val="28"/>
          <w:lang w:val="zh-CN"/>
          <w14:textFill>
            <w14:solidFill>
              <w14:schemeClr w14:val="tx1"/>
            </w14:solidFill>
          </w14:textFill>
        </w:rPr>
        <w:t>g/cm³</w:t>
      </w:r>
      <w:r>
        <w:rPr>
          <w:rFonts w:hint="eastAsia" w:ascii="仿宋" w:hAnsi="仿宋" w:eastAsia="仿宋" w:cs="仿宋"/>
          <w:color w:val="000000" w:themeColor="text1"/>
          <w:sz w:val="28"/>
          <w:szCs w:val="28"/>
          <w:lang w:eastAsia="zh-CN"/>
          <w14:textFill>
            <w14:solidFill>
              <w14:schemeClr w14:val="tx1"/>
            </w14:solidFill>
          </w14:textFill>
        </w:rPr>
        <w:t>。</w:t>
      </w:r>
    </w:p>
    <w:p>
      <w:pPr>
        <w:pStyle w:val="4"/>
        <w:pageBreakBefore w:val="0"/>
        <w:widowControl w:val="0"/>
        <w:kinsoku/>
        <w:wordWrap/>
        <w:overflowPunct/>
        <w:topLinePunct w:val="0"/>
        <w:bidi w:val="0"/>
        <w:adjustRightInd w:val="0"/>
        <w:snapToGrid w:val="0"/>
        <w:spacing w:before="0" w:after="0" w:line="360" w:lineRule="auto"/>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w:t>
      </w:r>
      <w:r>
        <w:rPr>
          <w:rFonts w:hint="eastAsia" w:ascii="仿宋" w:hAnsi="仿宋" w:eastAsia="仿宋" w:cs="仿宋"/>
          <w:color w:val="000000" w:themeColor="text1"/>
          <w:sz w:val="28"/>
          <w:szCs w:val="28"/>
          <w:lang w:val="en-US" w:eastAsia="zh-CN"/>
          <w14:textFill>
            <w14:solidFill>
              <w14:schemeClr w14:val="tx1"/>
            </w14:solidFill>
          </w14:textFill>
        </w:rPr>
        <w:t>3</w:t>
      </w:r>
      <w:r>
        <w:rPr>
          <w:rFonts w:hint="eastAsia"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资源量</w:t>
      </w:r>
      <w:r>
        <w:rPr>
          <w:rFonts w:hint="eastAsia" w:ascii="仿宋" w:hAnsi="仿宋" w:eastAsia="仿宋" w:cs="仿宋"/>
          <w:sz w:val="28"/>
          <w:lang w:val="en-US" w:eastAsia="zh-CN"/>
        </w:rPr>
        <w:t>估算范围</w:t>
      </w:r>
    </w:p>
    <w:p>
      <w:pPr>
        <w:keepNext w:val="0"/>
        <w:keepLines w:val="0"/>
        <w:pageBreakBefore w:val="0"/>
        <w:widowControl w:val="0"/>
        <w:kinsoku/>
        <w:wordWrap/>
        <w:overflowPunct/>
        <w:topLinePunct w:val="0"/>
        <w:autoSpaceDE/>
        <w:autoSpaceDN/>
        <w:bidi w:val="0"/>
        <w:snapToGrid/>
        <w:spacing w:line="360" w:lineRule="auto"/>
        <w:ind w:firstLine="560" w:firstLineChars="200"/>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根据</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估算报告</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堆碴区资源量估算范围依据中铁第四勘察设计研究院集团有限公司出具的《新建铁路杭州至温州铁路杭州至义乌段工程施工图》中青山2号隧道（DK116+669.52～DK116+837段）和青山尖隧道（DK116+878～DK117+800段）的开挖范围及明确的开挖量。</w:t>
      </w:r>
    </w:p>
    <w:p>
      <w:pPr>
        <w:pageBreakBefore w:val="0"/>
        <w:widowControl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lang w:val="en-US" w:eastAsia="zh-CN"/>
        </w:rPr>
        <w:t>开挖区</w:t>
      </w:r>
      <w:r>
        <w:rPr>
          <w:rFonts w:hint="eastAsia" w:ascii="仿宋" w:hAnsi="仿宋" w:eastAsia="仿宋" w:cs="仿宋"/>
          <w:b/>
          <w:sz w:val="28"/>
          <w:lang w:eastAsia="zh-CN"/>
        </w:rPr>
        <w:t>资源量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sz w:val="28"/>
          <w:szCs w:val="28"/>
        </w:rPr>
      </w:pPr>
      <w:r>
        <w:rPr>
          <w:rFonts w:hint="eastAsia" w:ascii="仿宋" w:hAnsi="仿宋" w:eastAsia="仿宋" w:cstheme="minorEastAsia"/>
          <w:snapToGrid w:val="0"/>
          <w:color w:val="000000" w:themeColor="text1"/>
          <w:kern w:val="0"/>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估算</w:t>
      </w:r>
      <w:r>
        <w:rPr>
          <w:rFonts w:hint="eastAsia" w:ascii="仿宋" w:hAnsi="仿宋" w:eastAsia="仿宋"/>
          <w:sz w:val="28"/>
          <w:szCs w:val="28"/>
        </w:rPr>
        <w:t>报告</w:t>
      </w:r>
      <w:r>
        <w:rPr>
          <w:rFonts w:hint="eastAsia" w:ascii="仿宋" w:hAnsi="仿宋" w:eastAsia="仿宋" w:cstheme="minorEastAsia"/>
          <w:snapToGrid w:val="0"/>
          <w:color w:val="000000" w:themeColor="text1"/>
          <w:kern w:val="0"/>
          <w:sz w:val="28"/>
          <w:szCs w:val="28"/>
          <w14:textFill>
            <w14:solidFill>
              <w14:schemeClr w14:val="tx1"/>
            </w14:solidFill>
          </w14:textFill>
        </w:rPr>
        <w:t>》</w:t>
      </w:r>
      <w:r>
        <w:rPr>
          <w:rFonts w:hint="eastAsia" w:ascii="仿宋" w:hAnsi="仿宋" w:eastAsia="仿宋" w:cs="仿宋"/>
          <w:sz w:val="28"/>
        </w:rPr>
        <w:t>估算了</w:t>
      </w:r>
      <w:r>
        <w:rPr>
          <w:rFonts w:hint="eastAsia" w:ascii="仿宋" w:hAnsi="仿宋" w:eastAsia="仿宋"/>
          <w:sz w:val="28"/>
          <w:szCs w:val="28"/>
          <w:lang w:val="zh-CN" w:eastAsia="zh-CN"/>
        </w:rPr>
        <w:t>杭温铁路（二期）义乌段后宅街道（石剑坑临时堆碴场）</w:t>
      </w:r>
      <w:r>
        <w:rPr>
          <w:rFonts w:hint="eastAsia" w:ascii="仿宋" w:hAnsi="仿宋" w:eastAsia="仿宋"/>
          <w:sz w:val="28"/>
          <w:szCs w:val="28"/>
          <w:lang w:val="en-US" w:eastAsia="zh-CN"/>
        </w:rPr>
        <w:t>开挖区采出石方资源量105639.83m³（267268.77t）</w:t>
      </w:r>
      <w:r>
        <w:rPr>
          <w:rFonts w:hint="eastAsia" w:ascii="仿宋" w:hAnsi="仿宋" w:eastAsia="仿宋"/>
          <w:sz w:val="28"/>
          <w:szCs w:val="28"/>
        </w:rPr>
        <w:t>。</w:t>
      </w:r>
    </w:p>
    <w:p>
      <w:pPr>
        <w:pageBreakBefore w:val="0"/>
        <w:widowControl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lang w:val="en-US" w:eastAsia="zh-CN"/>
        </w:rPr>
        <w:t>6</w:t>
      </w:r>
      <w:r>
        <w:rPr>
          <w:rFonts w:hint="eastAsia" w:ascii="仿宋" w:hAnsi="仿宋" w:eastAsia="仿宋" w:cs="仿宋"/>
          <w:b/>
          <w:sz w:val="28"/>
          <w:szCs w:val="28"/>
        </w:rPr>
        <w:t>、</w:t>
      </w:r>
      <w:r>
        <w:rPr>
          <w:rFonts w:hint="eastAsia" w:ascii="仿宋" w:hAnsi="仿宋" w:eastAsia="仿宋" w:cs="仿宋"/>
          <w:b/>
          <w:sz w:val="28"/>
        </w:rPr>
        <w:t>评估利用</w:t>
      </w:r>
      <w:r>
        <w:rPr>
          <w:rFonts w:hint="eastAsia" w:ascii="仿宋" w:hAnsi="仿宋" w:eastAsia="仿宋" w:cs="仿宋"/>
          <w:b/>
          <w:sz w:val="28"/>
          <w:szCs w:val="28"/>
        </w:rPr>
        <w:t>资源储量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仿宋" w:hAnsi="仿宋" w:eastAsia="仿宋"/>
          <w:sz w:val="28"/>
          <w:szCs w:val="28"/>
        </w:rPr>
      </w:pPr>
      <w:r>
        <w:rPr>
          <w:rFonts w:hint="eastAsia" w:ascii="仿宋" w:hAnsi="仿宋" w:eastAsia="仿宋" w:cstheme="minorEastAsia"/>
          <w:snapToGrid w:val="0"/>
          <w:color w:val="000000" w:themeColor="text1"/>
          <w:kern w:val="0"/>
          <w:sz w:val="28"/>
          <w:szCs w:val="28"/>
          <w:lang w:eastAsia="zh-CN"/>
          <w14:textFill>
            <w14:solidFill>
              <w14:schemeClr w14:val="tx1"/>
            </w14:solidFill>
          </w14:textFill>
        </w:rPr>
        <w:t>根据</w:t>
      </w: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评估委托书及承诺函</w:t>
      </w:r>
      <w:r>
        <w:rPr>
          <w:rFonts w:hint="eastAsia" w:ascii="仿宋" w:hAnsi="仿宋" w:eastAsia="仿宋" w:cs="仿宋"/>
          <w:sz w:val="28"/>
          <w:szCs w:val="28"/>
        </w:rPr>
        <w:t>》</w:t>
      </w:r>
      <w:r>
        <w:rPr>
          <w:rFonts w:hint="eastAsia" w:ascii="仿宋" w:hAnsi="仿宋" w:eastAsia="仿宋" w:cs="仿宋"/>
          <w:sz w:val="28"/>
          <w:szCs w:val="28"/>
          <w:lang w:eastAsia="zh-CN"/>
        </w:rPr>
        <w:t>，评估利用资源储量以</w:t>
      </w:r>
      <w:r>
        <w:rPr>
          <w:rFonts w:hint="eastAsia" w:ascii="仿宋" w:hAnsi="仿宋" w:eastAsia="仿宋" w:cstheme="minorEastAsia"/>
          <w:snapToGrid w:val="0"/>
          <w:color w:val="000000" w:themeColor="text1"/>
          <w:kern w:val="0"/>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估算</w:t>
      </w:r>
      <w:r>
        <w:rPr>
          <w:rFonts w:hint="eastAsia" w:ascii="仿宋" w:hAnsi="仿宋" w:eastAsia="仿宋"/>
          <w:sz w:val="28"/>
          <w:szCs w:val="28"/>
        </w:rPr>
        <w:t>报告</w:t>
      </w:r>
      <w:r>
        <w:rPr>
          <w:rFonts w:hint="eastAsia" w:ascii="仿宋" w:hAnsi="仿宋" w:eastAsia="仿宋" w:cstheme="minorEastAsia"/>
          <w:snapToGrid w:val="0"/>
          <w:color w:val="000000" w:themeColor="text1"/>
          <w:kern w:val="0"/>
          <w:sz w:val="28"/>
          <w:szCs w:val="28"/>
          <w14:textFill>
            <w14:solidFill>
              <w14:schemeClr w14:val="tx1"/>
            </w14:solidFill>
          </w14:textFill>
        </w:rPr>
        <w:t>》</w:t>
      </w:r>
      <w:r>
        <w:rPr>
          <w:rFonts w:hint="eastAsia" w:ascii="仿宋" w:hAnsi="仿宋" w:eastAsia="仿宋" w:cs="仿宋"/>
          <w:sz w:val="28"/>
        </w:rPr>
        <w:t>估算</w:t>
      </w:r>
      <w:r>
        <w:rPr>
          <w:rFonts w:hint="eastAsia" w:ascii="仿宋" w:hAnsi="仿宋" w:eastAsia="仿宋" w:cs="仿宋"/>
          <w:sz w:val="28"/>
          <w:lang w:eastAsia="zh-CN"/>
        </w:rPr>
        <w:t>的开挖资源量为准，即评估利用</w:t>
      </w:r>
      <w:r>
        <w:rPr>
          <w:rFonts w:hint="eastAsia" w:ascii="仿宋" w:hAnsi="仿宋" w:eastAsia="仿宋"/>
          <w:sz w:val="28"/>
          <w:szCs w:val="28"/>
          <w:lang w:val="en-US" w:eastAsia="zh-CN"/>
        </w:rPr>
        <w:t>石方资源量26.73万t</w:t>
      </w:r>
      <w:r>
        <w:rPr>
          <w:rFonts w:hint="eastAsia" w:ascii="仿宋" w:hAnsi="仿宋" w:eastAsia="仿宋"/>
          <w:sz w:val="28"/>
          <w:szCs w:val="28"/>
        </w:rPr>
        <w:t>。</w:t>
      </w:r>
    </w:p>
    <w:p>
      <w:pPr>
        <w:pageBreakBefore w:val="0"/>
        <w:widowControl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lang w:val="en-US" w:eastAsia="zh-CN"/>
        </w:rPr>
        <w:t>7</w:t>
      </w:r>
      <w:r>
        <w:rPr>
          <w:rFonts w:hint="eastAsia" w:ascii="仿宋" w:hAnsi="仿宋" w:eastAsia="仿宋" w:cs="仿宋"/>
          <w:b/>
          <w:sz w:val="28"/>
          <w:szCs w:val="28"/>
        </w:rPr>
        <w:t>、产品方案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估算报告</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中说明开挖区矿石岩性为含砾砂岩，并根据开挖区岩石抗压强度平均值52.7MPa为依据判定为</w:t>
      </w:r>
      <w:r>
        <w:rPr>
          <w:rFonts w:hint="eastAsia" w:ascii="仿宋" w:hAnsi="仿宋" w:eastAsia="仿宋" w:cs="仿宋"/>
          <w:sz w:val="28"/>
          <w:szCs w:val="28"/>
        </w:rPr>
        <w:t>普通建筑石料</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混凝土用碎石、机制砂</w:t>
      </w:r>
      <w:r>
        <w:rPr>
          <w:rFonts w:hint="eastAsia" w:ascii="仿宋" w:hAnsi="仿宋" w:eastAsia="仿宋" w:cs="仿宋"/>
          <w:sz w:val="28"/>
          <w:szCs w:val="28"/>
          <w:lang w:eastAsia="zh-CN"/>
        </w:rPr>
        <w:t>）</w:t>
      </w:r>
      <w:r>
        <w:rPr>
          <w:rFonts w:hint="eastAsia" w:ascii="仿宋" w:hAnsi="仿宋" w:eastAsia="仿宋" w:cs="仿宋"/>
          <w:sz w:val="28"/>
          <w:szCs w:val="28"/>
        </w:rPr>
        <w:t>矿</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同时</w:t>
      </w:r>
      <w:r>
        <w:rPr>
          <w:rFonts w:hint="eastAsia" w:ascii="仿宋" w:hAnsi="仿宋" w:eastAsia="仿宋" w:cs="仿宋"/>
          <w:sz w:val="28"/>
          <w:szCs w:val="28"/>
        </w:rPr>
        <w:t>评估人员现场踏勘时据委托方介绍，工程未来开挖产出的石料均以原矿方式对外拉运，从对矿产资源相对最佳利用角度考虑，</w:t>
      </w:r>
      <w:r>
        <w:rPr>
          <w:rFonts w:hint="eastAsia" w:ascii="仿宋" w:hAnsi="仿宋" w:eastAsia="仿宋" w:cstheme="minorEastAsia"/>
          <w:color w:val="auto"/>
          <w:sz w:val="28"/>
          <w:szCs w:val="28"/>
          <w:lang w:eastAsia="zh-CN"/>
        </w:rPr>
        <w:t>本次评估认为</w:t>
      </w:r>
      <w:r>
        <w:rPr>
          <w:rFonts w:hint="eastAsia" w:ascii="仿宋" w:hAnsi="仿宋" w:eastAsia="仿宋" w:cstheme="minorEastAsia"/>
          <w:color w:val="auto"/>
          <w:sz w:val="28"/>
          <w:szCs w:val="28"/>
        </w:rPr>
        <w:t>产品方案为</w:t>
      </w:r>
      <w:r>
        <w:rPr>
          <w:rFonts w:hint="eastAsia" w:ascii="仿宋" w:hAnsi="仿宋" w:eastAsia="仿宋" w:cstheme="minorEastAsia"/>
          <w:color w:val="auto"/>
          <w:sz w:val="28"/>
          <w:szCs w:val="28"/>
          <w:lang w:val="en-US" w:eastAsia="zh-CN"/>
        </w:rPr>
        <w:t>乱</w:t>
      </w:r>
      <w:r>
        <w:rPr>
          <w:rFonts w:hint="eastAsia" w:ascii="仿宋" w:hAnsi="仿宋" w:eastAsia="仿宋" w:cstheme="minorEastAsia"/>
          <w:color w:val="auto"/>
          <w:sz w:val="28"/>
          <w:szCs w:val="28"/>
        </w:rPr>
        <w:t>石统料</w:t>
      </w:r>
      <w:r>
        <w:rPr>
          <w:rFonts w:hint="eastAsia" w:ascii="仿宋" w:hAnsi="仿宋" w:eastAsia="仿宋"/>
          <w:sz w:val="28"/>
          <w:szCs w:val="28"/>
          <w:lang w:val="en-US" w:eastAsia="zh-CN"/>
        </w:rPr>
        <w:t>较为适宜</w:t>
      </w:r>
      <w:r>
        <w:rPr>
          <w:rFonts w:hint="eastAsia" w:ascii="仿宋" w:hAnsi="仿宋" w:eastAsia="仿宋" w:cs="仿宋"/>
          <w:sz w:val="28"/>
          <w:szCs w:val="28"/>
          <w:lang w:val="en-US" w:eastAsia="zh-CN"/>
        </w:rPr>
        <w:t>。</w:t>
      </w:r>
    </w:p>
    <w:p>
      <w:pPr>
        <w:pageBreakBefore w:val="0"/>
        <w:widowControl w:val="0"/>
        <w:kinsoku/>
        <w:wordWrap/>
        <w:overflowPunct/>
        <w:topLinePunct w:val="0"/>
        <w:bidi w:val="0"/>
        <w:spacing w:line="360" w:lineRule="auto"/>
        <w:textAlignment w:val="auto"/>
        <w:rPr>
          <w:rFonts w:ascii="仿宋" w:hAnsi="仿宋" w:eastAsia="仿宋" w:cs="仿宋"/>
          <w:b/>
          <w:sz w:val="28"/>
          <w:szCs w:val="28"/>
        </w:rPr>
      </w:pPr>
      <w:r>
        <w:rPr>
          <w:rFonts w:hint="eastAsia" w:ascii="仿宋" w:hAnsi="仿宋" w:eastAsia="仿宋" w:cs="仿宋"/>
          <w:b/>
          <w:sz w:val="28"/>
          <w:szCs w:val="28"/>
        </w:rPr>
        <w:t>五、价格定义：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价格评估结论所指价格是：评估标的在评估基准日，采用公开市场价值标准确定的市场公允价值，并在市场公允</w:t>
      </w:r>
      <w:r>
        <w:rPr>
          <w:rFonts w:hint="eastAsia" w:ascii="仿宋" w:hAnsi="仿宋" w:eastAsia="仿宋" w:cs="仿宋"/>
          <w:sz w:val="28"/>
          <w:szCs w:val="28"/>
          <w:lang w:val="en-US" w:eastAsia="zh-CN"/>
        </w:rPr>
        <w:t>价值</w:t>
      </w:r>
      <w:r>
        <w:rPr>
          <w:rFonts w:hint="eastAsia" w:ascii="仿宋" w:hAnsi="仿宋" w:eastAsia="仿宋" w:cs="仿宋"/>
          <w:sz w:val="28"/>
          <w:szCs w:val="28"/>
        </w:rPr>
        <w:t>基础上考虑合理利润率后确定是资源</w:t>
      </w:r>
      <w:r>
        <w:rPr>
          <w:rFonts w:hint="eastAsia" w:ascii="仿宋" w:hAnsi="仿宋" w:eastAsia="仿宋" w:cs="仿宋"/>
          <w:sz w:val="28"/>
          <w:szCs w:val="28"/>
          <w:lang w:val="en-US" w:eastAsia="zh-CN"/>
        </w:rPr>
        <w:t>处置</w:t>
      </w:r>
      <w:r>
        <w:rPr>
          <w:rFonts w:hint="eastAsia" w:ascii="仿宋" w:hAnsi="仿宋" w:eastAsia="仿宋" w:cs="仿宋"/>
          <w:sz w:val="28"/>
          <w:szCs w:val="28"/>
        </w:rPr>
        <w:t>价值。</w:t>
      </w:r>
    </w:p>
    <w:p>
      <w:pPr>
        <w:pageBreakBefore w:val="0"/>
        <w:widowControl w:val="0"/>
        <w:numPr>
          <w:ilvl w:val="255"/>
          <w:numId w:val="0"/>
        </w:numPr>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六、价格评估依据：</w:t>
      </w:r>
    </w:p>
    <w:p>
      <w:pPr>
        <w:keepNext w:val="0"/>
        <w:keepLines w:val="0"/>
        <w:pageBreakBefore w:val="0"/>
        <w:widowControl w:val="0"/>
        <w:numPr>
          <w:ilvl w:val="0"/>
          <w:numId w:val="3"/>
        </w:numPr>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《中华人民共和国价格法》；</w:t>
      </w:r>
    </w:p>
    <w:p>
      <w:pPr>
        <w:keepNext w:val="0"/>
        <w:keepLines w:val="0"/>
        <w:pageBreakBefore w:val="0"/>
        <w:widowControl w:val="0"/>
        <w:numPr>
          <w:ilvl w:val="0"/>
          <w:numId w:val="3"/>
        </w:numPr>
        <w:kinsoku/>
        <w:wordWrap/>
        <w:overflowPunct/>
        <w:topLinePunct w:val="0"/>
        <w:autoSpaceDE w:val="0"/>
        <w:autoSpaceDN w:val="0"/>
        <w:bidi w:val="0"/>
        <w:adjustRightIn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《中华人民共和国资产评估法》；</w:t>
      </w:r>
    </w:p>
    <w:p>
      <w:pPr>
        <w:keepNext w:val="0"/>
        <w:keepLines w:val="0"/>
        <w:pageBreakBefore w:val="0"/>
        <w:widowControl w:val="0"/>
        <w:numPr>
          <w:ilvl w:val="0"/>
          <w:numId w:val="3"/>
        </w:numPr>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其他有关价格评估的法律、法规、政策；</w:t>
      </w:r>
    </w:p>
    <w:p>
      <w:pPr>
        <w:keepNext w:val="0"/>
        <w:keepLines w:val="0"/>
        <w:pageBreakBefore w:val="0"/>
        <w:widowControl w:val="0"/>
        <w:numPr>
          <w:ilvl w:val="0"/>
          <w:numId w:val="3"/>
        </w:numPr>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评估委托书及承诺函</w:t>
      </w:r>
      <w:r>
        <w:rPr>
          <w:rFonts w:hint="eastAsia" w:ascii="仿宋" w:hAnsi="仿宋" w:eastAsia="仿宋" w:cs="仿宋"/>
          <w:sz w:val="28"/>
          <w:szCs w:val="28"/>
        </w:rPr>
        <w:t>》；</w:t>
      </w:r>
    </w:p>
    <w:p>
      <w:pPr>
        <w:keepNext w:val="0"/>
        <w:keepLines w:val="0"/>
        <w:pageBreakBefore w:val="0"/>
        <w:widowControl w:val="0"/>
        <w:kinsoku/>
        <w:wordWrap/>
        <w:overflowPunct/>
        <w:topLinePunct w:val="0"/>
        <w:bidi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sz w:val="28"/>
          <w:szCs w:val="28"/>
          <w:lang w:val="zh-CN"/>
        </w:rPr>
        <w:t>杭温铁路</w:t>
      </w:r>
      <w:r>
        <w:rPr>
          <w:rFonts w:hint="eastAsia" w:ascii="仿宋" w:hAnsi="仿宋" w:eastAsia="仿宋"/>
          <w:sz w:val="28"/>
          <w:szCs w:val="28"/>
          <w:lang w:val="zh-CN" w:eastAsia="zh-CN"/>
        </w:rPr>
        <w:t>（二期）</w:t>
      </w:r>
      <w:r>
        <w:rPr>
          <w:rFonts w:hint="eastAsia" w:ascii="仿宋" w:hAnsi="仿宋" w:eastAsia="仿宋"/>
          <w:sz w:val="28"/>
          <w:szCs w:val="28"/>
          <w:lang w:val="zh-CN"/>
        </w:rPr>
        <w:t>义乌</w:t>
      </w:r>
      <w:r>
        <w:rPr>
          <w:rFonts w:hint="eastAsia" w:ascii="仿宋" w:hAnsi="仿宋" w:eastAsia="仿宋"/>
          <w:sz w:val="28"/>
          <w:szCs w:val="28"/>
          <w:lang w:val="zh-CN" w:eastAsia="zh-CN"/>
        </w:rPr>
        <w:t>段</w:t>
      </w:r>
      <w:r>
        <w:rPr>
          <w:rFonts w:hint="eastAsia" w:ascii="仿宋" w:hAnsi="仿宋" w:eastAsia="仿宋"/>
          <w:sz w:val="28"/>
          <w:szCs w:val="28"/>
          <w:lang w:val="zh-CN"/>
        </w:rPr>
        <w:t>后宅街道</w:t>
      </w:r>
      <w:r>
        <w:rPr>
          <w:rFonts w:hint="eastAsia" w:ascii="仿宋" w:hAnsi="仿宋" w:eastAsia="仿宋"/>
          <w:sz w:val="28"/>
          <w:szCs w:val="28"/>
          <w:lang w:val="zh-CN" w:eastAsia="zh-CN"/>
        </w:rPr>
        <w:t>工程性弃渣（石剑坑临时弃渣场）</w:t>
      </w:r>
      <w:r>
        <w:rPr>
          <w:rFonts w:hint="eastAsia" w:ascii="仿宋" w:hAnsi="仿宋" w:eastAsia="仿宋"/>
          <w:sz w:val="28"/>
          <w:szCs w:val="28"/>
        </w:rPr>
        <w:t>资源量估算报告</w:t>
      </w:r>
      <w:r>
        <w:rPr>
          <w:rFonts w:hint="eastAsia" w:ascii="仿宋" w:hAnsi="仿宋" w:eastAsia="仿宋" w:cs="仿宋"/>
          <w:sz w:val="28"/>
          <w:szCs w:val="28"/>
        </w:rPr>
        <w:t>》（</w:t>
      </w:r>
      <w:r>
        <w:rPr>
          <w:rFonts w:hint="eastAsia" w:ascii="仿宋" w:hAnsi="仿宋" w:eastAsia="仿宋"/>
          <w:sz w:val="28"/>
          <w:szCs w:val="28"/>
        </w:rPr>
        <w:t>浙江</w:t>
      </w:r>
      <w:r>
        <w:rPr>
          <w:rFonts w:hint="eastAsia" w:ascii="仿宋" w:hAnsi="仿宋" w:eastAsia="仿宋"/>
          <w:sz w:val="28"/>
          <w:szCs w:val="28"/>
          <w:lang w:val="en-US" w:eastAsia="zh-CN"/>
        </w:rPr>
        <w:t>地勘矿业技术有限公司</w:t>
      </w:r>
      <w:r>
        <w:rPr>
          <w:rFonts w:hint="eastAsia" w:ascii="仿宋" w:hAnsi="仿宋" w:eastAsia="仿宋" w:cs="仿宋"/>
          <w:sz w:val="28"/>
          <w:szCs w:val="28"/>
        </w:rPr>
        <w:t>，202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p>
    <w:p>
      <w:pPr>
        <w:keepNext w:val="0"/>
        <w:keepLines w:val="0"/>
        <w:pageBreakBefore w:val="0"/>
        <w:widowControl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theme="minorEastAsia"/>
          <w:color w:val="000000" w:themeColor="text1"/>
          <w:sz w:val="28"/>
          <w:szCs w:val="28"/>
          <w14:textFill>
            <w14:solidFill>
              <w14:schemeClr w14:val="tx1"/>
            </w14:solidFill>
          </w14:textFill>
        </w:rPr>
      </w:pPr>
      <w:r>
        <w:rPr>
          <w:rFonts w:hint="eastAsia" w:ascii="仿宋" w:hAnsi="仿宋" w:eastAsia="仿宋" w:cstheme="minorEastAsia"/>
          <w:sz w:val="28"/>
          <w:szCs w:val="28"/>
        </w:rPr>
        <w:t>6、</w:t>
      </w: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一</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十二</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7、委托方提供的相关资料；</w:t>
      </w:r>
    </w:p>
    <w:p>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8、价格评估人员现场勘查情况及市场行情调查的资料。</w:t>
      </w:r>
    </w:p>
    <w:p>
      <w:pPr>
        <w:pageBreakBefore w:val="0"/>
        <w:widowControl w:val="0"/>
        <w:numPr>
          <w:ilvl w:val="255"/>
          <w:numId w:val="0"/>
        </w:numPr>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pageBreakBefore w:val="0"/>
        <w:widowControl w:val="0"/>
        <w:kinsoku/>
        <w:wordWrap/>
        <w:overflowPunct/>
        <w:topLinePunct w:val="0"/>
        <w:bidi w:val="0"/>
        <w:adjustRightInd w:val="0"/>
        <w:snapToGrid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评估对象属建设项目工程开挖采出的</w:t>
      </w:r>
      <w:r>
        <w:rPr>
          <w:rFonts w:hint="eastAsia" w:ascii="仿宋" w:hAnsi="仿宋" w:eastAsia="仿宋" w:cs="仿宋"/>
          <w:sz w:val="28"/>
        </w:rPr>
        <w:t>石料</w:t>
      </w:r>
      <w:r>
        <w:rPr>
          <w:rFonts w:hint="eastAsia" w:ascii="仿宋" w:hAnsi="仿宋" w:eastAsia="仿宋" w:cs="仿宋"/>
          <w:sz w:val="28"/>
          <w:szCs w:val="28"/>
        </w:rPr>
        <w:t>资源，提供有《</w:t>
      </w:r>
      <w:r>
        <w:rPr>
          <w:rFonts w:hint="eastAsia" w:ascii="仿宋" w:hAnsi="仿宋" w:eastAsia="仿宋" w:cs="仿宋"/>
          <w:color w:val="000000" w:themeColor="text1"/>
          <w:sz w:val="28"/>
          <w:szCs w:val="28"/>
          <w14:textFill>
            <w14:solidFill>
              <w14:schemeClr w14:val="tx1"/>
            </w14:solidFill>
          </w14:textFill>
        </w:rPr>
        <w:t>估算</w:t>
      </w:r>
      <w:r>
        <w:rPr>
          <w:rFonts w:hint="eastAsia" w:ascii="仿宋" w:hAnsi="仿宋" w:eastAsia="仿宋"/>
          <w:sz w:val="28"/>
          <w:szCs w:val="28"/>
        </w:rPr>
        <w:t>报告</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pageBreakBefore w:val="0"/>
        <w:widowControl w:val="0"/>
        <w:kinsoku/>
        <w:wordWrap/>
        <w:overflowPunct/>
        <w:topLinePunct w:val="0"/>
        <w:autoSpaceDE w:val="0"/>
        <w:autoSpaceDN w:val="0"/>
        <w:bidi w:val="0"/>
        <w:adjustRightIn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theme="minorEastAsia"/>
          <w:sz w:val="28"/>
          <w:szCs w:val="28"/>
        </w:rPr>
        <w:t>评估利用石料资源价值</w:t>
      </w:r>
      <w:r>
        <w:rPr>
          <w:rFonts w:hint="eastAsia" w:ascii="仿宋" w:hAnsi="仿宋" w:eastAsia="仿宋" w:cs="仿宋"/>
          <w:sz w:val="28"/>
          <w:szCs w:val="28"/>
        </w:rPr>
        <w:t>＝产品产量×产品市场价格×（1-合理利润率）</w:t>
      </w:r>
    </w:p>
    <w:p>
      <w:pPr>
        <w:pageBreakBefore w:val="0"/>
        <w:widowControl w:val="0"/>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lang w:eastAsia="zh-CN"/>
        </w:rPr>
      </w:pPr>
      <w:r>
        <w:rPr>
          <w:rFonts w:hint="eastAsia" w:ascii="仿宋" w:hAnsi="仿宋" w:eastAsia="仿宋" w:cs="仿宋"/>
          <w:sz w:val="28"/>
          <w:szCs w:val="28"/>
        </w:rPr>
        <w:t>我公司接受委托后，成立了专门的价格评估小组，制定了价格评估作业方案，评估人员会同委托方相关工作人员于202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r>
        <w:rPr>
          <w:rFonts w:hint="eastAsia" w:ascii="仿宋" w:hAnsi="仿宋" w:eastAsia="仿宋" w:cs="仿宋"/>
          <w:sz w:val="28"/>
          <w:szCs w:val="28"/>
          <w:lang w:val="en-US" w:eastAsia="zh-CN"/>
        </w:rPr>
        <w:t>18</w:t>
      </w:r>
      <w:r>
        <w:rPr>
          <w:rFonts w:hint="eastAsia" w:ascii="仿宋" w:hAnsi="仿宋" w:eastAsia="仿宋" w:cs="仿宋"/>
          <w:sz w:val="28"/>
          <w:szCs w:val="28"/>
        </w:rPr>
        <w:t>标的物所在的附近区域的</w:t>
      </w:r>
      <w:r>
        <w:rPr>
          <w:rFonts w:hint="eastAsia" w:ascii="仿宋" w:hAnsi="仿宋" w:eastAsia="仿宋" w:cs="仿宋"/>
          <w:sz w:val="28"/>
          <w:szCs w:val="28"/>
          <w:lang w:val="en-US" w:eastAsia="zh-CN"/>
        </w:rPr>
        <w:t>普通</w:t>
      </w:r>
      <w:r>
        <w:rPr>
          <w:rFonts w:hint="eastAsia" w:ascii="仿宋" w:hAnsi="仿宋" w:eastAsia="仿宋" w:cs="仿宋"/>
          <w:sz w:val="28"/>
          <w:szCs w:val="28"/>
        </w:rPr>
        <w:t>建筑石料矿山和当地市场价格进行了现场调查,</w:t>
      </w:r>
      <w:r>
        <w:rPr>
          <w:rFonts w:hint="eastAsia" w:ascii="仿宋" w:hAnsi="仿宋" w:eastAsia="仿宋" w:cs="仿宋"/>
          <w:sz w:val="28"/>
        </w:rPr>
        <w:t>并根据价格评估有关规定,结合标的物特点,确定采用市场法进行价格评估,具体评估过程如下</w:t>
      </w:r>
      <w:r>
        <w:rPr>
          <w:rFonts w:hint="eastAsia" w:ascii="仿宋" w:hAnsi="仿宋" w:eastAsia="仿宋" w:cs="仿宋"/>
          <w:sz w:val="28"/>
          <w:szCs w:val="28"/>
        </w:rPr>
        <w:t>:</w:t>
      </w:r>
    </w:p>
    <w:p>
      <w:pPr>
        <w:pStyle w:val="4"/>
        <w:pageBreakBefore w:val="0"/>
        <w:widowControl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r>
        <w:rPr>
          <w:rFonts w:ascii="仿宋" w:hAnsi="仿宋" w:eastAsia="仿宋" w:cs="仿宋"/>
          <w:sz w:val="28"/>
          <w:szCs w:val="28"/>
        </w:rPr>
        <w:t xml:space="preserve">8.1  </w:t>
      </w:r>
      <w:r>
        <w:rPr>
          <w:rFonts w:hint="eastAsia" w:ascii="仿宋" w:hAnsi="仿宋" w:eastAsia="仿宋" w:cs="仿宋"/>
          <w:sz w:val="28"/>
          <w:szCs w:val="28"/>
        </w:rPr>
        <w:t>产品产量</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sz w:val="28"/>
          <w:szCs w:val="28"/>
        </w:rPr>
      </w:pPr>
      <w:r>
        <w:rPr>
          <w:rFonts w:hint="eastAsia" w:ascii="仿宋" w:hAnsi="仿宋" w:eastAsia="仿宋" w:cs="仿宋"/>
          <w:color w:val="000000" w:themeColor="text1"/>
          <w:sz w:val="28"/>
          <w:szCs w:val="28"/>
          <w14:textFill>
            <w14:solidFill>
              <w14:schemeClr w14:val="tx1"/>
            </w14:solidFill>
          </w14:textFill>
        </w:rPr>
        <w:t>开挖区未来产品为</w:t>
      </w:r>
      <w:r>
        <w:rPr>
          <w:rFonts w:hint="eastAsia" w:ascii="仿宋" w:hAnsi="仿宋" w:eastAsia="仿宋" w:cs="仿宋"/>
          <w:color w:val="000000" w:themeColor="text1"/>
          <w:sz w:val="28"/>
          <w:szCs w:val="28"/>
          <w:lang w:val="en-US" w:eastAsia="zh-CN"/>
          <w14:textFill>
            <w14:solidFill>
              <w14:schemeClr w14:val="tx1"/>
            </w14:solidFill>
          </w14:textFill>
        </w:rPr>
        <w:t>乱石统料</w:t>
      </w:r>
      <w:r>
        <w:rPr>
          <w:rFonts w:hint="eastAsia" w:ascii="仿宋" w:hAnsi="仿宋" w:eastAsia="仿宋" w:cs="仿宋"/>
          <w:color w:val="000000" w:themeColor="text1"/>
          <w:sz w:val="28"/>
          <w:szCs w:val="28"/>
          <w14:textFill>
            <w14:solidFill>
              <w14:schemeClr w14:val="tx1"/>
            </w14:solidFill>
          </w14:textFill>
        </w:rPr>
        <w:t>，根据评估小组对同类型工程的了解，产品在开采过程中基本无损耗，评估利用资源量可视为产品产量，即开挖区</w:t>
      </w:r>
      <w:r>
        <w:rPr>
          <w:rFonts w:hint="eastAsia" w:ascii="仿宋" w:hAnsi="仿宋" w:eastAsia="仿宋" w:cs="仿宋"/>
          <w:color w:val="000000" w:themeColor="text1"/>
          <w:sz w:val="28"/>
          <w:szCs w:val="28"/>
          <w:lang w:val="en-US" w:eastAsia="zh-CN"/>
          <w14:textFill>
            <w14:solidFill>
              <w14:schemeClr w14:val="tx1"/>
            </w14:solidFill>
          </w14:textFill>
        </w:rPr>
        <w:t>乱石统料</w:t>
      </w:r>
      <w:r>
        <w:rPr>
          <w:rFonts w:hint="eastAsia" w:ascii="仿宋" w:hAnsi="仿宋" w:eastAsia="仿宋" w:cs="仿宋"/>
          <w:color w:val="000000" w:themeColor="text1"/>
          <w:sz w:val="28"/>
          <w:szCs w:val="28"/>
          <w14:textFill>
            <w14:solidFill>
              <w14:schemeClr w14:val="tx1"/>
            </w14:solidFill>
          </w14:textFill>
        </w:rPr>
        <w:t>产品产量为</w:t>
      </w:r>
      <w:r>
        <w:rPr>
          <w:rFonts w:hint="eastAsia" w:ascii="仿宋" w:hAnsi="仿宋" w:eastAsia="仿宋" w:cs="仿宋"/>
          <w:color w:val="000000" w:themeColor="text1"/>
          <w:sz w:val="28"/>
          <w:szCs w:val="28"/>
          <w:lang w:val="en-US" w:eastAsia="zh-CN"/>
          <w14:textFill>
            <w14:solidFill>
              <w14:schemeClr w14:val="tx1"/>
            </w14:solidFill>
          </w14:textFill>
        </w:rPr>
        <w:t>26.73</w:t>
      </w:r>
      <w:r>
        <w:rPr>
          <w:rFonts w:hint="eastAsia" w:ascii="仿宋" w:hAnsi="仿宋" w:eastAsia="仿宋" w:cs="仿宋"/>
          <w:b w:val="0"/>
          <w:bCs/>
          <w:sz w:val="28"/>
          <w:szCs w:val="28"/>
          <w:lang w:eastAsia="zh-CN"/>
        </w:rPr>
        <w:t>万t</w:t>
      </w:r>
      <w:r>
        <w:rPr>
          <w:rFonts w:hint="eastAsia" w:ascii="仿宋" w:hAnsi="仿宋" w:eastAsia="仿宋" w:cs="仿宋"/>
          <w:color w:val="000000" w:themeColor="text1"/>
          <w:sz w:val="28"/>
          <w:szCs w:val="28"/>
          <w14:textFill>
            <w14:solidFill>
              <w14:schemeClr w14:val="tx1"/>
            </w14:solidFill>
          </w14:textFill>
        </w:rPr>
        <w:t>。</w:t>
      </w:r>
    </w:p>
    <w:p>
      <w:pPr>
        <w:pStyle w:val="4"/>
        <w:pageBreakBefore w:val="0"/>
        <w:widowControl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r>
        <w:rPr>
          <w:rFonts w:hint="eastAsia" w:ascii="仿宋" w:hAnsi="仿宋" w:eastAsia="仿宋" w:cs="仿宋"/>
          <w:sz w:val="28"/>
          <w:szCs w:val="28"/>
        </w:rPr>
        <w:t>8.2 产品市场价格</w:t>
      </w:r>
    </w:p>
    <w:p>
      <w:pPr>
        <w:pStyle w:val="2"/>
        <w:keepNext w:val="0"/>
        <w:keepLines w:val="0"/>
        <w:pageBreakBefore w:val="0"/>
        <w:widowControl w:val="0"/>
        <w:kinsoku/>
        <w:wordWrap/>
        <w:overflowPunct/>
        <w:topLinePunct w:val="0"/>
        <w:bidi w:val="0"/>
        <w:adjustRightInd w:val="0"/>
        <w:snapToGrid/>
        <w:spacing w:line="360" w:lineRule="auto"/>
        <w:textAlignment w:val="auto"/>
      </w:pPr>
      <w:r>
        <w:rPr>
          <w:rFonts w:hint="eastAsia" w:ascii="仿宋" w:hAnsi="仿宋" w:eastAsia="仿宋" w:cs="仿宋"/>
          <w:color w:val="000000" w:themeColor="text1"/>
          <w:szCs w:val="28"/>
          <w14:textFill>
            <w14:solidFill>
              <w14:schemeClr w14:val="tx1"/>
            </w14:solidFill>
          </w14:textFill>
        </w:rPr>
        <w:t>目前</w:t>
      </w:r>
      <w:r>
        <w:rPr>
          <w:rFonts w:hint="eastAsia" w:ascii="仿宋" w:hAnsi="仿宋" w:eastAsia="仿宋" w:cs="仿宋"/>
          <w:color w:val="000000" w:themeColor="text1"/>
          <w:szCs w:val="28"/>
          <w:lang w:val="en-US" w:eastAsia="zh-CN"/>
          <w14:textFill>
            <w14:solidFill>
              <w14:schemeClr w14:val="tx1"/>
            </w14:solidFill>
          </w14:textFill>
        </w:rPr>
        <w:t>开挖区采出堆放于堆碴区</w:t>
      </w:r>
      <w:r>
        <w:rPr>
          <w:rFonts w:hint="eastAsia" w:ascii="仿宋" w:hAnsi="仿宋" w:eastAsia="仿宋" w:cs="仿宋"/>
          <w:color w:val="000000" w:themeColor="text1"/>
          <w:szCs w:val="28"/>
          <w14:textFill>
            <w14:solidFill>
              <w14:schemeClr w14:val="tx1"/>
            </w14:solidFill>
          </w14:textFill>
        </w:rPr>
        <w:t>的产品未进行销售，</w:t>
      </w:r>
      <w:r>
        <w:rPr>
          <w:rFonts w:hint="eastAsia" w:ascii="仿宋" w:hAnsi="仿宋" w:eastAsia="仿宋" w:cs="宋体"/>
          <w:color w:val="000000" w:themeColor="text1"/>
          <w:szCs w:val="28"/>
          <w14:textFill>
            <w14:solidFill>
              <w14:schemeClr w14:val="tx1"/>
            </w14:solidFill>
          </w14:textFill>
        </w:rPr>
        <w:t>其实际的产品销售价格信息未能获取；</w:t>
      </w:r>
      <w:r>
        <w:rPr>
          <w:rFonts w:hint="eastAsia" w:ascii="仿宋" w:hAnsi="仿宋" w:eastAsia="仿宋" w:cs="宋体"/>
          <w:szCs w:val="28"/>
        </w:rPr>
        <w:t>根据价格评估人员对当地</w:t>
      </w:r>
      <w:r>
        <w:rPr>
          <w:rFonts w:hint="eastAsia" w:ascii="仿宋" w:hAnsi="仿宋" w:eastAsia="仿宋" w:cstheme="minorEastAsia"/>
          <w:szCs w:val="28"/>
          <w:lang w:val="en-US" w:eastAsia="zh-CN"/>
        </w:rPr>
        <w:t>乱石统料</w:t>
      </w:r>
      <w:r>
        <w:rPr>
          <w:rFonts w:hint="eastAsia" w:ascii="仿宋" w:hAnsi="仿宋" w:eastAsia="仿宋" w:cs="宋体"/>
          <w:szCs w:val="28"/>
        </w:rPr>
        <w:t>市场价格进行调查，根据市场行情,本次价格评估采用市场价格调查与市场行情相互映证的方法确定其均价。</w:t>
      </w:r>
    </w:p>
    <w:p>
      <w:pPr>
        <w:pageBreakBefore w:val="0"/>
        <w:widowControl w:val="0"/>
        <w:kinsoku/>
        <w:wordWrap/>
        <w:overflowPunct/>
        <w:topLinePunct w:val="0"/>
        <w:autoSpaceDE w:val="0"/>
        <w:autoSpaceDN w:val="0"/>
        <w:bidi w:val="0"/>
        <w:adjustRightInd w:val="0"/>
        <w:spacing w:line="360" w:lineRule="auto"/>
        <w:ind w:firstLine="560" w:firstLineChars="200"/>
        <w:textAlignment w:val="auto"/>
        <w:rPr>
          <w:rFonts w:hint="eastAsia" w:ascii="仿宋" w:hAnsi="仿宋" w:eastAsia="仿宋" w:cs="宋体"/>
          <w:sz w:val="28"/>
        </w:rPr>
      </w:pPr>
      <w:r>
        <w:rPr>
          <w:rFonts w:hint="eastAsia" w:ascii="仿宋" w:hAnsi="仿宋" w:eastAsia="仿宋" w:cs="宋体"/>
          <w:sz w:val="28"/>
        </w:rPr>
        <w:t>评估组现场调查时未能获取矿产品的相关销售凭证，评估通过查询资料和对当地同类型普通建筑石料矿山的走访了解，</w:t>
      </w:r>
      <w:r>
        <w:rPr>
          <w:rFonts w:hint="eastAsia" w:ascii="仿宋" w:hAnsi="仿宋" w:eastAsia="仿宋" w:cs="宋体"/>
          <w:sz w:val="28"/>
          <w:lang w:val="en-US" w:eastAsia="zh-CN"/>
        </w:rPr>
        <w:t>石料</w:t>
      </w:r>
      <w:r>
        <w:rPr>
          <w:rFonts w:hint="eastAsia" w:ascii="仿宋" w:hAnsi="仿宋" w:eastAsia="仿宋" w:cs="宋体"/>
          <w:sz w:val="28"/>
        </w:rPr>
        <w:t>产品因块石含量、质量和运输条件等因素关系，其市场价格差异较大。据了解，202</w:t>
      </w:r>
      <w:r>
        <w:rPr>
          <w:rFonts w:hint="eastAsia" w:ascii="仿宋" w:hAnsi="仿宋" w:eastAsia="仿宋" w:cs="宋体"/>
          <w:sz w:val="28"/>
          <w:lang w:val="en-US" w:eastAsia="zh-CN"/>
        </w:rPr>
        <w:t>1</w:t>
      </w:r>
      <w:r>
        <w:rPr>
          <w:rFonts w:hint="eastAsia" w:ascii="仿宋" w:hAnsi="仿宋" w:eastAsia="仿宋" w:cs="宋体"/>
          <w:sz w:val="28"/>
        </w:rPr>
        <w:t>年</w:t>
      </w:r>
      <w:r>
        <w:rPr>
          <w:rFonts w:hint="eastAsia" w:ascii="仿宋" w:hAnsi="仿宋" w:eastAsia="仿宋" w:cs="宋体"/>
          <w:sz w:val="28"/>
          <w:lang w:val="en-US" w:eastAsia="zh-CN"/>
        </w:rPr>
        <w:t>01</w:t>
      </w:r>
      <w:r>
        <w:rPr>
          <w:rFonts w:hint="eastAsia" w:ascii="仿宋" w:hAnsi="仿宋" w:eastAsia="仿宋" w:cs="宋体"/>
          <w:sz w:val="28"/>
        </w:rPr>
        <w:t>月～2021年</w:t>
      </w:r>
      <w:r>
        <w:rPr>
          <w:rFonts w:hint="eastAsia" w:ascii="仿宋" w:hAnsi="仿宋" w:eastAsia="仿宋" w:cs="宋体"/>
          <w:sz w:val="28"/>
          <w:lang w:val="en-US" w:eastAsia="zh-CN"/>
        </w:rPr>
        <w:t>12</w:t>
      </w:r>
      <w:r>
        <w:rPr>
          <w:rFonts w:hint="eastAsia" w:ascii="仿宋" w:hAnsi="仿宋" w:eastAsia="仿宋" w:cs="宋体"/>
          <w:sz w:val="28"/>
        </w:rPr>
        <w:t>月</w:t>
      </w:r>
      <w:r>
        <w:rPr>
          <w:rFonts w:hint="eastAsia" w:ascii="仿宋" w:hAnsi="仿宋" w:eastAsia="仿宋" w:cs="仿宋"/>
          <w:sz w:val="28"/>
          <w:szCs w:val="28"/>
        </w:rPr>
        <w:t>当地同类型</w:t>
      </w:r>
      <w:r>
        <w:rPr>
          <w:rFonts w:hint="eastAsia" w:ascii="仿宋" w:hAnsi="仿宋" w:eastAsia="仿宋" w:cs="仿宋"/>
          <w:sz w:val="28"/>
          <w:szCs w:val="28"/>
          <w:lang w:val="en-US" w:eastAsia="zh-CN"/>
        </w:rPr>
        <w:t>或相似岩性的</w:t>
      </w:r>
      <w:r>
        <w:rPr>
          <w:rFonts w:hint="eastAsia" w:ascii="仿宋" w:hAnsi="仿宋" w:eastAsia="仿宋" w:cs="宋体"/>
          <w:sz w:val="28"/>
          <w:lang w:val="en-US" w:eastAsia="zh-CN"/>
        </w:rPr>
        <w:t>乱石统料</w:t>
      </w:r>
      <w:r>
        <w:rPr>
          <w:rFonts w:hint="eastAsia" w:ascii="仿宋" w:hAnsi="仿宋" w:eastAsia="仿宋" w:cs="宋体"/>
          <w:sz w:val="28"/>
        </w:rPr>
        <w:t>平均场地交货含税区间价为</w:t>
      </w:r>
      <w:r>
        <w:rPr>
          <w:rFonts w:hint="eastAsia" w:ascii="仿宋" w:hAnsi="仿宋" w:eastAsia="仿宋" w:cs="宋体"/>
          <w:sz w:val="28"/>
          <w:lang w:val="en-US" w:eastAsia="zh-CN"/>
        </w:rPr>
        <w:t>15.00</w:t>
      </w:r>
      <w:r>
        <w:rPr>
          <w:rFonts w:hint="eastAsia" w:ascii="仿宋" w:hAnsi="仿宋" w:eastAsia="仿宋" w:cs="宋体"/>
          <w:sz w:val="28"/>
        </w:rPr>
        <w:t>～</w:t>
      </w:r>
      <w:r>
        <w:rPr>
          <w:rFonts w:hint="eastAsia" w:ascii="仿宋" w:hAnsi="仿宋" w:eastAsia="仿宋" w:cs="宋体"/>
          <w:sz w:val="28"/>
          <w:lang w:val="en-US" w:eastAsia="zh-CN"/>
        </w:rPr>
        <w:t>25.00元/t</w:t>
      </w:r>
      <w:r>
        <w:rPr>
          <w:rFonts w:hint="eastAsia" w:ascii="仿宋" w:hAnsi="仿宋" w:eastAsia="仿宋" w:cs="宋体"/>
          <w:sz w:val="28"/>
        </w:rPr>
        <w:t>。</w:t>
      </w:r>
    </w:p>
    <w:p>
      <w:pPr>
        <w:pageBreakBefore w:val="0"/>
        <w:widowControl w:val="0"/>
        <w:kinsoku/>
        <w:wordWrap/>
        <w:overflowPunct/>
        <w:topLinePunct w:val="0"/>
        <w:autoSpaceDE w:val="0"/>
        <w:autoSpaceDN w:val="0"/>
        <w:bidi w:val="0"/>
        <w:adjustRightInd w:val="0"/>
        <w:spacing w:line="360" w:lineRule="auto"/>
        <w:ind w:firstLine="560" w:firstLineChars="200"/>
        <w:textAlignment w:val="auto"/>
        <w:rPr>
          <w:rFonts w:hint="eastAsia" w:ascii="仿宋" w:hAnsi="仿宋" w:eastAsia="仿宋" w:cs="宋体"/>
          <w:sz w:val="28"/>
        </w:rPr>
      </w:pPr>
      <w:r>
        <w:rPr>
          <w:rFonts w:hint="eastAsia" w:ascii="仿宋" w:hAnsi="仿宋" w:eastAsia="仿宋" w:cs="宋体"/>
          <w:sz w:val="28"/>
        </w:rPr>
        <w:t>为了较综合地反映当地产品市场价格，评估组收集了202</w:t>
      </w:r>
      <w:r>
        <w:rPr>
          <w:rFonts w:hint="eastAsia" w:ascii="仿宋" w:hAnsi="仿宋" w:eastAsia="仿宋" w:cs="宋体"/>
          <w:sz w:val="28"/>
          <w:lang w:val="en-US" w:eastAsia="zh-CN"/>
        </w:rPr>
        <w:t>1</w:t>
      </w:r>
      <w:r>
        <w:rPr>
          <w:rFonts w:hint="eastAsia" w:ascii="仿宋" w:hAnsi="仿宋" w:eastAsia="仿宋" w:cs="宋体"/>
          <w:sz w:val="28"/>
        </w:rPr>
        <w:t>年</w:t>
      </w:r>
      <w:r>
        <w:rPr>
          <w:rFonts w:hint="eastAsia" w:ascii="仿宋" w:hAnsi="仿宋" w:eastAsia="仿宋" w:cs="宋体"/>
          <w:sz w:val="28"/>
          <w:lang w:val="en-US" w:eastAsia="zh-CN"/>
        </w:rPr>
        <w:t>01</w:t>
      </w:r>
      <w:r>
        <w:rPr>
          <w:rFonts w:hint="eastAsia" w:ascii="仿宋" w:hAnsi="仿宋" w:eastAsia="仿宋" w:cs="宋体"/>
          <w:sz w:val="28"/>
        </w:rPr>
        <w:t>月～2021年</w:t>
      </w:r>
      <w:r>
        <w:rPr>
          <w:rFonts w:hint="eastAsia" w:ascii="仿宋" w:hAnsi="仿宋" w:eastAsia="仿宋" w:cs="宋体"/>
          <w:sz w:val="28"/>
          <w:lang w:val="en-US" w:eastAsia="zh-CN"/>
        </w:rPr>
        <w:t>12</w:t>
      </w:r>
      <w:r>
        <w:rPr>
          <w:rFonts w:hint="eastAsia" w:ascii="仿宋" w:hAnsi="仿宋" w:eastAsia="仿宋" w:cs="宋体"/>
          <w:sz w:val="28"/>
        </w:rPr>
        <w:t>月的《浙江交通建设工程质监与造价》（202</w:t>
      </w:r>
      <w:r>
        <w:rPr>
          <w:rFonts w:hint="eastAsia" w:ascii="仿宋" w:hAnsi="仿宋" w:eastAsia="仿宋" w:cs="宋体"/>
          <w:sz w:val="28"/>
          <w:lang w:val="en-US" w:eastAsia="zh-CN"/>
        </w:rPr>
        <w:t>1</w:t>
      </w:r>
      <w:r>
        <w:rPr>
          <w:rFonts w:hint="eastAsia" w:ascii="仿宋" w:hAnsi="仿宋" w:eastAsia="仿宋" w:cs="宋体"/>
          <w:sz w:val="28"/>
        </w:rPr>
        <w:t>年第</w:t>
      </w:r>
      <w:r>
        <w:rPr>
          <w:rFonts w:hint="eastAsia" w:ascii="仿宋" w:hAnsi="仿宋" w:eastAsia="仿宋" w:cs="宋体"/>
          <w:sz w:val="28"/>
          <w:lang w:val="en-US" w:eastAsia="zh-CN"/>
        </w:rPr>
        <w:t>一</w:t>
      </w:r>
      <w:r>
        <w:rPr>
          <w:rFonts w:hint="eastAsia" w:ascii="仿宋" w:hAnsi="仿宋" w:eastAsia="仿宋" w:cs="宋体"/>
          <w:sz w:val="28"/>
        </w:rPr>
        <w:t>期～2021年第</w:t>
      </w:r>
      <w:r>
        <w:rPr>
          <w:rFonts w:hint="eastAsia" w:ascii="仿宋" w:hAnsi="仿宋" w:eastAsia="仿宋" w:cs="宋体"/>
          <w:sz w:val="28"/>
          <w:lang w:val="en-US" w:eastAsia="zh-CN"/>
        </w:rPr>
        <w:t>十二</w:t>
      </w:r>
      <w:r>
        <w:rPr>
          <w:rFonts w:hint="eastAsia" w:ascii="仿宋" w:hAnsi="仿宋" w:eastAsia="仿宋" w:cs="宋体"/>
          <w:sz w:val="28"/>
        </w:rPr>
        <w:t>期）对评估组了解的市场价格进行佐证。因交通建设工程地方材料价格信息统计未显示</w:t>
      </w:r>
      <w:r>
        <w:rPr>
          <w:rFonts w:hint="eastAsia" w:ascii="仿宋" w:hAnsi="仿宋" w:eastAsia="仿宋" w:cs="宋体"/>
          <w:sz w:val="28"/>
          <w:lang w:eastAsia="zh-CN"/>
        </w:rPr>
        <w:t>乱</w:t>
      </w:r>
      <w:r>
        <w:rPr>
          <w:rFonts w:hint="eastAsia" w:ascii="仿宋" w:hAnsi="仿宋" w:eastAsia="仿宋" w:cs="宋体"/>
          <w:sz w:val="28"/>
        </w:rPr>
        <w:t>石统料的价格信息，本次评估选取了与</w:t>
      </w:r>
      <w:r>
        <w:rPr>
          <w:rFonts w:hint="eastAsia" w:ascii="仿宋" w:hAnsi="仿宋" w:eastAsia="仿宋" w:cs="宋体"/>
          <w:sz w:val="28"/>
          <w:lang w:eastAsia="zh-CN"/>
        </w:rPr>
        <w:t>乱</w:t>
      </w:r>
      <w:r>
        <w:rPr>
          <w:rFonts w:hint="eastAsia" w:ascii="仿宋" w:hAnsi="仿宋" w:eastAsia="仿宋" w:cs="宋体"/>
          <w:sz w:val="28"/>
        </w:rPr>
        <w:t>石统料产品较接近的片石作参照对象</w:t>
      </w:r>
      <w:r>
        <w:rPr>
          <w:rFonts w:hint="eastAsia" w:ascii="仿宋" w:hAnsi="仿宋" w:eastAsia="仿宋" w:cs="宋体"/>
          <w:sz w:val="28"/>
          <w:lang w:eastAsia="zh-CN"/>
        </w:rPr>
        <w:t>。</w:t>
      </w:r>
      <w:r>
        <w:rPr>
          <w:rFonts w:hint="eastAsia" w:ascii="仿宋" w:hAnsi="仿宋" w:eastAsia="仿宋" w:cs="宋体"/>
          <w:sz w:val="28"/>
        </w:rPr>
        <w:t>统计202</w:t>
      </w:r>
      <w:r>
        <w:rPr>
          <w:rFonts w:hint="eastAsia" w:ascii="仿宋" w:hAnsi="仿宋" w:eastAsia="仿宋" w:cs="宋体"/>
          <w:sz w:val="28"/>
          <w:lang w:val="en-US" w:eastAsia="zh-CN"/>
        </w:rPr>
        <w:t>1</w:t>
      </w:r>
      <w:r>
        <w:rPr>
          <w:rFonts w:hint="eastAsia" w:ascii="仿宋" w:hAnsi="仿宋" w:eastAsia="仿宋" w:cs="宋体"/>
          <w:sz w:val="28"/>
        </w:rPr>
        <w:t>年</w:t>
      </w:r>
      <w:r>
        <w:rPr>
          <w:rFonts w:hint="eastAsia" w:ascii="仿宋" w:hAnsi="仿宋" w:eastAsia="仿宋" w:cs="宋体"/>
          <w:sz w:val="28"/>
          <w:lang w:val="en-US" w:eastAsia="zh-CN"/>
        </w:rPr>
        <w:t>01</w:t>
      </w:r>
      <w:r>
        <w:rPr>
          <w:rFonts w:hint="eastAsia" w:ascii="仿宋" w:hAnsi="仿宋" w:eastAsia="仿宋" w:cs="宋体"/>
          <w:sz w:val="28"/>
        </w:rPr>
        <w:t>月～2021年</w:t>
      </w:r>
      <w:r>
        <w:rPr>
          <w:rFonts w:hint="eastAsia" w:ascii="仿宋" w:hAnsi="仿宋" w:eastAsia="仿宋" w:cs="宋体"/>
          <w:sz w:val="28"/>
          <w:lang w:val="en-US" w:eastAsia="zh-CN"/>
        </w:rPr>
        <w:t>12</w:t>
      </w:r>
      <w:r>
        <w:rPr>
          <w:rFonts w:hint="eastAsia" w:ascii="仿宋" w:hAnsi="仿宋" w:eastAsia="仿宋" w:cs="宋体"/>
          <w:sz w:val="28"/>
        </w:rPr>
        <w:t>月</w:t>
      </w:r>
      <w:r>
        <w:rPr>
          <w:rFonts w:hint="eastAsia" w:ascii="仿宋" w:hAnsi="仿宋" w:eastAsia="仿宋" w:cs="宋体"/>
          <w:sz w:val="28"/>
          <w:lang w:val="en-US" w:eastAsia="zh-CN"/>
        </w:rPr>
        <w:t>义乌市</w:t>
      </w:r>
      <w:r>
        <w:rPr>
          <w:rFonts w:hint="eastAsia" w:ascii="仿宋" w:hAnsi="仿宋" w:eastAsia="仿宋" w:cs="宋体"/>
          <w:sz w:val="28"/>
        </w:rPr>
        <w:t>片石</w:t>
      </w:r>
      <w:r>
        <w:rPr>
          <w:rFonts w:hint="eastAsia" w:ascii="仿宋" w:hAnsi="仿宋" w:eastAsia="仿宋" w:cs="宋体"/>
          <w:sz w:val="28"/>
          <w:lang w:eastAsia="zh-CN"/>
        </w:rPr>
        <w:t>（</w:t>
      </w:r>
      <w:r>
        <w:rPr>
          <w:rFonts w:hint="eastAsia" w:ascii="仿宋" w:hAnsi="仿宋" w:eastAsia="仿宋" w:cs="宋体"/>
          <w:sz w:val="28"/>
          <w:lang w:val="en-US" w:eastAsia="zh-CN"/>
        </w:rPr>
        <w:t>码方</w:t>
      </w:r>
      <w:r>
        <w:rPr>
          <w:rFonts w:hint="eastAsia" w:ascii="仿宋" w:hAnsi="仿宋" w:eastAsia="仿宋" w:cs="宋体"/>
          <w:sz w:val="28"/>
          <w:lang w:eastAsia="zh-CN"/>
        </w:rPr>
        <w:t>）</w:t>
      </w:r>
      <w:r>
        <w:rPr>
          <w:rFonts w:hint="eastAsia" w:ascii="仿宋" w:hAnsi="仿宋" w:eastAsia="仿宋" w:cs="宋体"/>
          <w:sz w:val="28"/>
        </w:rPr>
        <w:t>的</w:t>
      </w:r>
      <w:r>
        <w:rPr>
          <w:rFonts w:hint="eastAsia" w:ascii="仿宋" w:hAnsi="仿宋" w:eastAsia="仿宋" w:cs="宋体"/>
          <w:sz w:val="28"/>
          <w:lang w:val="en-US" w:eastAsia="zh-CN"/>
        </w:rPr>
        <w:t>平均</w:t>
      </w:r>
      <w:r>
        <w:rPr>
          <w:rFonts w:hint="eastAsia" w:ascii="仿宋" w:hAnsi="仿宋" w:eastAsia="仿宋" w:cs="宋体"/>
          <w:sz w:val="28"/>
        </w:rPr>
        <w:t>含税信息价为</w:t>
      </w:r>
      <w:r>
        <w:rPr>
          <w:rFonts w:hint="eastAsia" w:ascii="仿宋" w:hAnsi="仿宋" w:eastAsia="仿宋" w:cs="宋体"/>
          <w:sz w:val="28"/>
          <w:lang w:val="en-US" w:eastAsia="zh-CN"/>
        </w:rPr>
        <w:t>103.00</w:t>
      </w:r>
      <w:r>
        <w:rPr>
          <w:rFonts w:hint="eastAsia" w:ascii="仿宋" w:hAnsi="仿宋" w:eastAsia="仿宋" w:cs="宋体"/>
          <w:sz w:val="28"/>
        </w:rPr>
        <w:t>元/m</w:t>
      </w:r>
      <w:r>
        <w:rPr>
          <w:rFonts w:hint="eastAsia" w:ascii="仿宋" w:hAnsi="仿宋" w:eastAsia="仿宋" w:cs="宋体"/>
          <w:sz w:val="28"/>
          <w:vertAlign w:val="superscript"/>
        </w:rPr>
        <w:t>3</w:t>
      </w:r>
      <w:r>
        <w:rPr>
          <w:rFonts w:hint="eastAsia" w:ascii="仿宋" w:hAnsi="仿宋" w:eastAsia="仿宋" w:cs="宋体"/>
          <w:sz w:val="28"/>
        </w:rPr>
        <w:t>（见表8-1）。</w:t>
      </w:r>
    </w:p>
    <w:p>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仿宋" w:hAnsi="仿宋" w:eastAsia="仿宋" w:cs="仿宋"/>
          <w:b w:val="0"/>
          <w:bCs w:val="0"/>
          <w:sz w:val="24"/>
          <w:vertAlign w:val="superscript"/>
        </w:rPr>
      </w:pPr>
      <w:r>
        <w:rPr>
          <w:rFonts w:hint="eastAsia" w:ascii="仿宋" w:hAnsi="仿宋" w:eastAsia="仿宋" w:cs="仿宋"/>
          <w:b w:val="0"/>
          <w:bCs w:val="0"/>
          <w:sz w:val="24"/>
        </w:rPr>
        <w:t>表8-1  《浙江交通建设工程质监与造价》义乌市信息价统计表</w:t>
      </w:r>
      <w:r>
        <w:rPr>
          <w:rFonts w:hint="eastAsia" w:ascii="仿宋" w:hAnsi="仿宋" w:eastAsia="仿宋" w:cs="仿宋"/>
          <w:b w:val="0"/>
          <w:bCs w:val="0"/>
          <w:sz w:val="24"/>
          <w:lang w:eastAsia="zh-CN"/>
        </w:rPr>
        <w:t>（</w:t>
      </w:r>
      <w:r>
        <w:rPr>
          <w:rFonts w:hint="eastAsia" w:ascii="仿宋" w:hAnsi="仿宋" w:eastAsia="仿宋" w:cs="仿宋"/>
          <w:b w:val="0"/>
          <w:bCs w:val="0"/>
          <w:sz w:val="24"/>
          <w:lang w:val="en-US" w:eastAsia="zh-CN"/>
        </w:rPr>
        <w:t>含税</w:t>
      </w:r>
      <w:r>
        <w:rPr>
          <w:rFonts w:hint="eastAsia" w:ascii="仿宋" w:hAnsi="仿宋" w:eastAsia="仿宋" w:cs="仿宋"/>
          <w:b w:val="0"/>
          <w:bCs w:val="0"/>
          <w:sz w:val="24"/>
          <w:lang w:eastAsia="zh-CN"/>
        </w:rPr>
        <w:t>）</w:t>
      </w:r>
      <w:r>
        <w:rPr>
          <w:rFonts w:hint="eastAsia" w:ascii="仿宋" w:hAnsi="仿宋" w:eastAsia="仿宋" w:cs="仿宋"/>
          <w:b w:val="0"/>
          <w:bCs w:val="0"/>
          <w:sz w:val="24"/>
        </w:rPr>
        <w:t xml:space="preserve">  元/m</w:t>
      </w:r>
      <w:r>
        <w:rPr>
          <w:rFonts w:hint="eastAsia" w:ascii="仿宋" w:hAnsi="仿宋" w:eastAsia="仿宋" w:cs="仿宋"/>
          <w:b w:val="0"/>
          <w:bCs w:val="0"/>
          <w:sz w:val="24"/>
          <w:vertAlign w:val="superscript"/>
        </w:rPr>
        <w:t>3</w:t>
      </w:r>
    </w:p>
    <w:tbl>
      <w:tblPr>
        <w:tblStyle w:val="18"/>
        <w:tblW w:w="827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2320"/>
        <w:gridCol w:w="1734"/>
        <w:gridCol w:w="226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片石</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码方</w:t>
            </w:r>
            <w:r>
              <w:rPr>
                <w:rFonts w:hint="eastAsia" w:ascii="仿宋" w:hAnsi="仿宋" w:eastAsia="仿宋" w:cs="仿宋"/>
                <w:color w:val="000000"/>
                <w:sz w:val="24"/>
                <w:szCs w:val="24"/>
                <w:lang w:eastAsia="zh-CN"/>
              </w:rPr>
              <w:t>）</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片石</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码方</w:t>
            </w:r>
            <w:r>
              <w:rPr>
                <w:rFonts w:hint="eastAsia" w:ascii="仿宋" w:hAnsi="仿宋" w:eastAsia="仿宋" w:cs="仿宋"/>
                <w:color w:val="000000"/>
                <w:sz w:val="24"/>
                <w:szCs w:val="24"/>
                <w:lang w:eastAsia="zh-CN"/>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年02月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月</w:t>
            </w:r>
          </w:p>
        </w:tc>
        <w:tc>
          <w:tcPr>
            <w:tcW w:w="232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1734"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月</w:t>
            </w:r>
          </w:p>
        </w:tc>
        <w:tc>
          <w:tcPr>
            <w:tcW w:w="2265"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59" w:type="dxa"/>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片石</w:t>
            </w:r>
            <w:r>
              <w:rPr>
                <w:rFonts w:hint="eastAsia" w:ascii="仿宋" w:hAnsi="仿宋" w:eastAsia="仿宋" w:cs="仿宋"/>
                <w:color w:val="000000"/>
                <w:sz w:val="24"/>
                <w:szCs w:val="24"/>
              </w:rPr>
              <w:t>平均信息价</w:t>
            </w:r>
          </w:p>
        </w:tc>
        <w:tc>
          <w:tcPr>
            <w:tcW w:w="6319" w:type="dxa"/>
            <w:gridSpan w:val="3"/>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103.00</w:t>
            </w:r>
          </w:p>
        </w:tc>
      </w:tr>
    </w:tbl>
    <w:p>
      <w:pPr>
        <w:pageBreakBefore w:val="0"/>
        <w:kinsoku/>
        <w:wordWrap/>
        <w:overflowPunct/>
        <w:topLinePunct w:val="0"/>
        <w:bidi w:val="0"/>
        <w:adjustRightInd w:val="0"/>
        <w:snapToGrid w:val="0"/>
        <w:spacing w:line="360" w:lineRule="auto"/>
        <w:ind w:firstLine="560" w:firstLineChars="200"/>
        <w:jc w:val="both"/>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经计算，片石（码方）平均信息价（含税）为103.00元/m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。《估算报告》明确的乱石统料原矿矿石小体重为2.53t/m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，乱石统料</w:t>
      </w:r>
      <w:r>
        <w:rPr>
          <w:rFonts w:hint="eastAsia" w:ascii="仿宋" w:hAnsi="仿宋" w:eastAsia="仿宋" w:cstheme="minorEastAsia"/>
          <w:sz w:val="28"/>
          <w:szCs w:val="28"/>
        </w:rPr>
        <w:t>按石方松散系数1.53，换算求得</w:t>
      </w:r>
      <w:r>
        <w:rPr>
          <w:rFonts w:hint="eastAsia" w:ascii="仿宋" w:hAnsi="仿宋" w:eastAsia="仿宋" w:cstheme="minorEastAsia"/>
          <w:sz w:val="28"/>
          <w:szCs w:val="28"/>
          <w:lang w:val="en-US" w:eastAsia="zh-CN"/>
        </w:rPr>
        <w:t>乱石统料</w:t>
      </w:r>
      <w:r>
        <w:rPr>
          <w:rFonts w:hint="eastAsia" w:ascii="仿宋" w:hAnsi="仿宋" w:eastAsia="仿宋" w:cstheme="minorEastAsia"/>
          <w:sz w:val="28"/>
          <w:szCs w:val="28"/>
        </w:rPr>
        <w:t>松方比重</w:t>
      </w:r>
      <w:r>
        <w:rPr>
          <w:rFonts w:hint="eastAsia" w:ascii="仿宋" w:hAnsi="仿宋" w:eastAsia="仿宋" w:cstheme="minorEastAsia"/>
          <w:sz w:val="28"/>
          <w:szCs w:val="28"/>
          <w:lang w:val="en-US" w:eastAsia="zh-CN"/>
        </w:rPr>
        <w:t>1.65</w:t>
      </w:r>
      <w:r>
        <w:rPr>
          <w:rFonts w:hint="eastAsia" w:ascii="仿宋" w:hAnsi="仿宋" w:eastAsia="仿宋" w:cstheme="minorEastAsia"/>
          <w:sz w:val="28"/>
          <w:szCs w:val="28"/>
        </w:rPr>
        <w:t>t/m</w:t>
      </w:r>
      <w:r>
        <w:rPr>
          <w:rFonts w:hint="eastAsia" w:ascii="仿宋" w:hAnsi="仿宋" w:eastAsia="仿宋" w:cstheme="minorEastAsia"/>
          <w:sz w:val="28"/>
          <w:szCs w:val="28"/>
          <w:vertAlign w:val="superscript"/>
        </w:rPr>
        <w:t>3</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53</w:t>
      </w:r>
      <w:r>
        <w:rPr>
          <w:rFonts w:hint="eastAsia" w:ascii="仿宋" w:hAnsi="仿宋" w:eastAsia="仿宋" w:cstheme="minorEastAsia"/>
          <w:sz w:val="28"/>
          <w:szCs w:val="28"/>
        </w:rPr>
        <w:t>÷1.53）</w:t>
      </w:r>
      <w:r>
        <w:rPr>
          <w:rFonts w:hint="eastAsia" w:ascii="仿宋" w:hAnsi="仿宋" w:eastAsia="仿宋" w:cstheme="minorEastAsia"/>
          <w:sz w:val="28"/>
          <w:szCs w:val="28"/>
          <w:lang w:eastAsia="zh-CN"/>
        </w:rPr>
        <w:t>，</w:t>
      </w:r>
      <w:r>
        <w:rPr>
          <w:rFonts w:hint="eastAsia" w:ascii="仿宋" w:hAnsi="仿宋" w:eastAsia="仿宋" w:cstheme="minorEastAsia"/>
          <w:sz w:val="28"/>
          <w:szCs w:val="28"/>
        </w:rPr>
        <w:t>由此计算</w:t>
      </w:r>
      <w:r>
        <w:rPr>
          <w:rFonts w:hint="eastAsia" w:ascii="仿宋" w:hAnsi="仿宋" w:eastAsia="仿宋" w:cstheme="minorEastAsia"/>
          <w:sz w:val="28"/>
          <w:szCs w:val="28"/>
          <w:lang w:eastAsia="zh-CN"/>
        </w:rPr>
        <w:t>乱</w:t>
      </w:r>
      <w:r>
        <w:rPr>
          <w:rFonts w:hint="eastAsia" w:ascii="仿宋" w:hAnsi="仿宋" w:eastAsia="仿宋" w:cstheme="minorEastAsia"/>
          <w:sz w:val="28"/>
          <w:szCs w:val="28"/>
        </w:rPr>
        <w:t>石统料产品平均信息价为</w:t>
      </w:r>
      <w:r>
        <w:rPr>
          <w:rFonts w:hint="eastAsia" w:ascii="仿宋" w:hAnsi="仿宋" w:eastAsia="仿宋" w:cstheme="minorEastAsia"/>
          <w:sz w:val="28"/>
          <w:szCs w:val="28"/>
          <w:lang w:val="en-US" w:eastAsia="zh-CN"/>
        </w:rPr>
        <w:t>62.42</w:t>
      </w:r>
      <w:r>
        <w:rPr>
          <w:rFonts w:hint="eastAsia" w:ascii="仿宋" w:hAnsi="仿宋" w:eastAsia="仿宋" w:cstheme="minorEastAsia"/>
          <w:sz w:val="28"/>
          <w:szCs w:val="28"/>
        </w:rPr>
        <w:t>元/t（</w:t>
      </w:r>
      <w:r>
        <w:rPr>
          <w:rFonts w:hint="eastAsia" w:ascii="仿宋" w:hAnsi="仿宋" w:eastAsia="仿宋" w:cstheme="minorEastAsia"/>
          <w:sz w:val="28"/>
          <w:szCs w:val="28"/>
          <w:lang w:val="en-US" w:eastAsia="zh-CN"/>
        </w:rPr>
        <w:t>103</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00</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1.65</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w:t>
      </w:r>
    </w:p>
    <w:p>
      <w:pPr>
        <w:pageBreakBefore w:val="0"/>
        <w:kinsoku/>
        <w:wordWrap/>
        <w:overflowPunct/>
        <w:topLinePunct w:val="0"/>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根据《浙江省交通建设工程材料价格信息使用说明》规定：</w:t>
      </w:r>
    </w:p>
    <w:p>
      <w:pPr>
        <w:pageBreakBefore w:val="0"/>
        <w:kinsoku/>
        <w:wordWrap/>
        <w:overflowPunct/>
        <w:topLinePunct w:val="0"/>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材料供应价＝材料信息价/[（1+场外运输损耗率）×（1+采购及保管费率）]-运杂费；</w:t>
      </w:r>
    </w:p>
    <w:p>
      <w:pPr>
        <w:pageBreakBefore w:val="0"/>
        <w:kinsoku/>
        <w:wordWrap/>
        <w:overflowPunct/>
        <w:topLinePunct w:val="0"/>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其中：场外运输损耗率1%，采购及保管费率1.5%。</w:t>
      </w:r>
    </w:p>
    <w:p>
      <w:pPr>
        <w:pageBreakBefore w:val="0"/>
        <w:kinsoku/>
        <w:wordWrap/>
        <w:overflowPunct/>
        <w:topLinePunct w:val="0"/>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据了解，一般石料产品的平均运输距离约在20～35km左右，运杂费平均按0.80元/t·km（含税）计费；计算片石的运杂费（装卸费、运输损耗及其他附加费）约19.00～31.00元/t。经计算片石产品供应区间价约29.89～41.89元/t。</w:t>
      </w:r>
    </w:p>
    <w:p>
      <w:pPr>
        <w:pageBreakBefore w:val="0"/>
        <w:kinsoku/>
        <w:wordWrap/>
        <w:overflowPunct/>
        <w:topLinePunct w:val="0"/>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eastAsia="zh-CN"/>
        </w:rPr>
      </w:pPr>
      <w:r>
        <w:rPr>
          <w:rFonts w:hint="eastAsia" w:ascii="仿宋" w:hAnsi="仿宋" w:eastAsia="仿宋" w:cstheme="minorEastAsia"/>
          <w:sz w:val="28"/>
          <w:szCs w:val="28"/>
        </w:rPr>
        <w:t>评估组了解的当地</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01</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12</w:t>
      </w:r>
      <w:r>
        <w:rPr>
          <w:rFonts w:ascii="仿宋" w:hAnsi="仿宋" w:eastAsia="仿宋" w:cstheme="minorEastAsia"/>
          <w:sz w:val="28"/>
          <w:szCs w:val="28"/>
        </w:rPr>
        <w:t>月</w:t>
      </w:r>
      <w:r>
        <w:rPr>
          <w:rFonts w:hint="eastAsia" w:ascii="仿宋" w:hAnsi="仿宋" w:eastAsia="仿宋" w:cstheme="minorEastAsia"/>
          <w:sz w:val="28"/>
          <w:szCs w:val="28"/>
          <w:lang w:val="en-US" w:eastAsia="zh-CN"/>
        </w:rPr>
        <w:t>同岩性的</w:t>
      </w:r>
      <w:r>
        <w:rPr>
          <w:rFonts w:hint="eastAsia" w:ascii="仿宋" w:hAnsi="仿宋" w:eastAsia="仿宋" w:cs="宋体"/>
          <w:bCs/>
          <w:kern w:val="0"/>
          <w:sz w:val="28"/>
          <w:szCs w:val="28"/>
          <w:lang w:eastAsia="zh-CN"/>
        </w:rPr>
        <w:t>乱</w:t>
      </w:r>
      <w:r>
        <w:rPr>
          <w:rFonts w:hint="eastAsia" w:ascii="仿宋" w:hAnsi="仿宋" w:eastAsia="仿宋" w:cs="宋体"/>
          <w:bCs/>
          <w:kern w:val="0"/>
          <w:sz w:val="28"/>
          <w:szCs w:val="28"/>
        </w:rPr>
        <w:t>石统料</w:t>
      </w:r>
      <w:r>
        <w:rPr>
          <w:rFonts w:ascii="仿宋" w:hAnsi="仿宋" w:eastAsia="仿宋" w:cstheme="minorEastAsia"/>
          <w:sz w:val="28"/>
          <w:szCs w:val="28"/>
        </w:rPr>
        <w:t>产品市场平均区间</w:t>
      </w:r>
      <w:r>
        <w:rPr>
          <w:rFonts w:hint="eastAsia" w:ascii="仿宋" w:hAnsi="仿宋" w:eastAsia="仿宋" w:cstheme="minorEastAsia"/>
          <w:sz w:val="28"/>
          <w:szCs w:val="28"/>
          <w:lang w:val="en-US" w:eastAsia="zh-CN"/>
        </w:rPr>
        <w:t>价</w:t>
      </w:r>
      <w:r>
        <w:rPr>
          <w:rFonts w:hint="eastAsia" w:ascii="仿宋" w:hAnsi="仿宋" w:eastAsia="仿宋" w:cstheme="minorEastAsia"/>
          <w:sz w:val="28"/>
          <w:szCs w:val="28"/>
          <w:lang w:eastAsia="zh-CN"/>
        </w:rPr>
        <w:t>略低于</w:t>
      </w: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》显示的</w:t>
      </w:r>
      <w:r>
        <w:rPr>
          <w:rFonts w:hint="eastAsia" w:ascii="仿宋" w:hAnsi="仿宋" w:eastAsia="仿宋" w:cstheme="minorEastAsia"/>
          <w:sz w:val="28"/>
          <w:szCs w:val="28"/>
          <w:lang w:eastAsia="zh-CN"/>
        </w:rPr>
        <w:t>义乌市</w:t>
      </w:r>
      <w:r>
        <w:rPr>
          <w:rFonts w:hint="eastAsia" w:ascii="仿宋" w:hAnsi="仿宋" w:eastAsia="仿宋" w:cstheme="minorEastAsia"/>
          <w:sz w:val="28"/>
          <w:szCs w:val="28"/>
        </w:rPr>
        <w:t>含税</w:t>
      </w:r>
      <w:r>
        <w:rPr>
          <w:rFonts w:ascii="仿宋" w:hAnsi="仿宋" w:eastAsia="仿宋" w:cstheme="minorEastAsia"/>
          <w:sz w:val="28"/>
          <w:szCs w:val="28"/>
        </w:rPr>
        <w:t>信息价</w:t>
      </w:r>
      <w:r>
        <w:rPr>
          <w:rFonts w:hint="eastAsia" w:ascii="仿宋" w:hAnsi="仿宋" w:eastAsia="仿宋" w:cstheme="minorEastAsia"/>
          <w:sz w:val="28"/>
          <w:szCs w:val="28"/>
          <w:lang w:eastAsia="zh-CN"/>
        </w:rPr>
        <w:t>，是因为</w:t>
      </w:r>
      <w:r>
        <w:rPr>
          <w:rFonts w:hint="eastAsia" w:ascii="仿宋" w:hAnsi="仿宋" w:eastAsia="仿宋" w:cstheme="minorEastAsia"/>
          <w:sz w:val="28"/>
          <w:szCs w:val="28"/>
          <w:lang w:val="en-US" w:eastAsia="zh-CN"/>
        </w:rPr>
        <w:t>开挖区产生的石料岩性为含砾砂岩，</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估算报告</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中以采样岩石抗压强度大于45MPa为依据判定为</w:t>
      </w:r>
      <w:r>
        <w:rPr>
          <w:rFonts w:hint="eastAsia" w:ascii="仿宋" w:hAnsi="仿宋" w:eastAsia="仿宋" w:cs="仿宋"/>
          <w:sz w:val="28"/>
          <w:szCs w:val="28"/>
        </w:rPr>
        <w:t>普通建筑石料</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混凝土用碎石、机制砂</w:t>
      </w:r>
      <w:r>
        <w:rPr>
          <w:rFonts w:hint="eastAsia" w:ascii="仿宋" w:hAnsi="仿宋" w:eastAsia="仿宋" w:cs="仿宋"/>
          <w:sz w:val="28"/>
          <w:szCs w:val="28"/>
          <w:lang w:eastAsia="zh-CN"/>
        </w:rPr>
        <w:t>）</w:t>
      </w:r>
      <w:r>
        <w:rPr>
          <w:rFonts w:hint="eastAsia" w:ascii="仿宋" w:hAnsi="仿宋" w:eastAsia="仿宋" w:cs="仿宋"/>
          <w:sz w:val="28"/>
          <w:szCs w:val="28"/>
        </w:rPr>
        <w:t>矿</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未按照相关规范测试岩石碱集料、压碎性等重要指标。根据调查了解，因</w:t>
      </w:r>
      <w:r>
        <w:rPr>
          <w:rFonts w:hint="eastAsia" w:ascii="仿宋" w:hAnsi="仿宋" w:eastAsia="仿宋" w:cstheme="minorEastAsia"/>
          <w:sz w:val="28"/>
          <w:szCs w:val="28"/>
          <w:lang w:val="en-US" w:eastAsia="zh-CN"/>
        </w:rPr>
        <w:t>该类岩性矿石</w:t>
      </w:r>
      <w:r>
        <w:rPr>
          <w:rFonts w:hint="eastAsia" w:ascii="仿宋" w:hAnsi="仿宋" w:eastAsia="仿宋" w:cs="仿宋"/>
          <w:sz w:val="28"/>
          <w:szCs w:val="28"/>
          <w:lang w:val="en-US" w:eastAsia="zh-CN"/>
        </w:rPr>
        <w:t>遇水较易风化破碎的特点，市场上较少采用含砾砂岩作为普通建筑用石料（混凝土用碎石、机制砂）原矿的。且市场上销售的片石产品岩性多以中风化凝灰岩为主，其岩性抗风化能力及相关质量指标均强于开挖区凝灰质砂岩。</w:t>
      </w:r>
      <w:r>
        <w:rPr>
          <w:rFonts w:hint="eastAsia" w:ascii="仿宋" w:hAnsi="仿宋" w:eastAsia="仿宋" w:cstheme="minorEastAsia"/>
          <w:sz w:val="28"/>
          <w:szCs w:val="28"/>
          <w:lang w:val="en-US" w:eastAsia="zh-CN"/>
        </w:rPr>
        <w:t>综上</w:t>
      </w:r>
      <w:r>
        <w:rPr>
          <w:rFonts w:hint="eastAsia" w:ascii="仿宋" w:hAnsi="仿宋" w:eastAsia="仿宋" w:cstheme="minorEastAsia"/>
          <w:sz w:val="28"/>
          <w:szCs w:val="28"/>
          <w:lang w:eastAsia="zh-CN"/>
        </w:rPr>
        <w:t>，市场价格略低于信息价属于正常。</w:t>
      </w:r>
    </w:p>
    <w:p>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rPr>
        <w:t>通过以当地信息价对评估组了解的市场价进行佐证，可知评估组了解的产品当地市场区间价基本可信，本次评估本着稳健原则，产品取价按评估组了解的市场区区</w:t>
      </w:r>
      <w:r>
        <w:rPr>
          <w:rFonts w:hint="eastAsia" w:ascii="仿宋" w:hAnsi="仿宋" w:eastAsia="仿宋" w:cs="仿宋"/>
          <w:color w:val="auto"/>
          <w:sz w:val="28"/>
          <w:szCs w:val="28"/>
          <w:highlight w:val="none"/>
        </w:rPr>
        <w:t>间价取值</w:t>
      </w:r>
      <w:r>
        <w:rPr>
          <w:rFonts w:hint="eastAsia" w:ascii="仿宋" w:hAnsi="仿宋" w:eastAsia="仿宋" w:cstheme="minorEastAsia"/>
          <w:sz w:val="28"/>
          <w:szCs w:val="28"/>
        </w:rPr>
        <w:t>，即</w:t>
      </w:r>
      <w:r>
        <w:rPr>
          <w:rFonts w:hint="eastAsia" w:ascii="仿宋" w:hAnsi="仿宋" w:eastAsia="仿宋" w:cstheme="minorEastAsia"/>
          <w:sz w:val="28"/>
          <w:szCs w:val="28"/>
          <w:lang w:val="en-US" w:eastAsia="zh-CN"/>
        </w:rPr>
        <w:t>乱石统料</w:t>
      </w:r>
      <w:r>
        <w:rPr>
          <w:rFonts w:ascii="仿宋" w:hAnsi="仿宋" w:eastAsia="仿宋" w:cstheme="minorEastAsia"/>
          <w:sz w:val="28"/>
          <w:szCs w:val="28"/>
        </w:rPr>
        <w:t>的场地交货含税</w:t>
      </w:r>
      <w:r>
        <w:rPr>
          <w:rFonts w:hint="eastAsia" w:ascii="仿宋" w:hAnsi="仿宋" w:eastAsia="仿宋" w:cstheme="minorEastAsia"/>
          <w:sz w:val="28"/>
          <w:szCs w:val="28"/>
        </w:rPr>
        <w:t>价为</w:t>
      </w:r>
      <w:r>
        <w:rPr>
          <w:rFonts w:hint="eastAsia" w:ascii="仿宋" w:hAnsi="仿宋" w:eastAsia="仿宋" w:cstheme="minorEastAsia"/>
          <w:sz w:val="28"/>
          <w:szCs w:val="28"/>
          <w:lang w:val="en-US" w:eastAsia="zh-CN"/>
        </w:rPr>
        <w:t>22</w:t>
      </w:r>
      <w:r>
        <w:rPr>
          <w:rFonts w:ascii="仿宋" w:hAnsi="仿宋" w:eastAsia="仿宋" w:cstheme="minorEastAsia"/>
          <w:sz w:val="28"/>
          <w:szCs w:val="28"/>
        </w:rPr>
        <w:t>.00元/</w:t>
      </w:r>
      <w:r>
        <w:rPr>
          <w:rFonts w:hint="eastAsia" w:ascii="仿宋" w:hAnsi="仿宋" w:eastAsia="仿宋" w:cstheme="minorEastAsia"/>
          <w:sz w:val="28"/>
          <w:szCs w:val="28"/>
        </w:rPr>
        <w:t>t</w:t>
      </w:r>
      <w:r>
        <w:rPr>
          <w:rFonts w:ascii="仿宋" w:hAnsi="仿宋" w:eastAsia="仿宋" w:cstheme="minorEastAsia"/>
          <w:sz w:val="28"/>
          <w:szCs w:val="28"/>
        </w:rPr>
        <w:t>。</w:t>
      </w:r>
    </w:p>
    <w:p>
      <w:pPr>
        <w:pStyle w:val="4"/>
        <w:pageBreakBefore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r>
        <w:rPr>
          <w:rFonts w:hint="eastAsia" w:ascii="仿宋" w:hAnsi="仿宋" w:eastAsia="仿宋" w:cs="仿宋"/>
          <w:sz w:val="28"/>
          <w:szCs w:val="28"/>
        </w:rPr>
        <w:t>8.3  合理利润率</w:t>
      </w:r>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pageBreakBefore w:val="0"/>
        <w:kinsoku/>
        <w:wordWrap/>
        <w:overflowPunct/>
        <w:topLinePunct w:val="0"/>
        <w:bidi w:val="0"/>
        <w:adjustRightInd w:val="0"/>
        <w:snapToGrid w:val="0"/>
        <w:spacing w:before="0" w:after="0" w:line="360" w:lineRule="auto"/>
        <w:textAlignment w:val="auto"/>
        <w:rPr>
          <w:rFonts w:ascii="仿宋" w:hAnsi="仿宋" w:eastAsia="仿宋" w:cs="仿宋"/>
          <w:sz w:val="28"/>
          <w:szCs w:val="28"/>
        </w:rPr>
      </w:pPr>
      <w:bookmarkStart w:id="0" w:name="_Toc37673480"/>
      <w:r>
        <w:rPr>
          <w:rFonts w:hint="eastAsia" w:ascii="仿宋" w:hAnsi="仿宋" w:eastAsia="仿宋" w:cs="仿宋"/>
          <w:sz w:val="28"/>
          <w:szCs w:val="28"/>
        </w:rPr>
        <w:t>8.4  评估结果计算</w:t>
      </w:r>
      <w:bookmarkEnd w:id="0"/>
    </w:p>
    <w:p>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根据上述“七”确定的评估结果计算公式和“8.1”确定的产品量、“8.2”确定的产品市场价格及“8.3”利润率，计算评估结果为：</w:t>
      </w:r>
    </w:p>
    <w:p>
      <w:pPr>
        <w:pStyle w:val="2"/>
        <w:pageBreakBefore w:val="0"/>
        <w:kinsoku/>
        <w:wordWrap/>
        <w:overflowPunct/>
        <w:topLinePunct w:val="0"/>
        <w:bidi w:val="0"/>
        <w:spacing w:line="360" w:lineRule="auto"/>
        <w:textAlignment w:val="auto"/>
        <w:rPr>
          <w:rFonts w:hint="eastAsia" w:ascii="仿宋" w:hAnsi="仿宋" w:eastAsia="仿宋" w:cs="仿宋"/>
        </w:rPr>
      </w:pPr>
      <w:r>
        <w:rPr>
          <w:rFonts w:hint="eastAsia" w:ascii="仿宋" w:hAnsi="仿宋" w:eastAsia="仿宋" w:cs="仿宋"/>
          <w:lang w:eastAsia="zh-CN"/>
        </w:rPr>
        <w:t>评估利用</w:t>
      </w:r>
      <w:r>
        <w:rPr>
          <w:rFonts w:hint="eastAsia" w:ascii="仿宋" w:hAnsi="仿宋" w:eastAsia="仿宋" w:cs="仿宋"/>
        </w:rPr>
        <w:t>资源</w:t>
      </w:r>
      <w:r>
        <w:rPr>
          <w:rFonts w:hint="eastAsia" w:ascii="仿宋" w:hAnsi="仿宋" w:eastAsia="仿宋" w:cs="仿宋"/>
          <w:lang w:val="en-US" w:eastAsia="zh-CN"/>
        </w:rPr>
        <w:t>处置</w:t>
      </w:r>
      <w:r>
        <w:rPr>
          <w:rFonts w:hint="eastAsia" w:ascii="仿宋" w:hAnsi="仿宋" w:eastAsia="仿宋" w:cs="仿宋"/>
          <w:szCs w:val="28"/>
        </w:rPr>
        <w:t>价值</w:t>
      </w:r>
      <w:r>
        <w:rPr>
          <w:rFonts w:hint="eastAsia" w:ascii="仿宋" w:hAnsi="仿宋" w:eastAsia="仿宋" w:cs="仿宋"/>
        </w:rPr>
        <w:t>＝产品产量×产品市场价格×（1-合理利润率）</w:t>
      </w:r>
    </w:p>
    <w:p>
      <w:pPr>
        <w:pStyle w:val="2"/>
        <w:pageBreakBefore w:val="0"/>
        <w:kinsoku/>
        <w:wordWrap/>
        <w:overflowPunct/>
        <w:topLinePunct w:val="0"/>
        <w:bidi w:val="0"/>
        <w:spacing w:line="360" w:lineRule="auto"/>
        <w:textAlignment w:val="auto"/>
        <w:rPr>
          <w:rFonts w:ascii="仿宋" w:hAnsi="仿宋" w:eastAsia="仿宋" w:cstheme="minorEastAsia"/>
          <w:sz w:val="28"/>
          <w:szCs w:val="28"/>
        </w:rPr>
      </w:pPr>
      <w:r>
        <w:rPr>
          <w:rFonts w:hint="eastAsia" w:ascii="仿宋" w:hAnsi="仿宋" w:eastAsia="仿宋" w:cs="宋体"/>
          <w:spacing w:val="12"/>
          <w:sz w:val="28"/>
          <w:szCs w:val="28"/>
          <w:lang w:val="en-US" w:eastAsia="zh-CN"/>
        </w:rPr>
        <w:t>乱石统料</w:t>
      </w:r>
      <w:r>
        <w:rPr>
          <w:rFonts w:hint="eastAsia" w:ascii="仿宋" w:hAnsi="仿宋" w:eastAsia="仿宋" w:cstheme="minorEastAsia"/>
          <w:sz w:val="28"/>
          <w:szCs w:val="28"/>
        </w:rPr>
        <w:t>资源价值＝产品（</w:t>
      </w:r>
      <w:r>
        <w:rPr>
          <w:rFonts w:hint="eastAsia" w:ascii="仿宋" w:hAnsi="仿宋" w:eastAsia="仿宋" w:cstheme="minorEastAsia"/>
          <w:sz w:val="28"/>
          <w:szCs w:val="28"/>
          <w:lang w:val="en-US" w:eastAsia="zh-CN"/>
        </w:rPr>
        <w:t>乱石统料</w:t>
      </w:r>
      <w:r>
        <w:rPr>
          <w:rFonts w:hint="eastAsia" w:ascii="仿宋" w:hAnsi="仿宋" w:eastAsia="仿宋" w:cstheme="minorEastAsia"/>
          <w:sz w:val="28"/>
          <w:szCs w:val="28"/>
        </w:rPr>
        <w:t>）产量×产品市场价格×（</w:t>
      </w:r>
      <w:r>
        <w:rPr>
          <w:rFonts w:ascii="仿宋" w:hAnsi="仿宋" w:eastAsia="仿宋" w:cstheme="minorEastAsia"/>
          <w:sz w:val="28"/>
          <w:szCs w:val="28"/>
        </w:rPr>
        <w:t>1-利润率）</w:t>
      </w:r>
    </w:p>
    <w:p>
      <w:pPr>
        <w:pageBreakBefore w:val="0"/>
        <w:kinsoku/>
        <w:wordWrap/>
        <w:overflowPunct/>
        <w:topLinePunct w:val="0"/>
        <w:bidi w:val="0"/>
        <w:spacing w:line="360" w:lineRule="auto"/>
        <w:ind w:firstLine="2800" w:firstLineChars="1000"/>
        <w:jc w:val="left"/>
        <w:textAlignment w:val="auto"/>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sz w:val="28"/>
          <w:szCs w:val="28"/>
          <w:lang w:val="en-US" w:eastAsia="zh-CN"/>
        </w:rPr>
        <w:t>26.73</w:t>
      </w:r>
      <w:r>
        <w:rPr>
          <w:rFonts w:hint="eastAsia" w:ascii="仿宋" w:hAnsi="仿宋" w:eastAsia="仿宋" w:cstheme="minorEastAsia"/>
          <w:sz w:val="28"/>
          <w:szCs w:val="28"/>
        </w:rPr>
        <w:t>（万t）×</w:t>
      </w:r>
      <w:r>
        <w:rPr>
          <w:rFonts w:hint="eastAsia" w:ascii="仿宋" w:hAnsi="仿宋" w:eastAsia="仿宋" w:cstheme="minorEastAsia"/>
          <w:sz w:val="28"/>
          <w:szCs w:val="28"/>
          <w:lang w:val="en-US" w:eastAsia="zh-CN"/>
        </w:rPr>
        <w:t>22</w:t>
      </w:r>
      <w:r>
        <w:rPr>
          <w:rFonts w:ascii="仿宋" w:hAnsi="仿宋" w:eastAsia="仿宋" w:cstheme="minorEastAsia"/>
          <w:sz w:val="28"/>
          <w:szCs w:val="28"/>
        </w:rPr>
        <w:t>.00（元／</w:t>
      </w:r>
      <w:r>
        <w:rPr>
          <w:rFonts w:hint="eastAsia" w:ascii="仿宋" w:hAnsi="仿宋" w:eastAsia="仿宋" w:cstheme="minorEastAsia"/>
          <w:sz w:val="28"/>
          <w:szCs w:val="28"/>
        </w:rPr>
        <w:t>t</w:t>
      </w:r>
      <w:r>
        <w:rPr>
          <w:rFonts w:ascii="仿宋" w:hAnsi="仿宋" w:eastAsia="仿宋" w:cstheme="minorEastAsia"/>
          <w:sz w:val="28"/>
          <w:szCs w:val="28"/>
        </w:rPr>
        <w:t>）×（1-10%）</w:t>
      </w:r>
    </w:p>
    <w:p>
      <w:pPr>
        <w:pageBreakBefore w:val="0"/>
        <w:kinsoku/>
        <w:wordWrap/>
        <w:overflowPunct/>
        <w:topLinePunct w:val="0"/>
        <w:bidi w:val="0"/>
        <w:adjustRightInd w:val="0"/>
        <w:snapToGrid w:val="0"/>
        <w:spacing w:line="360" w:lineRule="auto"/>
        <w:ind w:firstLine="2800" w:firstLineChars="1000"/>
        <w:jc w:val="left"/>
        <w:textAlignment w:val="auto"/>
        <w:rPr>
          <w:rFonts w:hint="eastAsia"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529.25</w:t>
      </w:r>
      <w:r>
        <w:rPr>
          <w:rFonts w:hint="eastAsia" w:ascii="仿宋" w:hAnsi="仿宋" w:eastAsia="仿宋" w:cstheme="minorEastAsia"/>
          <w:sz w:val="28"/>
          <w:szCs w:val="28"/>
        </w:rPr>
        <w:t>（万元）</w:t>
      </w:r>
    </w:p>
    <w:p>
      <w:pPr>
        <w:pStyle w:val="2"/>
        <w:keepNext w:val="0"/>
        <w:keepLines w:val="0"/>
        <w:pageBreakBefore w:val="0"/>
        <w:widowControl w:val="0"/>
        <w:kinsoku/>
        <w:wordWrap/>
        <w:overflowPunct/>
        <w:topLinePunct w:val="0"/>
        <w:autoSpaceDE/>
        <w:autoSpaceDN/>
        <w:bidi w:val="0"/>
        <w:spacing w:line="360" w:lineRule="auto"/>
        <w:jc w:val="both"/>
        <w:textAlignment w:val="auto"/>
        <w:rPr>
          <w:rFonts w:hint="eastAsia" w:ascii="仿宋" w:hAnsi="仿宋" w:eastAsia="仿宋" w:cstheme="minorEastAsia"/>
          <w:sz w:val="28"/>
          <w:szCs w:val="28"/>
          <w:lang w:val="en-US" w:eastAsia="zh-CN"/>
        </w:rPr>
      </w:pPr>
      <w:r>
        <w:rPr>
          <w:rFonts w:hint="eastAsia" w:ascii="仿宋" w:hAnsi="仿宋" w:eastAsia="仿宋" w:cs="仿宋"/>
          <w:kern w:val="0"/>
          <w:sz w:val="28"/>
          <w:szCs w:val="28"/>
          <w:lang w:eastAsia="zh-CN"/>
        </w:rPr>
        <w:t>计算</w:t>
      </w:r>
      <w:r>
        <w:rPr>
          <w:rFonts w:hint="eastAsia" w:ascii="仿宋" w:hAnsi="仿宋" w:eastAsia="仿宋" w:cs="仿宋"/>
          <w:snapToGrid w:val="0"/>
          <w:color w:val="000000" w:themeColor="text1"/>
          <w:kern w:val="0"/>
          <w:sz w:val="28"/>
          <w:szCs w:val="28"/>
          <w:lang w:val="en-US" w:eastAsia="zh-CN"/>
          <w14:textFill>
            <w14:solidFill>
              <w14:schemeClr w14:val="tx1"/>
            </w14:solidFill>
          </w14:textFill>
        </w:rPr>
        <w:t>石料</w:t>
      </w:r>
      <w:r>
        <w:rPr>
          <w:rFonts w:hint="eastAsia" w:ascii="仿宋" w:hAnsi="仿宋" w:eastAsia="仿宋" w:cs="仿宋"/>
          <w:sz w:val="28"/>
          <w:szCs w:val="28"/>
          <w:lang w:eastAsia="zh-CN"/>
        </w:rPr>
        <w:t>资源</w:t>
      </w:r>
      <w:r>
        <w:rPr>
          <w:rFonts w:hint="eastAsia" w:ascii="仿宋" w:hAnsi="仿宋" w:eastAsia="仿宋" w:cs="仿宋"/>
          <w:sz w:val="28"/>
          <w:szCs w:val="28"/>
        </w:rPr>
        <w:t>所对应的</w:t>
      </w:r>
      <w:r>
        <w:rPr>
          <w:rFonts w:hint="eastAsia" w:ascii="仿宋" w:hAnsi="仿宋" w:eastAsia="仿宋" w:cs="仿宋"/>
          <w:sz w:val="28"/>
          <w:szCs w:val="28"/>
          <w:lang w:eastAsia="zh-CN"/>
        </w:rPr>
        <w:t>处置</w:t>
      </w:r>
      <w:r>
        <w:rPr>
          <w:rFonts w:hint="eastAsia" w:ascii="仿宋" w:hAnsi="仿宋" w:eastAsia="仿宋" w:cs="仿宋"/>
          <w:sz w:val="28"/>
          <w:szCs w:val="28"/>
        </w:rPr>
        <w:t>价值</w:t>
      </w:r>
      <w:r>
        <w:rPr>
          <w:rFonts w:hint="eastAsia" w:ascii="仿宋" w:hAnsi="仿宋" w:eastAsia="仿宋" w:cs="仿宋"/>
          <w:sz w:val="28"/>
          <w:szCs w:val="28"/>
          <w:lang w:eastAsia="zh-CN"/>
        </w:rPr>
        <w:t>为</w:t>
      </w:r>
      <w:r>
        <w:rPr>
          <w:rFonts w:hint="eastAsia" w:ascii="仿宋" w:hAnsi="仿宋" w:eastAsia="仿宋" w:cs="仿宋"/>
          <w:sz w:val="28"/>
          <w:szCs w:val="28"/>
          <w:lang w:val="en-US" w:eastAsia="zh-CN"/>
        </w:rPr>
        <w:t>529.25万</w:t>
      </w:r>
      <w:r>
        <w:rPr>
          <w:rFonts w:hint="eastAsia" w:ascii="仿宋" w:hAnsi="仿宋" w:eastAsia="仿宋" w:cs="仿宋"/>
          <w:color w:val="000000" w:themeColor="text1"/>
          <w:sz w:val="28"/>
          <w:szCs w:val="28"/>
          <w14:textFill>
            <w14:solidFill>
              <w14:schemeClr w14:val="tx1"/>
            </w14:solidFill>
          </w14:textFill>
        </w:rPr>
        <w:t>元，</w:t>
      </w:r>
      <w:r>
        <w:rPr>
          <w:rFonts w:hint="eastAsia" w:ascii="仿宋" w:hAnsi="仿宋" w:eastAsia="仿宋" w:cs="仿宋"/>
          <w:sz w:val="28"/>
          <w:szCs w:val="28"/>
        </w:rPr>
        <w:t>折算至平均单位</w:t>
      </w:r>
      <w:r>
        <w:rPr>
          <w:rFonts w:hint="eastAsia" w:ascii="仿宋" w:hAnsi="仿宋" w:eastAsia="仿宋" w:cs="仿宋"/>
          <w:sz w:val="28"/>
          <w:szCs w:val="28"/>
          <w:lang w:eastAsia="zh-CN"/>
        </w:rPr>
        <w:t>处置</w:t>
      </w:r>
      <w:r>
        <w:rPr>
          <w:rFonts w:hint="eastAsia" w:ascii="仿宋" w:hAnsi="仿宋" w:eastAsia="仿宋" w:cs="仿宋"/>
          <w:sz w:val="28"/>
          <w:szCs w:val="28"/>
        </w:rPr>
        <w:t>价格为</w:t>
      </w:r>
      <w:r>
        <w:rPr>
          <w:rFonts w:hint="eastAsia" w:ascii="仿宋" w:hAnsi="仿宋" w:eastAsia="仿宋" w:cs="仿宋"/>
          <w:sz w:val="28"/>
          <w:szCs w:val="28"/>
          <w:lang w:val="en-US" w:eastAsia="zh-CN"/>
        </w:rPr>
        <w:t>19.80</w:t>
      </w:r>
      <w:r>
        <w:rPr>
          <w:rFonts w:hint="eastAsia" w:ascii="仿宋" w:hAnsi="仿宋" w:eastAsia="仿宋" w:cs="仿宋"/>
          <w:sz w:val="28"/>
          <w:szCs w:val="28"/>
        </w:rPr>
        <w:t>元/</w:t>
      </w:r>
      <w:r>
        <w:rPr>
          <w:rFonts w:hint="eastAsia" w:ascii="仿宋" w:hAnsi="仿宋" w:eastAsia="仿宋" w:cs="仿宋"/>
          <w:sz w:val="28"/>
          <w:szCs w:val="28"/>
          <w:lang w:val="en-US" w:eastAsia="zh-CN"/>
        </w:rPr>
        <w:t>t</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sz w:val="28"/>
          <w:szCs w:val="28"/>
          <w:lang w:val="en-US" w:eastAsia="zh-CN"/>
        </w:rPr>
        <w:t>529.25</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kern w:val="0"/>
          <w:sz w:val="28"/>
          <w:szCs w:val="28"/>
          <w:lang w:val="en-US" w:eastAsia="zh-CN"/>
        </w:rPr>
        <w:t>26.73</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theme="minorEastAsia"/>
          <w:sz w:val="28"/>
          <w:szCs w:val="28"/>
          <w:lang w:eastAsia="zh-CN"/>
        </w:rPr>
        <w:t>。</w:t>
      </w:r>
      <w:bookmarkStart w:id="1" w:name="_Toc210237925"/>
      <w:bookmarkStart w:id="2" w:name="_Toc239775477"/>
      <w:bookmarkStart w:id="3" w:name="_Toc187815557"/>
      <w:bookmarkStart w:id="4" w:name="_Toc187815799"/>
      <w:bookmarkStart w:id="5" w:name="_Toc214942516"/>
    </w:p>
    <w:bookmarkEnd w:id="1"/>
    <w:bookmarkEnd w:id="2"/>
    <w:bookmarkEnd w:id="3"/>
    <w:bookmarkEnd w:id="4"/>
    <w:bookmarkEnd w:id="5"/>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szCs w:val="28"/>
        </w:rPr>
      </w:pPr>
      <w:r>
        <w:rPr>
          <w:rFonts w:hint="eastAsia" w:ascii="仿宋" w:hAnsi="仿宋" w:eastAsia="仿宋" w:cs="仿宋"/>
          <w:b/>
          <w:sz w:val="28"/>
          <w:szCs w:val="28"/>
        </w:rPr>
        <w:t>九、价格评估结论：</w:t>
      </w:r>
    </w:p>
    <w:p>
      <w:pPr>
        <w:pStyle w:val="2"/>
        <w:keepNext w:val="0"/>
        <w:keepLines w:val="0"/>
        <w:pageBreakBefore w:val="0"/>
        <w:widowControl w:val="0"/>
        <w:kinsoku/>
        <w:wordWrap/>
        <w:overflowPunct/>
        <w:topLinePunct w:val="0"/>
        <w:autoSpaceDE/>
        <w:autoSpaceDN/>
        <w:bidi w:val="0"/>
        <w:adjustRightInd w:val="0"/>
        <w:snapToGrid/>
        <w:spacing w:line="360" w:lineRule="auto"/>
        <w:ind w:firstLine="560" w:firstLineChars="200"/>
        <w:jc w:val="both"/>
        <w:textAlignment w:val="auto"/>
        <w:rPr>
          <w:rFonts w:ascii="仿宋" w:hAnsi="仿宋" w:eastAsia="仿宋" w:cs="仿宋"/>
          <w:color w:val="000000" w:themeColor="text1"/>
          <w:szCs w:val="28"/>
          <w14:textFill>
            <w14:solidFill>
              <w14:schemeClr w14:val="tx1"/>
            </w14:solidFill>
          </w14:textFill>
        </w:rPr>
      </w:pPr>
      <w:r>
        <w:rPr>
          <w:rFonts w:hint="eastAsia" w:ascii="仿宋" w:hAnsi="仿宋" w:eastAsia="仿宋"/>
          <w:sz w:val="28"/>
          <w:szCs w:val="28"/>
          <w:lang w:val="zh-CN" w:eastAsia="zh-CN"/>
        </w:rPr>
        <w:t>杭温铁路（二期）义乌段后宅街道（石剑坑临时堆碴场）</w:t>
      </w:r>
      <w:r>
        <w:rPr>
          <w:rFonts w:hint="eastAsia" w:ascii="仿宋" w:hAnsi="仿宋" w:eastAsia="仿宋"/>
          <w:sz w:val="28"/>
          <w:szCs w:val="28"/>
          <w:lang w:val="en-US" w:eastAsia="zh-CN"/>
        </w:rPr>
        <w:t>开挖区采出</w:t>
      </w:r>
      <w:r>
        <w:rPr>
          <w:rFonts w:hint="eastAsia" w:ascii="仿宋" w:hAnsi="仿宋" w:eastAsia="仿宋"/>
          <w:sz w:val="28"/>
          <w:szCs w:val="28"/>
        </w:rPr>
        <w:t>普通建筑石料</w:t>
      </w:r>
      <w:r>
        <w:rPr>
          <w:rFonts w:hint="eastAsia" w:ascii="仿宋" w:hAnsi="仿宋" w:eastAsia="仿宋" w:cs="仿宋"/>
          <w:color w:val="000000" w:themeColor="text1"/>
          <w:spacing w:val="12"/>
          <w:sz w:val="28"/>
          <w:szCs w:val="28"/>
          <w14:textFill>
            <w14:solidFill>
              <w14:schemeClr w14:val="tx1"/>
            </w14:solidFill>
          </w14:textFill>
        </w:rPr>
        <w:t>资源在评估基准日（二〇二</w:t>
      </w:r>
      <w:r>
        <w:rPr>
          <w:rFonts w:hint="eastAsia" w:ascii="仿宋" w:hAnsi="仿宋" w:eastAsia="仿宋" w:cs="仿宋"/>
          <w:color w:val="000000" w:themeColor="text1"/>
          <w:spacing w:val="12"/>
          <w:sz w:val="28"/>
          <w:szCs w:val="28"/>
          <w:lang w:val="en-US" w:eastAsia="zh-CN"/>
          <w14:textFill>
            <w14:solidFill>
              <w14:schemeClr w14:val="tx1"/>
            </w14:solidFill>
          </w14:textFill>
        </w:rPr>
        <w:t>二</w:t>
      </w:r>
      <w:r>
        <w:rPr>
          <w:rFonts w:hint="eastAsia" w:ascii="仿宋" w:hAnsi="仿宋" w:eastAsia="仿宋" w:cs="仿宋"/>
          <w:color w:val="000000" w:themeColor="text1"/>
          <w:spacing w:val="12"/>
          <w:sz w:val="28"/>
          <w:szCs w:val="28"/>
          <w14:textFill>
            <w14:solidFill>
              <w14:schemeClr w14:val="tx1"/>
            </w14:solidFill>
          </w14:textFill>
        </w:rPr>
        <w:t>年</w:t>
      </w:r>
      <w:r>
        <w:rPr>
          <w:rFonts w:hint="eastAsia" w:ascii="仿宋" w:hAnsi="仿宋" w:eastAsia="仿宋" w:cs="仿宋"/>
          <w:color w:val="000000" w:themeColor="text1"/>
          <w:spacing w:val="12"/>
          <w:sz w:val="28"/>
          <w:szCs w:val="28"/>
          <w:lang w:val="en-US" w:eastAsia="zh-CN"/>
          <w14:textFill>
            <w14:solidFill>
              <w14:schemeClr w14:val="tx1"/>
            </w14:solidFill>
          </w14:textFill>
        </w:rPr>
        <w:t>一</w:t>
      </w:r>
      <w:r>
        <w:rPr>
          <w:rFonts w:hint="eastAsia" w:ascii="仿宋" w:hAnsi="仿宋" w:eastAsia="仿宋" w:cs="仿宋"/>
          <w:color w:val="000000" w:themeColor="text1"/>
          <w:spacing w:val="12"/>
          <w:sz w:val="28"/>
          <w:szCs w:val="28"/>
          <w14:textFill>
            <w14:solidFill>
              <w14:schemeClr w14:val="tx1"/>
            </w14:solidFill>
          </w14:textFill>
        </w:rPr>
        <w:t>月</w:t>
      </w:r>
      <w:r>
        <w:rPr>
          <w:rFonts w:hint="eastAsia" w:ascii="仿宋" w:hAnsi="仿宋" w:eastAsia="仿宋" w:cs="仿宋"/>
          <w:color w:val="000000" w:themeColor="text1"/>
          <w:spacing w:val="12"/>
          <w:sz w:val="28"/>
          <w:szCs w:val="28"/>
          <w:lang w:val="en-US" w:eastAsia="zh-CN"/>
          <w14:textFill>
            <w14:solidFill>
              <w14:schemeClr w14:val="tx1"/>
            </w14:solidFill>
          </w14:textFill>
        </w:rPr>
        <w:t>十八</w:t>
      </w:r>
      <w:r>
        <w:rPr>
          <w:rFonts w:hint="eastAsia" w:ascii="仿宋" w:hAnsi="仿宋" w:eastAsia="仿宋" w:cs="仿宋"/>
          <w:color w:val="000000" w:themeColor="text1"/>
          <w:spacing w:val="12"/>
          <w:sz w:val="28"/>
          <w:szCs w:val="28"/>
          <w14:textFill>
            <w14:solidFill>
              <w14:schemeClr w14:val="tx1"/>
            </w14:solidFill>
          </w14:textFill>
        </w:rPr>
        <w:t>日）的</w:t>
      </w:r>
      <w:r>
        <w:rPr>
          <w:rFonts w:hint="eastAsia" w:ascii="仿宋" w:hAnsi="仿宋" w:eastAsia="仿宋" w:cs="仿宋"/>
          <w:color w:val="000000" w:themeColor="text1"/>
          <w:sz w:val="28"/>
          <w:szCs w:val="28"/>
          <w14:textFill>
            <w14:solidFill>
              <w14:schemeClr w14:val="tx1"/>
            </w14:solidFill>
          </w14:textFill>
        </w:rPr>
        <w:t>评估结果为</w:t>
      </w:r>
      <w:r>
        <w:rPr>
          <w:rFonts w:hint="eastAsia" w:ascii="仿宋" w:hAnsi="仿宋" w:eastAsia="仿宋" w:cstheme="minorEastAsia"/>
          <w:b/>
          <w:sz w:val="28"/>
          <w:szCs w:val="28"/>
          <w:lang w:val="en-US" w:eastAsia="zh-CN"/>
        </w:rPr>
        <w:t>529.25</w:t>
      </w:r>
      <w:r>
        <w:rPr>
          <w:rFonts w:hint="eastAsia" w:ascii="仿宋" w:hAnsi="仿宋" w:eastAsia="仿宋" w:cstheme="minorEastAsia"/>
          <w:b/>
          <w:bCs/>
          <w:color w:val="000000" w:themeColor="text1"/>
          <w:sz w:val="28"/>
          <w:szCs w:val="28"/>
          <w14:textFill>
            <w14:solidFill>
              <w14:schemeClr w14:val="tx1"/>
            </w14:solidFill>
          </w14:textFill>
        </w:rPr>
        <w:t>万元</w:t>
      </w:r>
      <w:r>
        <w:rPr>
          <w:rFonts w:hint="eastAsia" w:ascii="仿宋" w:hAnsi="仿宋" w:eastAsia="仿宋" w:cstheme="minorEastAsia"/>
          <w:bCs/>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大写人民币</w:t>
      </w:r>
      <w:r>
        <w:rPr>
          <w:rFonts w:hint="eastAsia" w:ascii="仿宋" w:hAnsi="仿宋" w:eastAsia="仿宋" w:cs="仿宋"/>
          <w:b/>
          <w:color w:val="000000" w:themeColor="text1"/>
          <w:sz w:val="28"/>
          <w:szCs w:val="28"/>
          <w:lang w:val="en-US" w:eastAsia="zh-CN"/>
          <w14:textFill>
            <w14:solidFill>
              <w14:schemeClr w14:val="tx1"/>
            </w14:solidFill>
          </w14:textFill>
        </w:rPr>
        <w:t>伍佰贰拾玖万贰仟伍佰元</w:t>
      </w:r>
      <w:r>
        <w:rPr>
          <w:rFonts w:hint="eastAsia" w:ascii="仿宋" w:hAnsi="仿宋" w:eastAsia="仿宋" w:cs="仿宋"/>
          <w:b/>
          <w:bCs/>
          <w:color w:val="000000" w:themeColor="text1"/>
          <w:sz w:val="28"/>
          <w:szCs w:val="28"/>
          <w14:textFill>
            <w14:solidFill>
              <w14:schemeClr w14:val="tx1"/>
            </w14:solidFill>
          </w14:textFill>
        </w:rPr>
        <w:t>整</w:t>
      </w:r>
      <w:r>
        <w:rPr>
          <w:rFonts w:hint="eastAsia" w:ascii="仿宋" w:hAnsi="仿宋" w:eastAsia="仿宋" w:cs="仿宋"/>
          <w:b/>
          <w:bCs/>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折算至</w:t>
      </w:r>
      <w:r>
        <w:rPr>
          <w:rFonts w:hint="eastAsia" w:ascii="仿宋" w:hAnsi="仿宋" w:eastAsia="仿宋" w:cs="仿宋"/>
          <w:color w:val="000000" w:themeColor="text1"/>
          <w:sz w:val="28"/>
          <w:szCs w:val="28"/>
          <w:lang w:val="en-US" w:eastAsia="zh-CN"/>
          <w14:textFill>
            <w14:solidFill>
              <w14:schemeClr w14:val="tx1"/>
            </w14:solidFill>
          </w14:textFill>
        </w:rPr>
        <w:t>单位</w:t>
      </w:r>
      <w:r>
        <w:rPr>
          <w:rFonts w:hint="eastAsia" w:ascii="仿宋" w:hAnsi="仿宋" w:eastAsia="仿宋" w:cs="仿宋"/>
          <w:color w:val="000000" w:themeColor="text1"/>
          <w:sz w:val="28"/>
          <w:szCs w:val="28"/>
          <w14:textFill>
            <w14:solidFill>
              <w14:schemeClr w14:val="tx1"/>
            </w14:solidFill>
          </w14:textFill>
        </w:rPr>
        <w:t>资源平均单位评估结果为</w:t>
      </w:r>
      <w:r>
        <w:rPr>
          <w:rFonts w:hint="eastAsia" w:ascii="仿宋" w:hAnsi="仿宋" w:eastAsia="仿宋" w:cs="仿宋"/>
          <w:b/>
          <w:sz w:val="28"/>
          <w:szCs w:val="28"/>
          <w:lang w:val="en-US" w:eastAsia="zh-CN"/>
        </w:rPr>
        <w:t>19.80</w:t>
      </w:r>
      <w:r>
        <w:rPr>
          <w:rFonts w:hint="eastAsia" w:ascii="仿宋" w:hAnsi="仿宋" w:eastAsia="仿宋" w:cs="仿宋"/>
          <w:b/>
          <w:sz w:val="28"/>
          <w:szCs w:val="28"/>
        </w:rPr>
        <w:t>元/</w:t>
      </w:r>
      <w:r>
        <w:rPr>
          <w:rFonts w:hint="eastAsia" w:ascii="仿宋" w:hAnsi="仿宋" w:eastAsia="仿宋" w:cs="仿宋"/>
          <w:b/>
          <w:color w:val="000000" w:themeColor="text1"/>
          <w:sz w:val="28"/>
          <w:szCs w:val="28"/>
          <w14:textFill>
            <w14:solidFill>
              <w14:schemeClr w14:val="tx1"/>
            </w14:solidFill>
          </w14:textFill>
        </w:rPr>
        <w:t>t</w:t>
      </w:r>
      <w:r>
        <w:rPr>
          <w:rFonts w:hint="eastAsia" w:ascii="仿宋" w:hAnsi="仿宋" w:eastAsia="仿宋" w:cs="仿宋"/>
          <w:b/>
          <w:color w:val="000000" w:themeColor="text1"/>
          <w:sz w:val="28"/>
          <w:szCs w:val="28"/>
          <w:lang w:eastAsia="zh-CN"/>
          <w14:textFill>
            <w14:solidFill>
              <w14:schemeClr w14:val="tx1"/>
            </w14:solidFill>
          </w14:textFill>
        </w:rPr>
        <w:t>（</w:t>
      </w:r>
      <w:r>
        <w:rPr>
          <w:rFonts w:hint="eastAsia" w:ascii="仿宋" w:hAnsi="仿宋" w:eastAsia="仿宋" w:cs="仿宋"/>
          <w:b/>
          <w:color w:val="000000" w:themeColor="text1"/>
          <w:sz w:val="28"/>
          <w:szCs w:val="28"/>
          <w:lang w:val="en-US" w:eastAsia="zh-CN"/>
          <w14:textFill>
            <w14:solidFill>
              <w14:schemeClr w14:val="tx1"/>
            </w14:solidFill>
          </w14:textFill>
        </w:rPr>
        <w:t>529.25÷26.73</w:t>
      </w:r>
      <w:r>
        <w:rPr>
          <w:rFonts w:hint="eastAsia" w:ascii="仿宋" w:hAnsi="仿宋" w:eastAsia="仿宋" w:cs="仿宋"/>
          <w:b/>
          <w:color w:val="000000" w:themeColor="text1"/>
          <w:sz w:val="28"/>
          <w:szCs w:val="28"/>
          <w:lang w:eastAsia="zh-CN"/>
          <w14:textFill>
            <w14:solidFill>
              <w14:schemeClr w14:val="tx1"/>
            </w14:solidFill>
          </w14:textFill>
        </w:rPr>
        <w:t>）</w:t>
      </w:r>
      <w:r>
        <w:rPr>
          <w:rFonts w:hint="eastAsia" w:ascii="仿宋" w:hAnsi="仿宋" w:eastAsia="仿宋" w:cs="仿宋"/>
          <w:b w:val="0"/>
          <w:bCs/>
          <w:color w:val="000000" w:themeColor="text1"/>
          <w:sz w:val="28"/>
          <w:szCs w:val="28"/>
          <w:lang w:eastAsia="zh-CN"/>
          <w14:textFill>
            <w14:solidFill>
              <w14:schemeClr w14:val="tx1"/>
            </w14:solidFill>
          </w14:textFill>
        </w:rPr>
        <w:t>。</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szCs w:val="28"/>
        </w:rPr>
      </w:pPr>
      <w:r>
        <w:rPr>
          <w:rFonts w:hint="eastAsia" w:ascii="仿宋" w:hAnsi="仿宋" w:eastAsia="仿宋" w:cs="仿宋"/>
          <w:b/>
          <w:sz w:val="28"/>
          <w:szCs w:val="28"/>
        </w:rPr>
        <w:t>十、价格评估限定条件：</w:t>
      </w:r>
    </w:p>
    <w:p>
      <w:pPr>
        <w:pStyle w:val="10"/>
        <w:pageBreakBefore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0"/>
        <w:pageBreakBefore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0"/>
        <w:pageBreakBefore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0"/>
        <w:pageBreakBefore w:val="0"/>
        <w:kinsoku/>
        <w:wordWrap/>
        <w:overflowPunct/>
        <w:topLinePunct w:val="0"/>
        <w:bidi w:val="0"/>
        <w:spacing w:line="360" w:lineRule="auto"/>
        <w:ind w:firstLine="560" w:firstLineChars="200"/>
        <w:textAlignment w:val="auto"/>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交易双方是自愿地进行交易；</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0"/>
        <w:pageBreakBefore w:val="0"/>
        <w:numPr>
          <w:ilvl w:val="0"/>
          <w:numId w:val="4"/>
        </w:numPr>
        <w:kinsoku/>
        <w:wordWrap/>
        <w:overflowPunct/>
        <w:topLinePunct w:val="0"/>
        <w:bidi w:val="0"/>
        <w:spacing w:line="360" w:lineRule="auto"/>
        <w:ind w:left="0" w:firstLine="425"/>
        <w:textAlignment w:val="auto"/>
        <w:rPr>
          <w:rFonts w:ascii="仿宋" w:hAnsi="仿宋" w:eastAsia="仿宋" w:cs="仿宋"/>
          <w:sz w:val="28"/>
          <w:szCs w:val="28"/>
        </w:rPr>
      </w:pPr>
      <w:r>
        <w:rPr>
          <w:rFonts w:hint="eastAsia" w:ascii="仿宋" w:hAnsi="仿宋" w:eastAsia="仿宋" w:cs="仿宋"/>
          <w:sz w:val="28"/>
          <w:szCs w:val="28"/>
        </w:rPr>
        <w:t>交易市场状况是公开、平等、自愿地。</w:t>
      </w:r>
    </w:p>
    <w:p>
      <w:pPr>
        <w:pageBreakBefore w:val="0"/>
        <w:kinsoku/>
        <w:wordWrap/>
        <w:overflowPunct/>
        <w:topLinePunct w:val="0"/>
        <w:bidi w:val="0"/>
        <w:spacing w:line="360" w:lineRule="auto"/>
        <w:textAlignment w:val="auto"/>
        <w:rPr>
          <w:rFonts w:ascii="仿宋" w:hAnsi="仿宋" w:eastAsia="仿宋" w:cs="仿宋"/>
          <w:b/>
          <w:kern w:val="0"/>
          <w:sz w:val="28"/>
        </w:rPr>
      </w:pPr>
      <w:r>
        <w:rPr>
          <w:rFonts w:hint="eastAsia" w:ascii="仿宋" w:hAnsi="仿宋" w:eastAsia="仿宋" w:cs="仿宋"/>
          <w:b/>
          <w:kern w:val="0"/>
          <w:sz w:val="28"/>
        </w:rPr>
        <w:t>十一、声  明：</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1、本次评估工程内岩性、矿石质量直接根据《估算</w:t>
      </w:r>
      <w:r>
        <w:rPr>
          <w:rFonts w:hint="eastAsia" w:ascii="仿宋" w:hAnsi="仿宋" w:eastAsia="仿宋"/>
          <w:sz w:val="28"/>
          <w:szCs w:val="28"/>
        </w:rPr>
        <w:t>报告</w:t>
      </w:r>
      <w:r>
        <w:rPr>
          <w:rFonts w:hint="eastAsia" w:ascii="仿宋" w:hAnsi="仿宋" w:eastAsia="仿宋" w:cs="仿宋"/>
          <w:color w:val="000000" w:themeColor="text1"/>
          <w:sz w:val="28"/>
          <w:szCs w:val="28"/>
          <w14:textFill>
            <w14:solidFill>
              <w14:schemeClr w14:val="tx1"/>
            </w14:solidFill>
          </w14:textFill>
        </w:rPr>
        <w:t>》描述确定，评估不对工程内岩性和矿石质量等的准确性负责；</w:t>
      </w:r>
    </w:p>
    <w:p>
      <w:pPr>
        <w:pageBreakBefore w:val="0"/>
        <w:kinsoku/>
        <w:wordWrap/>
        <w:overflowPunct/>
        <w:topLinePunct w:val="0"/>
        <w:autoSpaceDE w:val="0"/>
        <w:autoSpaceDN w:val="0"/>
        <w:bidi w:val="0"/>
        <w:adjustRightInd w:val="0"/>
        <w:spacing w:line="360" w:lineRule="auto"/>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宋体"/>
          <w:color w:val="000000" w:themeColor="text1"/>
          <w:sz w:val="28"/>
          <w:szCs w:val="28"/>
          <w14:textFill>
            <w14:solidFill>
              <w14:schemeClr w14:val="tx1"/>
            </w14:solidFill>
          </w14:textFill>
        </w:rPr>
      </w:pPr>
      <w:r>
        <w:rPr>
          <w:rFonts w:ascii="仿宋" w:hAnsi="仿宋" w:eastAsia="仿宋" w:cs="宋体"/>
          <w:bCs/>
          <w:color w:val="000000" w:themeColor="text1"/>
          <w:kern w:val="0"/>
          <w:sz w:val="28"/>
          <w:szCs w:val="28"/>
          <w14:textFill>
            <w14:solidFill>
              <w14:schemeClr w14:val="tx1"/>
            </w14:solidFill>
          </w14:textFill>
        </w:rPr>
        <w:t>3</w:t>
      </w:r>
      <w:r>
        <w:rPr>
          <w:rFonts w:hint="eastAsia" w:ascii="仿宋" w:hAnsi="仿宋" w:eastAsia="仿宋" w:cs="宋体"/>
          <w:bCs/>
          <w:color w:val="000000" w:themeColor="text1"/>
          <w:kern w:val="0"/>
          <w:sz w:val="28"/>
          <w:szCs w:val="28"/>
          <w14:textFill>
            <w14:solidFill>
              <w14:schemeClr w14:val="tx1"/>
            </w14:solidFill>
          </w14:textFill>
        </w:rPr>
        <w:t>、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FF0000"/>
          <w:kern w:val="0"/>
          <w:sz w:val="28"/>
          <w:szCs w:val="28"/>
        </w:rPr>
      </w:pPr>
      <w:r>
        <w:rPr>
          <w:rFonts w:hint="eastAsia" w:ascii="仿宋" w:hAnsi="仿宋" w:eastAsia="仿宋" w:cs="仿宋"/>
          <w:color w:val="000000" w:themeColor="text1"/>
          <w:sz w:val="28"/>
          <w:szCs w:val="28"/>
          <w14:textFill>
            <w14:solidFill>
              <w14:schemeClr w14:val="tx1"/>
            </w14:solidFill>
          </w14:textFill>
        </w:rPr>
        <w:t>4、</w:t>
      </w:r>
      <w:r>
        <w:rPr>
          <w:rFonts w:hint="eastAsia" w:ascii="仿宋" w:hAnsi="仿宋" w:eastAsia="仿宋" w:cs="仿宋"/>
          <w:bCs/>
          <w:color w:val="000000" w:themeColor="text1"/>
          <w:kern w:val="0"/>
          <w:sz w:val="28"/>
          <w:szCs w:val="28"/>
          <w14:textFill>
            <w14:solidFill>
              <w14:schemeClr w14:val="tx1"/>
            </w14:solidFill>
          </w14:textFill>
        </w:rPr>
        <w:t>价格评估结论受结论书中已说明的限定条件限制；</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5、委托方提供资料的真实性由委托方负责；</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6、价格评估结论仅对本次委托有效，不作它用。未经我公司同意，不得向委托方和有关当事人之外的任何单位和个人提供结论书的全部或部分内容，不得发表于任何公开媒体上；</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7、评估机构和评估人员与价格评估标的没有任何利害关系，也与有关当事人没有利害关系；</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8、价格结论的使用归委托方所有，我公司对价格结论有最终解释权；</w:t>
      </w:r>
    </w:p>
    <w:p>
      <w:pPr>
        <w:pageBreakBefore w:val="0"/>
        <w:kinsoku/>
        <w:wordWrap/>
        <w:overflowPunct/>
        <w:topLinePunct w:val="0"/>
        <w:autoSpaceDE w:val="0"/>
        <w:autoSpaceDN w:val="0"/>
        <w:bidi w:val="0"/>
        <w:adjustRightInd w:val="0"/>
        <w:snapToGrid w:val="0"/>
        <w:spacing w:line="360" w:lineRule="auto"/>
        <w:ind w:firstLine="560" w:firstLineChars="200"/>
        <w:jc w:val="left"/>
        <w:textAlignment w:val="auto"/>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9、价格评估结论书只对盖章原件有效，复印件无法律效力。</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十二、价格评估作业日期：</w:t>
      </w:r>
    </w:p>
    <w:p>
      <w:pPr>
        <w:keepNext w:val="0"/>
        <w:keepLines w:val="0"/>
        <w:pageBreakBefore w:val="0"/>
        <w:widowControl w:val="0"/>
        <w:kinsoku/>
        <w:wordWrap/>
        <w:overflowPunct/>
        <w:topLinePunct w:val="0"/>
        <w:autoSpaceDE w:val="0"/>
        <w:autoSpaceDN w:val="0"/>
        <w:bidi w:val="0"/>
        <w:adjustRightInd w:val="0"/>
        <w:snapToGrid/>
        <w:spacing w:line="360" w:lineRule="auto"/>
        <w:ind w:firstLine="608" w:firstLineChars="200"/>
        <w:jc w:val="left"/>
        <w:textAlignment w:val="auto"/>
        <w:rPr>
          <w:rFonts w:ascii="仿宋" w:hAnsi="仿宋" w:eastAsia="仿宋" w:cs="仿宋"/>
          <w:kern w:val="0"/>
          <w:sz w:val="28"/>
        </w:rPr>
      </w:pPr>
      <w:r>
        <w:rPr>
          <w:rFonts w:hint="eastAsia" w:ascii="仿宋" w:hAnsi="仿宋" w:eastAsia="仿宋" w:cs="仿宋"/>
          <w:spacing w:val="12"/>
          <w:sz w:val="28"/>
          <w:szCs w:val="28"/>
        </w:rPr>
        <w:t>二〇二</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十八</w:t>
      </w:r>
      <w:r>
        <w:rPr>
          <w:rFonts w:hint="eastAsia" w:ascii="仿宋" w:hAnsi="仿宋" w:eastAsia="仿宋" w:cs="仿宋"/>
          <w:spacing w:val="12"/>
          <w:sz w:val="28"/>
          <w:szCs w:val="28"/>
        </w:rPr>
        <w:t>日</w:t>
      </w:r>
      <w:r>
        <w:rPr>
          <w:rFonts w:hint="eastAsia" w:ascii="仿宋" w:hAnsi="仿宋" w:eastAsia="仿宋" w:cs="仿宋"/>
          <w:kern w:val="0"/>
          <w:sz w:val="28"/>
        </w:rPr>
        <w:t>至二○二</w:t>
      </w:r>
      <w:r>
        <w:rPr>
          <w:rFonts w:hint="eastAsia" w:ascii="仿宋" w:hAnsi="仿宋" w:eastAsia="仿宋" w:cs="仿宋"/>
          <w:kern w:val="0"/>
          <w:sz w:val="28"/>
          <w:lang w:val="en-US" w:eastAsia="zh-CN"/>
        </w:rPr>
        <w:t>二</w:t>
      </w:r>
      <w:r>
        <w:rPr>
          <w:rFonts w:hint="eastAsia" w:ascii="仿宋" w:hAnsi="仿宋" w:eastAsia="仿宋" w:cs="仿宋"/>
          <w:kern w:val="0"/>
          <w:sz w:val="28"/>
        </w:rPr>
        <w:t>年</w:t>
      </w:r>
      <w:r>
        <w:rPr>
          <w:rFonts w:hint="eastAsia" w:ascii="仿宋" w:hAnsi="仿宋" w:eastAsia="仿宋" w:cs="仿宋"/>
          <w:kern w:val="0"/>
          <w:sz w:val="28"/>
          <w:lang w:val="en-US" w:eastAsia="zh-CN"/>
        </w:rPr>
        <w:t>一</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二十五</w:t>
      </w:r>
      <w:r>
        <w:rPr>
          <w:rFonts w:hint="eastAsia" w:ascii="仿宋" w:hAnsi="仿宋" w:eastAsia="仿宋" w:cs="仿宋"/>
          <w:spacing w:val="1"/>
          <w:kern w:val="0"/>
          <w:sz w:val="28"/>
        </w:rPr>
        <w:t>日。</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十三、价格评估机构：</w:t>
      </w:r>
    </w:p>
    <w:p>
      <w:pPr>
        <w:keepNext w:val="0"/>
        <w:keepLines w:val="0"/>
        <w:pageBreakBefore w:val="0"/>
        <w:widowControl w:val="0"/>
        <w:kinsoku/>
        <w:wordWrap/>
        <w:overflowPunct/>
        <w:topLinePunct w:val="0"/>
        <w:bidi w:val="0"/>
        <w:snapToGrid w:val="0"/>
        <w:spacing w:line="360" w:lineRule="auto"/>
        <w:ind w:right="0" w:rightChars="0" w:firstLine="560" w:firstLineChars="200"/>
        <w:textAlignment w:val="auto"/>
      </w:pPr>
      <w:r>
        <w:rPr>
          <w:rFonts w:hint="eastAsia" w:ascii="仿宋" w:hAnsi="仿宋" w:eastAsia="仿宋" w:cs="仿宋"/>
          <w:sz w:val="28"/>
          <w:szCs w:val="28"/>
        </w:rPr>
        <w:t>评估机构名称：浙江矿评房地产资产评估有限公司；</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机构类别：综合涉诉讼类；</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证书编号：中J110029；</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总经理：郦  晟；</w:t>
      </w:r>
    </w:p>
    <w:p>
      <w:pPr>
        <w:keepNext w:val="0"/>
        <w:keepLines w:val="0"/>
        <w:pageBreakBefore w:val="0"/>
        <w:widowControl w:val="0"/>
        <w:kinsoku/>
        <w:wordWrap/>
        <w:overflowPunct/>
        <w:topLinePunct w:val="0"/>
        <w:bidi w:val="0"/>
        <w:adjustRightInd w:val="0"/>
        <w:snapToGrid w:val="0"/>
        <w:spacing w:line="360" w:lineRule="auto"/>
        <w:ind w:right="0" w:rightChars="0" w:firstLine="560" w:firstLineChars="200"/>
        <w:textAlignment w:val="auto"/>
        <w:rPr>
          <w:rFonts w:ascii="仿宋" w:hAnsi="仿宋" w:eastAsia="仿宋" w:cs="仿宋"/>
          <w:sz w:val="28"/>
          <w:szCs w:val="28"/>
        </w:rPr>
      </w:pPr>
      <w:r>
        <w:rPr>
          <w:rFonts w:hint="eastAsia" w:ascii="仿宋" w:hAnsi="仿宋" w:eastAsia="仿宋" w:cs="仿宋"/>
          <w:sz w:val="28"/>
          <w:szCs w:val="28"/>
        </w:rPr>
        <w:t>联系电话：13805748746；</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统一社会信用代码：91330102MA2B2BUN01。</w:t>
      </w:r>
    </w:p>
    <w:p>
      <w:pPr>
        <w:keepNext w:val="0"/>
        <w:keepLines w:val="0"/>
        <w:pageBreakBefore w:val="0"/>
        <w:widowControl w:val="0"/>
        <w:kinsoku/>
        <w:wordWrap/>
        <w:overflowPunct/>
        <w:topLinePunct w:val="0"/>
        <w:autoSpaceDE w:val="0"/>
        <w:autoSpaceDN w:val="0"/>
        <w:bidi w:val="0"/>
        <w:adjustRightInd w:val="0"/>
        <w:snapToGrid w:val="0"/>
        <w:spacing w:line="360" w:lineRule="auto"/>
        <w:ind w:right="0" w:rightChars="0"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keepNext w:val="0"/>
        <w:keepLines w:val="0"/>
        <w:pageBreakBefore w:val="0"/>
        <w:widowControl w:val="0"/>
        <w:kinsoku/>
        <w:wordWrap/>
        <w:overflowPunct/>
        <w:topLinePunct w:val="0"/>
        <w:bidi w:val="0"/>
        <w:snapToGrid w:val="0"/>
        <w:spacing w:line="360" w:lineRule="auto"/>
        <w:ind w:right="0" w:rightChars="0" w:firstLine="560" w:firstLineChars="200"/>
        <w:textAlignment w:val="auto"/>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pageBreakBefore w:val="0"/>
        <w:numPr>
          <w:ilvl w:val="255"/>
          <w:numId w:val="0"/>
        </w:numPr>
        <w:kinsoku/>
        <w:wordWrap/>
        <w:overflowPunct/>
        <w:topLinePunct w:val="0"/>
        <w:autoSpaceDE w:val="0"/>
        <w:autoSpaceDN w:val="0"/>
        <w:bidi w:val="0"/>
        <w:adjustRightInd w:val="0"/>
        <w:spacing w:line="360" w:lineRule="auto"/>
        <w:jc w:val="left"/>
        <w:textAlignment w:val="auto"/>
        <w:rPr>
          <w:rFonts w:ascii="仿宋" w:hAnsi="仿宋" w:eastAsia="仿宋" w:cs="仿宋"/>
          <w:b/>
          <w:kern w:val="0"/>
          <w:sz w:val="28"/>
        </w:rPr>
      </w:pPr>
      <w:r>
        <w:rPr>
          <w:rFonts w:hint="eastAsia" w:ascii="仿宋" w:hAnsi="仿宋" w:eastAsia="仿宋" w:cs="仿宋"/>
          <w:b/>
          <w:kern w:val="0"/>
          <w:sz w:val="28"/>
        </w:rPr>
        <w:t>十四、价格评估人员：</w:t>
      </w:r>
    </w:p>
    <w:p>
      <w:pPr>
        <w:pageBreakBefore w:val="0"/>
        <w:kinsoku/>
        <w:wordWrap/>
        <w:overflowPunct/>
        <w:topLinePunct w:val="0"/>
        <w:bidi w:val="0"/>
        <w:spacing w:line="360" w:lineRule="auto"/>
        <w:ind w:right="25" w:rightChars="12"/>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pageBreakBefore w:val="0"/>
        <w:kinsoku/>
        <w:wordWrap/>
        <w:overflowPunct/>
        <w:topLinePunct w:val="0"/>
        <w:bidi w:val="0"/>
        <w:spacing w:line="360" w:lineRule="auto"/>
        <w:ind w:right="25" w:rightChars="12"/>
        <w:textAlignment w:val="auto"/>
        <w:rPr>
          <w:rFonts w:ascii="仿宋" w:hAnsi="仿宋" w:eastAsia="仿宋" w:cs="仿宋"/>
          <w:spacing w:val="10"/>
          <w:sz w:val="28"/>
          <w:szCs w:val="28"/>
        </w:rPr>
      </w:pPr>
    </w:p>
    <w:p>
      <w:pPr>
        <w:pageBreakBefore w:val="0"/>
        <w:kinsoku/>
        <w:wordWrap/>
        <w:overflowPunct/>
        <w:topLinePunct w:val="0"/>
        <w:bidi w:val="0"/>
        <w:spacing w:line="360" w:lineRule="auto"/>
        <w:ind w:right="1094" w:rightChars="521"/>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pageBreakBefore w:val="0"/>
        <w:kinsoku/>
        <w:wordWrap/>
        <w:overflowPunct/>
        <w:topLinePunct w:val="0"/>
        <w:bidi w:val="0"/>
        <w:spacing w:line="360" w:lineRule="auto"/>
        <w:ind w:right="1094" w:rightChars="521"/>
        <w:textAlignment w:val="auto"/>
        <w:rPr>
          <w:rFonts w:ascii="仿宋" w:hAnsi="仿宋" w:eastAsia="仿宋" w:cs="仿宋"/>
          <w:spacing w:val="10"/>
          <w:sz w:val="28"/>
          <w:szCs w:val="28"/>
        </w:rPr>
      </w:pP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b/>
          <w:sz w:val="28"/>
        </w:rPr>
      </w:pPr>
    </w:p>
    <w:p>
      <w:pPr>
        <w:pageBreakBefore w:val="0"/>
        <w:kinsoku/>
        <w:wordWrap/>
        <w:overflowPunct/>
        <w:topLinePunct w:val="0"/>
        <w:autoSpaceDE w:val="0"/>
        <w:autoSpaceDN w:val="0"/>
        <w:bidi w:val="0"/>
        <w:adjustRightInd w:val="0"/>
        <w:spacing w:line="360" w:lineRule="auto"/>
        <w:jc w:val="left"/>
        <w:textAlignment w:val="auto"/>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keepNext w:val="0"/>
        <w:keepLines w:val="0"/>
        <w:pageBreakBefore w:val="0"/>
        <w:widowControl w:val="0"/>
        <w:kinsoku/>
        <w:wordWrap/>
        <w:overflowPunct/>
        <w:topLinePunct w:val="0"/>
        <w:autoSpaceDE w:val="0"/>
        <w:autoSpaceDN w:val="0"/>
        <w:bidi w:val="0"/>
        <w:adjustRightInd w:val="0"/>
        <w:snapToGrid/>
        <w:spacing w:line="360" w:lineRule="auto"/>
        <w:ind w:right="-334" w:rightChars="-159"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w:t>
      </w:r>
      <w:r>
        <w:rPr>
          <w:rFonts w:hint="eastAsia" w:ascii="仿宋" w:hAnsi="仿宋" w:eastAsia="仿宋" w:cs="仿宋"/>
          <w:kern w:val="0"/>
          <w:sz w:val="28"/>
          <w:szCs w:val="28"/>
          <w:lang w:val="en-US" w:eastAsia="zh-CN"/>
        </w:rPr>
        <w:t>二</w:t>
      </w:r>
      <w:r>
        <w:rPr>
          <w:rFonts w:hint="eastAsia" w:ascii="仿宋" w:hAnsi="仿宋" w:eastAsia="仿宋" w:cs="仿宋"/>
          <w:spacing w:val="12"/>
          <w:sz w:val="28"/>
          <w:szCs w:val="28"/>
        </w:rPr>
        <w:t>年</w:t>
      </w:r>
      <w:r>
        <w:rPr>
          <w:rFonts w:hint="eastAsia" w:ascii="仿宋" w:hAnsi="仿宋" w:eastAsia="仿宋" w:cs="仿宋"/>
          <w:spacing w:val="12"/>
          <w:sz w:val="28"/>
          <w:szCs w:val="28"/>
          <w:lang w:val="en-US" w:eastAsia="zh-CN"/>
        </w:rPr>
        <w:t>一</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二十五</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spacing w:val="12"/>
          <w:sz w:val="28"/>
          <w:szCs w:val="28"/>
          <w:lang w:val="en-US" w:eastAsia="zh-CN"/>
        </w:rPr>
        <w:t>三</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一</w:t>
      </w:r>
      <w:r>
        <w:rPr>
          <w:rFonts w:hint="eastAsia" w:ascii="仿宋" w:hAnsi="仿宋" w:eastAsia="仿宋" w:cs="仿宋"/>
          <w:kern w:val="0"/>
          <w:sz w:val="28"/>
          <w:szCs w:val="28"/>
        </w:rPr>
        <w:t>月</w:t>
      </w:r>
      <w:r>
        <w:rPr>
          <w:rFonts w:hint="eastAsia" w:ascii="仿宋" w:hAnsi="仿宋" w:eastAsia="仿宋" w:cs="仿宋"/>
          <w:kern w:val="0"/>
          <w:sz w:val="28"/>
          <w:szCs w:val="28"/>
          <w:lang w:eastAsia="zh-CN"/>
        </w:rPr>
        <w:t>二</w:t>
      </w:r>
      <w:r>
        <w:rPr>
          <w:rFonts w:hint="eastAsia" w:ascii="仿宋" w:hAnsi="仿宋" w:eastAsia="仿宋" w:cs="仿宋"/>
          <w:kern w:val="0"/>
          <w:sz w:val="28"/>
          <w:szCs w:val="28"/>
          <w:lang w:val="en-US" w:eastAsia="zh-CN"/>
        </w:rPr>
        <w:t>十四</w:t>
      </w:r>
      <w:r>
        <w:rPr>
          <w:rFonts w:hint="eastAsia" w:ascii="仿宋" w:hAnsi="仿宋" w:eastAsia="仿宋" w:cs="仿宋"/>
          <w:kern w:val="0"/>
          <w:sz w:val="28"/>
          <w:szCs w:val="28"/>
        </w:rPr>
        <w:t>日。</w:t>
      </w:r>
    </w:p>
    <w:p>
      <w:pPr>
        <w:pageBreakBefore w:val="0"/>
        <w:numPr>
          <w:ilvl w:val="255"/>
          <w:numId w:val="0"/>
        </w:numPr>
        <w:kinsoku/>
        <w:wordWrap/>
        <w:overflowPunct/>
        <w:topLinePunct w:val="0"/>
        <w:bidi w:val="0"/>
        <w:spacing w:line="360" w:lineRule="auto"/>
        <w:textAlignment w:val="auto"/>
        <w:rPr>
          <w:rFonts w:ascii="仿宋" w:hAnsi="仿宋" w:eastAsia="仿宋" w:cs="仿宋"/>
          <w:b/>
          <w:sz w:val="28"/>
        </w:rPr>
      </w:pPr>
      <w:r>
        <w:rPr>
          <w:rFonts w:hint="eastAsia" w:ascii="仿宋" w:hAnsi="仿宋" w:eastAsia="仿宋" w:cs="仿宋"/>
          <w:b/>
          <w:sz w:val="28"/>
        </w:rPr>
        <w:t>十六、附件资料：</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《评估委托书及承诺函》；</w:t>
      </w:r>
    </w:p>
    <w:p>
      <w:pPr>
        <w:pStyle w:val="30"/>
        <w:keepNext w:val="0"/>
        <w:keepLines w:val="0"/>
        <w:pageBreakBefore w:val="0"/>
        <w:widowControl w:val="0"/>
        <w:numPr>
          <w:ilvl w:val="0"/>
          <w:numId w:val="5"/>
        </w:numPr>
        <w:kinsoku/>
        <w:wordWrap/>
        <w:overflowPunct/>
        <w:topLinePunct w:val="0"/>
        <w:bidi w:val="0"/>
        <w:spacing w:line="360" w:lineRule="auto"/>
        <w:ind w:left="28"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zh-CN"/>
        </w:rPr>
        <w:t>杭温铁路</w:t>
      </w:r>
      <w:r>
        <w:rPr>
          <w:rFonts w:hint="eastAsia" w:ascii="仿宋" w:hAnsi="仿宋" w:eastAsia="仿宋" w:cs="仿宋"/>
          <w:sz w:val="28"/>
          <w:szCs w:val="28"/>
          <w:lang w:val="zh-CN" w:eastAsia="zh-CN"/>
        </w:rPr>
        <w:t>（二期）</w:t>
      </w:r>
      <w:r>
        <w:rPr>
          <w:rFonts w:hint="eastAsia" w:ascii="仿宋" w:hAnsi="仿宋" w:eastAsia="仿宋" w:cs="仿宋"/>
          <w:sz w:val="28"/>
          <w:szCs w:val="28"/>
          <w:lang w:val="zh-CN"/>
        </w:rPr>
        <w:t>义乌</w:t>
      </w:r>
      <w:r>
        <w:rPr>
          <w:rFonts w:hint="eastAsia" w:ascii="仿宋" w:hAnsi="仿宋" w:eastAsia="仿宋" w:cs="仿宋"/>
          <w:sz w:val="28"/>
          <w:szCs w:val="28"/>
          <w:lang w:val="zh-CN" w:eastAsia="zh-CN"/>
        </w:rPr>
        <w:t>段</w:t>
      </w:r>
      <w:r>
        <w:rPr>
          <w:rFonts w:hint="eastAsia" w:ascii="仿宋" w:hAnsi="仿宋" w:eastAsia="仿宋" w:cs="仿宋"/>
          <w:sz w:val="28"/>
          <w:szCs w:val="28"/>
          <w:lang w:val="zh-CN"/>
        </w:rPr>
        <w:t>后宅街道</w:t>
      </w:r>
      <w:r>
        <w:rPr>
          <w:rFonts w:hint="eastAsia" w:ascii="仿宋" w:hAnsi="仿宋" w:eastAsia="仿宋" w:cs="仿宋"/>
          <w:sz w:val="28"/>
          <w:szCs w:val="28"/>
          <w:lang w:val="zh-CN" w:eastAsia="zh-CN"/>
        </w:rPr>
        <w:t>工程性弃渣（石剑坑临时弃渣场）</w:t>
      </w:r>
      <w:r>
        <w:rPr>
          <w:rFonts w:hint="eastAsia" w:ascii="仿宋" w:hAnsi="仿宋" w:eastAsia="仿宋" w:cs="仿宋"/>
          <w:sz w:val="28"/>
          <w:szCs w:val="28"/>
        </w:rPr>
        <w:t>资源量估算报告》（浙江</w:t>
      </w:r>
      <w:r>
        <w:rPr>
          <w:rFonts w:hint="eastAsia" w:ascii="仿宋" w:hAnsi="仿宋" w:eastAsia="仿宋" w:cs="仿宋"/>
          <w:sz w:val="28"/>
          <w:szCs w:val="28"/>
          <w:lang w:val="en-US" w:eastAsia="zh-CN"/>
        </w:rPr>
        <w:t>地勘矿业技术有限公司</w:t>
      </w:r>
      <w:r>
        <w:rPr>
          <w:rFonts w:hint="eastAsia" w:ascii="仿宋" w:hAnsi="仿宋" w:eastAsia="仿宋" w:cs="仿宋"/>
          <w:sz w:val="28"/>
          <w:szCs w:val="28"/>
        </w:rPr>
        <w:t>，202</w:t>
      </w:r>
      <w:r>
        <w:rPr>
          <w:rFonts w:hint="eastAsia" w:ascii="仿宋" w:hAnsi="仿宋" w:eastAsia="仿宋" w:cs="仿宋"/>
          <w:sz w:val="28"/>
          <w:szCs w:val="28"/>
          <w:lang w:val="en-US" w:eastAsia="zh-CN"/>
        </w:rPr>
        <w:t>2</w:t>
      </w:r>
      <w:r>
        <w:rPr>
          <w:rFonts w:hint="eastAsia" w:ascii="仿宋" w:hAnsi="仿宋" w:eastAsia="仿宋" w:cs="仿宋"/>
          <w:sz w:val="28"/>
          <w:szCs w:val="28"/>
        </w:rPr>
        <w:t>年</w:t>
      </w:r>
      <w:r>
        <w:rPr>
          <w:rFonts w:hint="eastAsia" w:ascii="仿宋" w:hAnsi="仿宋" w:eastAsia="仿宋" w:cs="仿宋"/>
          <w:sz w:val="28"/>
          <w:szCs w:val="28"/>
          <w:lang w:val="en-US" w:eastAsia="zh-CN"/>
        </w:rPr>
        <w:t>01</w:t>
      </w:r>
      <w:r>
        <w:rPr>
          <w:rFonts w:hint="eastAsia" w:ascii="仿宋" w:hAnsi="仿宋" w:eastAsia="仿宋" w:cs="仿宋"/>
          <w:sz w:val="28"/>
          <w:szCs w:val="28"/>
        </w:rPr>
        <w:t>月）；</w:t>
      </w:r>
    </w:p>
    <w:p>
      <w:pPr>
        <w:pStyle w:val="30"/>
        <w:keepNext w:val="0"/>
        <w:keepLines w:val="0"/>
        <w:pageBreakBefore w:val="0"/>
        <w:widowControl w:val="0"/>
        <w:numPr>
          <w:ilvl w:val="0"/>
          <w:numId w:val="5"/>
        </w:numPr>
        <w:kinsoku/>
        <w:wordWrap/>
        <w:overflowPunct/>
        <w:topLinePunct w:val="0"/>
        <w:autoSpaceDE w:val="0"/>
        <w:autoSpaceDN w:val="0"/>
        <w:bidi w:val="0"/>
        <w:adjustRightInd w:val="0"/>
        <w:snapToGrid w:val="0"/>
        <w:spacing w:line="360" w:lineRule="auto"/>
        <w:ind w:left="28" w:firstLine="560" w:firstLineChars="200"/>
        <w:jc w:val="left"/>
        <w:textAlignment w:val="auto"/>
        <w:rPr>
          <w:rFonts w:ascii="仿宋" w:hAnsi="仿宋" w:eastAsia="仿宋" w:cstheme="minorEastAsia"/>
          <w:color w:val="000000" w:themeColor="text1"/>
          <w:sz w:val="28"/>
          <w:szCs w:val="28"/>
          <w14:textFill>
            <w14:solidFill>
              <w14:schemeClr w14:val="tx1"/>
            </w14:solidFill>
          </w14:textFill>
        </w:rPr>
      </w:pP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》（20</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一</w:t>
      </w:r>
      <w:r>
        <w:rPr>
          <w:rFonts w:ascii="仿宋" w:hAnsi="仿宋" w:eastAsia="仿宋" w:cstheme="minorEastAsia"/>
          <w:sz w:val="28"/>
          <w:szCs w:val="28"/>
        </w:rPr>
        <w:t>期～202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十二</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14:textFill>
            <w14:solidFill>
              <w14:schemeClr w14:val="tx1"/>
            </w14:solidFill>
          </w14:textFill>
        </w:rPr>
        <w:t>；</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现场实地勘查时点照片；</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价格评估机构《营业执照》复印件；</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《价格评估机构资质证书》复印件；</w:t>
      </w:r>
    </w:p>
    <w:p>
      <w:pPr>
        <w:keepNext w:val="0"/>
        <w:keepLines w:val="0"/>
        <w:pageBreakBefore w:val="0"/>
        <w:widowControl w:val="0"/>
        <w:numPr>
          <w:ilvl w:val="0"/>
          <w:numId w:val="5"/>
        </w:numPr>
        <w:kinsoku/>
        <w:wordWrap/>
        <w:overflowPunct/>
        <w:topLinePunct w:val="0"/>
        <w:bidi w:val="0"/>
        <w:spacing w:line="360" w:lineRule="auto"/>
        <w:ind w:left="28" w:firstLine="560" w:firstLineChars="200"/>
        <w:textAlignment w:val="auto"/>
        <w:rPr>
          <w:rFonts w:ascii="仿宋" w:hAnsi="仿宋" w:eastAsia="仿宋" w:cs="仿宋"/>
          <w:sz w:val="28"/>
        </w:rPr>
      </w:pPr>
      <w:r>
        <w:rPr>
          <w:rFonts w:hint="eastAsia" w:ascii="仿宋" w:hAnsi="仿宋" w:eastAsia="仿宋" w:cs="仿宋"/>
          <w:sz w:val="28"/>
        </w:rPr>
        <w:t>《价格评估人员执业资格证书》复印件。</w:t>
      </w:r>
    </w:p>
    <w:p>
      <w:pPr>
        <w:pageBreakBefore w:val="0"/>
        <w:kinsoku/>
        <w:wordWrap/>
        <w:overflowPunct/>
        <w:topLinePunct w:val="0"/>
        <w:bidi w:val="0"/>
        <w:spacing w:line="360" w:lineRule="auto"/>
        <w:jc w:val="right"/>
        <w:textAlignment w:val="auto"/>
        <w:rPr>
          <w:rFonts w:ascii="仿宋" w:hAnsi="仿宋" w:eastAsia="仿宋" w:cs="仿宋"/>
          <w:sz w:val="28"/>
          <w:szCs w:val="28"/>
        </w:rPr>
      </w:pPr>
    </w:p>
    <w:p>
      <w:pPr>
        <w:pageBreakBefore w:val="0"/>
        <w:kinsoku/>
        <w:wordWrap/>
        <w:overflowPunct/>
        <w:topLinePunct w:val="0"/>
        <w:bidi w:val="0"/>
        <w:spacing w:line="360" w:lineRule="auto"/>
        <w:jc w:val="right"/>
        <w:textAlignment w:val="auto"/>
        <w:rPr>
          <w:rFonts w:ascii="仿宋" w:hAnsi="仿宋" w:eastAsia="仿宋" w:cs="仿宋"/>
          <w:sz w:val="28"/>
          <w:szCs w:val="28"/>
        </w:rPr>
      </w:pPr>
      <w:r>
        <w:rPr>
          <w:rFonts w:hint="eastAsia" w:ascii="仿宋" w:hAnsi="仿宋" w:eastAsia="仿宋" w:cs="仿宋"/>
          <w:sz w:val="28"/>
          <w:szCs w:val="28"/>
        </w:rPr>
        <w:t>浙江矿评房地产资产评估有限公司</w:t>
      </w:r>
    </w:p>
    <w:p>
      <w:pPr>
        <w:pageBreakBefore w:val="0"/>
        <w:kinsoku/>
        <w:wordWrap/>
        <w:overflowPunct/>
        <w:topLinePunct w:val="0"/>
        <w:bidi w:val="0"/>
        <w:spacing w:line="360" w:lineRule="auto"/>
        <w:jc w:val="center"/>
        <w:textAlignment w:val="auto"/>
        <w:rPr>
          <w:rFonts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二○二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一</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二十五</w:t>
      </w:r>
      <w:r>
        <w:rPr>
          <w:rFonts w:hint="eastAsia" w:ascii="仿宋" w:hAnsi="仿宋" w:eastAsia="仿宋" w:cs="仿宋"/>
          <w:spacing w:val="1"/>
          <w:kern w:val="0"/>
          <w:sz w:val="28"/>
        </w:rPr>
        <w:t>日</w:t>
      </w:r>
    </w:p>
    <w:p>
      <w:pPr>
        <w:pageBreakBefore w:val="0"/>
        <w:widowControl w:val="0"/>
        <w:kinsoku/>
        <w:wordWrap/>
        <w:overflowPunct/>
        <w:topLinePunct w:val="0"/>
        <w:bidi w:val="0"/>
        <w:spacing w:line="360" w:lineRule="auto"/>
        <w:jc w:val="right"/>
        <w:textAlignment w:val="auto"/>
        <w:rPr>
          <w:rFonts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华文仿宋">
    <w:panose1 w:val="02010600040101010101"/>
    <w:charset w:val="86"/>
    <w:family w:val="roman"/>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仿宋" w:hAnsi="仿宋" w:eastAsia="仿宋" w:cs="仿宋"/>
        <w:sz w:val="21"/>
        <w:szCs w:val="21"/>
      </w:rPr>
    </w:pPr>
    <w:r>
      <w:rPr>
        <w:sz w:val="21"/>
        <w:szCs w:val="21"/>
      </w:rPr>
      <mc:AlternateContent>
        <mc:Choice Requires="wps">
          <w:drawing>
            <wp:anchor distT="0" distB="0" distL="114300" distR="114300" simplePos="0" relativeHeight="251659264" behindDoc="0" locked="0" layoutInCell="1" allowOverlap="1">
              <wp:simplePos x="0" y="0"/>
              <wp:positionH relativeFrom="margin">
                <wp:posOffset>2170430</wp:posOffset>
              </wp:positionH>
              <wp:positionV relativeFrom="paragraph">
                <wp:posOffset>-19050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17</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wps:txbx>
                    <wps:bodyPr wrap="none" lIns="0" tIns="0" rIns="0" bIns="0" upright="1">
                      <a:spAutoFit/>
                    </wps:bodyPr>
                  </wps:wsp>
                </a:graphicData>
              </a:graphic>
            </wp:anchor>
          </w:drawing>
        </mc:Choice>
        <mc:Fallback>
          <w:pict>
            <v:shape id="文本框 4" o:spid="_x0000_s1026" o:spt="202" type="#_x0000_t202" style="position:absolute;left:0pt;margin-left:170.9pt;margin-top:-1.5pt;height:144pt;width:144pt;mso-position-horizontal-relative:margin;mso-wrap-style:none;z-index:251659264;mso-width-relative:page;mso-height-relative:page;" filled="f" stroked="f" coordsize="21600,21600" o:gfxdata="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cfl/RtcAAAAKAQAADwAAAAAAAAABACAAAAAiAAAAZHJzL2Rv&#10;d25yZXYueG1sUEsBAhQAFAAAAAgAh07iQAxDs8rJAQAAmQMAAA4AAAAAAAAAAQAgAAAAJgEAAGRy&#10;cy9lMm9Eb2MueG1sUEsFBgAAAAAGAAYAWQEAAGEFAAAAAA==&#10;">
              <v:fill on="f" focussize="0,0"/>
              <v:stroke on="f"/>
              <v:imagedata o:title=""/>
              <o:lock v:ext="edit" aspectratio="f"/>
              <v:textbox inset="0mm,0mm,0mm,0mm" style="mso-fit-shape-to-text:t;">
                <w:txbxContent>
                  <w:p>
                    <w:pPr>
                      <w:pStyle w:val="14"/>
                      <w:rPr>
                        <w:rFonts w:ascii="仿宋" w:hAnsi="仿宋" w:eastAsia="仿宋" w:cs="仿宋"/>
                        <w:sz w:val="21"/>
                        <w:szCs w:val="21"/>
                      </w:rPr>
                    </w:pPr>
                    <w:r>
                      <w:rPr>
                        <w:rFonts w:hint="eastAsia" w:ascii="仿宋" w:hAnsi="仿宋" w:eastAsia="仿宋" w:cs="仿宋"/>
                        <w:sz w:val="21"/>
                        <w:szCs w:val="21"/>
                      </w:rPr>
                      <w:t xml:space="preserve">第 </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17</w:t>
                    </w:r>
                    <w:r>
                      <w:rPr>
                        <w:rFonts w:hint="eastAsia" w:ascii="仿宋" w:hAnsi="仿宋" w:eastAsia="仿宋" w:cs="仿宋"/>
                        <w:sz w:val="21"/>
                        <w:szCs w:val="21"/>
                      </w:rPr>
                      <w:fldChar w:fldCharType="end"/>
                    </w:r>
                    <w:r>
                      <w:rPr>
                        <w:rFonts w:hint="eastAsia" w:ascii="仿宋" w:hAnsi="仿宋" w:eastAsia="仿宋" w:cs="仿宋"/>
                        <w:sz w:val="21"/>
                        <w:szCs w:val="21"/>
                      </w:rPr>
                      <w:t xml:space="preserve"> 页 共 </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 xml:space="preserve"> 页</w:t>
                    </w:r>
                  </w:p>
                </w:txbxContent>
              </v:textbox>
            </v:shape>
          </w:pict>
        </mc:Fallback>
      </mc:AlternateContent>
    </w:r>
    <w:r>
      <w:rPr>
        <w:rFonts w:hint="eastAsia" w:ascii="仿宋" w:hAnsi="仿宋" w:eastAsia="仿宋" w:cs="仿宋"/>
        <w:sz w:val="21"/>
        <w:szCs w:val="21"/>
      </w:rPr>
      <w:t>电话：（0571）87154615                                  传真：（0571）87151415</w:t>
    </w:r>
  </w:p>
  <w:p>
    <w:pPr>
      <w:pStyle w:val="14"/>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ascii="仿宋_GB2312" w:eastAsia="仿宋_GB2312"/>
        <w:color w:val="000000" w:themeColor="text1"/>
        <w14:textFill>
          <w14:solidFill>
            <w14:schemeClr w14:val="tx1"/>
          </w14:solidFill>
        </w14:textFill>
      </w:rPr>
    </w:pPr>
    <w:r>
      <w:rPr>
        <w:rFonts w:hint="eastAsia" w:ascii="仿宋_GB2312" w:hAnsi="宋体" w:eastAsia="仿宋_GB2312"/>
        <w:color w:val="000000" w:themeColor="text1"/>
        <w:sz w:val="21"/>
        <w14:textFill>
          <w14:solidFill>
            <w14:schemeClr w14:val="tx1"/>
          </w14:solidFill>
        </w14:textFill>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3">
    <w:nsid w:val="0000000B"/>
    <w:multiLevelType w:val="singleLevel"/>
    <w:tmpl w:val="0000000B"/>
    <w:lvl w:ilvl="0" w:tentative="0">
      <w:start w:val="1"/>
      <w:numFmt w:val="decimal"/>
      <w:suff w:val="nothing"/>
      <w:lvlText w:val="%1．"/>
      <w:lvlJc w:val="left"/>
      <w:pPr>
        <w:ind w:left="26" w:firstLine="400"/>
      </w:pPr>
      <w:rPr>
        <w:rFonts w:cs="Times New Roman"/>
      </w:rPr>
    </w:lvl>
  </w:abstractNum>
  <w:abstractNum w:abstractNumId="4">
    <w:nsid w:val="0000000D"/>
    <w:multiLevelType w:val="singleLevel"/>
    <w:tmpl w:val="0000000D"/>
    <w:lvl w:ilvl="0" w:tentative="0">
      <w:start w:val="1"/>
      <w:numFmt w:val="decimal"/>
      <w:suff w:val="nothing"/>
      <w:lvlText w:val="%1、"/>
      <w:lvlJc w:val="left"/>
      <w:rPr>
        <w:rFonts w:cs="Times New Roman"/>
        <w:sz w:val="28"/>
        <w:szCs w:val="28"/>
      </w:rPr>
    </w:lvl>
  </w:abstractNum>
  <w:num w:numId="1">
    <w:abstractNumId w:val="0"/>
  </w:num>
  <w:num w:numId="2">
    <w:abstractNumId w:val="1"/>
  </w:num>
  <w:num w:numId="3">
    <w:abstractNumId w:val="4"/>
    <w:lvlOverride w:ilvl="0">
      <w:startOverride w:val="1"/>
    </w:lvlOverride>
  </w:num>
  <w:num w:numId="4">
    <w:abstractNumId w:val="2"/>
    <w:lvlOverride w:ilvl="0">
      <w:startOverride w:val="1"/>
    </w:lvlOverride>
  </w:num>
  <w:num w:numId="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4A1"/>
    <w:rsid w:val="000013F0"/>
    <w:rsid w:val="000133C5"/>
    <w:rsid w:val="00014A4D"/>
    <w:rsid w:val="0002106B"/>
    <w:rsid w:val="000235CD"/>
    <w:rsid w:val="000249C0"/>
    <w:rsid w:val="00032482"/>
    <w:rsid w:val="0003249E"/>
    <w:rsid w:val="000326DC"/>
    <w:rsid w:val="000326F1"/>
    <w:rsid w:val="00034BFF"/>
    <w:rsid w:val="00035652"/>
    <w:rsid w:val="000361C7"/>
    <w:rsid w:val="00040CDC"/>
    <w:rsid w:val="00044F54"/>
    <w:rsid w:val="0005029C"/>
    <w:rsid w:val="00051C1F"/>
    <w:rsid w:val="0005283A"/>
    <w:rsid w:val="00055554"/>
    <w:rsid w:val="00055A67"/>
    <w:rsid w:val="00061058"/>
    <w:rsid w:val="00061EEB"/>
    <w:rsid w:val="00062326"/>
    <w:rsid w:val="00066FF0"/>
    <w:rsid w:val="0007330C"/>
    <w:rsid w:val="00073421"/>
    <w:rsid w:val="000738F3"/>
    <w:rsid w:val="0007619A"/>
    <w:rsid w:val="000761A7"/>
    <w:rsid w:val="00076937"/>
    <w:rsid w:val="0007798B"/>
    <w:rsid w:val="00077BFA"/>
    <w:rsid w:val="000811AF"/>
    <w:rsid w:val="0008208E"/>
    <w:rsid w:val="00082324"/>
    <w:rsid w:val="0008331D"/>
    <w:rsid w:val="000837C0"/>
    <w:rsid w:val="00084310"/>
    <w:rsid w:val="00085216"/>
    <w:rsid w:val="000855CB"/>
    <w:rsid w:val="0008580D"/>
    <w:rsid w:val="00085908"/>
    <w:rsid w:val="0009029D"/>
    <w:rsid w:val="00091754"/>
    <w:rsid w:val="0009207D"/>
    <w:rsid w:val="00093B5B"/>
    <w:rsid w:val="000979AF"/>
    <w:rsid w:val="000A0854"/>
    <w:rsid w:val="000A0D5A"/>
    <w:rsid w:val="000A4B0B"/>
    <w:rsid w:val="000B1687"/>
    <w:rsid w:val="000B2F8C"/>
    <w:rsid w:val="000B3581"/>
    <w:rsid w:val="000B3920"/>
    <w:rsid w:val="000B53BA"/>
    <w:rsid w:val="000B69F8"/>
    <w:rsid w:val="000C5565"/>
    <w:rsid w:val="000D058B"/>
    <w:rsid w:val="000D6270"/>
    <w:rsid w:val="000D6D39"/>
    <w:rsid w:val="000E00C2"/>
    <w:rsid w:val="000E2320"/>
    <w:rsid w:val="000E5ABB"/>
    <w:rsid w:val="000E76D3"/>
    <w:rsid w:val="000F0580"/>
    <w:rsid w:val="000F20E9"/>
    <w:rsid w:val="000F2401"/>
    <w:rsid w:val="00107886"/>
    <w:rsid w:val="00113DFE"/>
    <w:rsid w:val="00114BD2"/>
    <w:rsid w:val="00115CBF"/>
    <w:rsid w:val="001235E1"/>
    <w:rsid w:val="0012502E"/>
    <w:rsid w:val="0012737D"/>
    <w:rsid w:val="00127EA9"/>
    <w:rsid w:val="00130402"/>
    <w:rsid w:val="00131D68"/>
    <w:rsid w:val="0013241C"/>
    <w:rsid w:val="001357C0"/>
    <w:rsid w:val="0014075F"/>
    <w:rsid w:val="00142257"/>
    <w:rsid w:val="00142AB4"/>
    <w:rsid w:val="00143F05"/>
    <w:rsid w:val="0014798A"/>
    <w:rsid w:val="00150221"/>
    <w:rsid w:val="001523CB"/>
    <w:rsid w:val="00152871"/>
    <w:rsid w:val="00153668"/>
    <w:rsid w:val="001560BD"/>
    <w:rsid w:val="001576DF"/>
    <w:rsid w:val="00160971"/>
    <w:rsid w:val="00161472"/>
    <w:rsid w:val="0016194B"/>
    <w:rsid w:val="001640E2"/>
    <w:rsid w:val="00171105"/>
    <w:rsid w:val="00171F7A"/>
    <w:rsid w:val="00177399"/>
    <w:rsid w:val="001773D6"/>
    <w:rsid w:val="00180215"/>
    <w:rsid w:val="001819F6"/>
    <w:rsid w:val="00182A7F"/>
    <w:rsid w:val="001843CF"/>
    <w:rsid w:val="0018573D"/>
    <w:rsid w:val="00185D1E"/>
    <w:rsid w:val="001904FE"/>
    <w:rsid w:val="00191FF3"/>
    <w:rsid w:val="001957B0"/>
    <w:rsid w:val="001A0020"/>
    <w:rsid w:val="001A1383"/>
    <w:rsid w:val="001A29AD"/>
    <w:rsid w:val="001A5428"/>
    <w:rsid w:val="001A75D4"/>
    <w:rsid w:val="001B0EDE"/>
    <w:rsid w:val="001B3400"/>
    <w:rsid w:val="001B431E"/>
    <w:rsid w:val="001B6354"/>
    <w:rsid w:val="001C07C6"/>
    <w:rsid w:val="001C5C6F"/>
    <w:rsid w:val="001D1A68"/>
    <w:rsid w:val="001D2F27"/>
    <w:rsid w:val="001D7883"/>
    <w:rsid w:val="001D7B39"/>
    <w:rsid w:val="001E1403"/>
    <w:rsid w:val="001E3978"/>
    <w:rsid w:val="001E6487"/>
    <w:rsid w:val="001E7F99"/>
    <w:rsid w:val="001F28AB"/>
    <w:rsid w:val="001F2FB6"/>
    <w:rsid w:val="001F41D4"/>
    <w:rsid w:val="001F6042"/>
    <w:rsid w:val="001F716A"/>
    <w:rsid w:val="001F7238"/>
    <w:rsid w:val="001F7D18"/>
    <w:rsid w:val="00201075"/>
    <w:rsid w:val="0020317E"/>
    <w:rsid w:val="002056B4"/>
    <w:rsid w:val="00206A1C"/>
    <w:rsid w:val="00210F5B"/>
    <w:rsid w:val="002116D1"/>
    <w:rsid w:val="00211BDF"/>
    <w:rsid w:val="0021453B"/>
    <w:rsid w:val="00215448"/>
    <w:rsid w:val="00215AB9"/>
    <w:rsid w:val="00215D5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97157"/>
    <w:rsid w:val="002A2387"/>
    <w:rsid w:val="002B23E5"/>
    <w:rsid w:val="002B41BE"/>
    <w:rsid w:val="002B5CDA"/>
    <w:rsid w:val="002B60B7"/>
    <w:rsid w:val="002B6D85"/>
    <w:rsid w:val="002B7470"/>
    <w:rsid w:val="002C3C37"/>
    <w:rsid w:val="002C4FE5"/>
    <w:rsid w:val="002C5594"/>
    <w:rsid w:val="002D06FF"/>
    <w:rsid w:val="002D246A"/>
    <w:rsid w:val="002D37A9"/>
    <w:rsid w:val="002E0ACD"/>
    <w:rsid w:val="002E1085"/>
    <w:rsid w:val="002E3A75"/>
    <w:rsid w:val="002E3FCD"/>
    <w:rsid w:val="002E524A"/>
    <w:rsid w:val="002E7807"/>
    <w:rsid w:val="002F0076"/>
    <w:rsid w:val="002F37EE"/>
    <w:rsid w:val="002F53A5"/>
    <w:rsid w:val="002F6362"/>
    <w:rsid w:val="002F7280"/>
    <w:rsid w:val="0030045D"/>
    <w:rsid w:val="00300644"/>
    <w:rsid w:val="00301BD6"/>
    <w:rsid w:val="00303013"/>
    <w:rsid w:val="00305DA9"/>
    <w:rsid w:val="003062BB"/>
    <w:rsid w:val="003068EB"/>
    <w:rsid w:val="003114BD"/>
    <w:rsid w:val="00322C6D"/>
    <w:rsid w:val="003230C5"/>
    <w:rsid w:val="0032677B"/>
    <w:rsid w:val="00327123"/>
    <w:rsid w:val="003274D3"/>
    <w:rsid w:val="00333458"/>
    <w:rsid w:val="003337C9"/>
    <w:rsid w:val="0033634B"/>
    <w:rsid w:val="003400BD"/>
    <w:rsid w:val="003404B1"/>
    <w:rsid w:val="003405E4"/>
    <w:rsid w:val="003407E3"/>
    <w:rsid w:val="00341645"/>
    <w:rsid w:val="0034507F"/>
    <w:rsid w:val="00346A03"/>
    <w:rsid w:val="00347AA6"/>
    <w:rsid w:val="0035296F"/>
    <w:rsid w:val="0035339B"/>
    <w:rsid w:val="0035424D"/>
    <w:rsid w:val="00355C00"/>
    <w:rsid w:val="00356B1F"/>
    <w:rsid w:val="003611E0"/>
    <w:rsid w:val="00372C4F"/>
    <w:rsid w:val="00377DD0"/>
    <w:rsid w:val="00382CC6"/>
    <w:rsid w:val="0038458A"/>
    <w:rsid w:val="00385A1A"/>
    <w:rsid w:val="00385BC5"/>
    <w:rsid w:val="00386773"/>
    <w:rsid w:val="00387E2B"/>
    <w:rsid w:val="00396E86"/>
    <w:rsid w:val="003A18DE"/>
    <w:rsid w:val="003A2ADE"/>
    <w:rsid w:val="003B33E8"/>
    <w:rsid w:val="003C27DC"/>
    <w:rsid w:val="003C4435"/>
    <w:rsid w:val="003C4B79"/>
    <w:rsid w:val="003C598D"/>
    <w:rsid w:val="003C703E"/>
    <w:rsid w:val="003C7530"/>
    <w:rsid w:val="003D0129"/>
    <w:rsid w:val="003D4427"/>
    <w:rsid w:val="003E09D8"/>
    <w:rsid w:val="003E48DB"/>
    <w:rsid w:val="003E4C91"/>
    <w:rsid w:val="003F2791"/>
    <w:rsid w:val="003F3D37"/>
    <w:rsid w:val="003F4EF4"/>
    <w:rsid w:val="003F5003"/>
    <w:rsid w:val="0040211D"/>
    <w:rsid w:val="00410DD0"/>
    <w:rsid w:val="00411B76"/>
    <w:rsid w:val="00413BB6"/>
    <w:rsid w:val="00416AF3"/>
    <w:rsid w:val="00417354"/>
    <w:rsid w:val="004174F5"/>
    <w:rsid w:val="004243D6"/>
    <w:rsid w:val="00426681"/>
    <w:rsid w:val="00432302"/>
    <w:rsid w:val="00433530"/>
    <w:rsid w:val="0043542D"/>
    <w:rsid w:val="004377B0"/>
    <w:rsid w:val="00437DF5"/>
    <w:rsid w:val="00444097"/>
    <w:rsid w:val="00444913"/>
    <w:rsid w:val="00455918"/>
    <w:rsid w:val="00456898"/>
    <w:rsid w:val="00462D6F"/>
    <w:rsid w:val="00463077"/>
    <w:rsid w:val="00464876"/>
    <w:rsid w:val="004649AF"/>
    <w:rsid w:val="00465992"/>
    <w:rsid w:val="00466488"/>
    <w:rsid w:val="004726A2"/>
    <w:rsid w:val="00474BF5"/>
    <w:rsid w:val="00477BE2"/>
    <w:rsid w:val="00480056"/>
    <w:rsid w:val="00484B82"/>
    <w:rsid w:val="00485400"/>
    <w:rsid w:val="004857A9"/>
    <w:rsid w:val="00485C9D"/>
    <w:rsid w:val="00492C3E"/>
    <w:rsid w:val="00494DDB"/>
    <w:rsid w:val="00495087"/>
    <w:rsid w:val="00496692"/>
    <w:rsid w:val="00497E63"/>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C8F"/>
    <w:rsid w:val="004E3790"/>
    <w:rsid w:val="004E3D30"/>
    <w:rsid w:val="004E50EE"/>
    <w:rsid w:val="004E5B7A"/>
    <w:rsid w:val="004F47BA"/>
    <w:rsid w:val="004F4C0D"/>
    <w:rsid w:val="00503DC1"/>
    <w:rsid w:val="00506043"/>
    <w:rsid w:val="00510161"/>
    <w:rsid w:val="00510B2D"/>
    <w:rsid w:val="00520782"/>
    <w:rsid w:val="005226BA"/>
    <w:rsid w:val="005243A3"/>
    <w:rsid w:val="0052541C"/>
    <w:rsid w:val="00533714"/>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484A"/>
    <w:rsid w:val="005753B2"/>
    <w:rsid w:val="005754D6"/>
    <w:rsid w:val="005809FB"/>
    <w:rsid w:val="00584B37"/>
    <w:rsid w:val="00585D70"/>
    <w:rsid w:val="00590191"/>
    <w:rsid w:val="0059059C"/>
    <w:rsid w:val="00590C71"/>
    <w:rsid w:val="0059638F"/>
    <w:rsid w:val="00596AAA"/>
    <w:rsid w:val="005B396E"/>
    <w:rsid w:val="005B4469"/>
    <w:rsid w:val="005B4DCF"/>
    <w:rsid w:val="005C03E8"/>
    <w:rsid w:val="005C0A07"/>
    <w:rsid w:val="005C167D"/>
    <w:rsid w:val="005C6801"/>
    <w:rsid w:val="005D33F3"/>
    <w:rsid w:val="005D4BF6"/>
    <w:rsid w:val="005E0A1F"/>
    <w:rsid w:val="005E0DDB"/>
    <w:rsid w:val="005E1646"/>
    <w:rsid w:val="005E18C2"/>
    <w:rsid w:val="005E300D"/>
    <w:rsid w:val="005E3099"/>
    <w:rsid w:val="005E3932"/>
    <w:rsid w:val="005E4A51"/>
    <w:rsid w:val="005F103C"/>
    <w:rsid w:val="005F48DF"/>
    <w:rsid w:val="005F5FD5"/>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41D64"/>
    <w:rsid w:val="006471BE"/>
    <w:rsid w:val="00650556"/>
    <w:rsid w:val="00651A2C"/>
    <w:rsid w:val="00651B9C"/>
    <w:rsid w:val="00652772"/>
    <w:rsid w:val="0065569C"/>
    <w:rsid w:val="006571A9"/>
    <w:rsid w:val="00657617"/>
    <w:rsid w:val="00660777"/>
    <w:rsid w:val="006626EF"/>
    <w:rsid w:val="00671CCD"/>
    <w:rsid w:val="00674F7E"/>
    <w:rsid w:val="006773B4"/>
    <w:rsid w:val="00677A90"/>
    <w:rsid w:val="006825F1"/>
    <w:rsid w:val="0068319F"/>
    <w:rsid w:val="00687560"/>
    <w:rsid w:val="00691303"/>
    <w:rsid w:val="006922EC"/>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13449"/>
    <w:rsid w:val="00715FD2"/>
    <w:rsid w:val="007228B4"/>
    <w:rsid w:val="007243A3"/>
    <w:rsid w:val="00724A5A"/>
    <w:rsid w:val="007279E8"/>
    <w:rsid w:val="00727BFD"/>
    <w:rsid w:val="00732B8C"/>
    <w:rsid w:val="007332CA"/>
    <w:rsid w:val="007355B8"/>
    <w:rsid w:val="00737408"/>
    <w:rsid w:val="00746E08"/>
    <w:rsid w:val="00751844"/>
    <w:rsid w:val="00760499"/>
    <w:rsid w:val="00763438"/>
    <w:rsid w:val="00766399"/>
    <w:rsid w:val="0077316C"/>
    <w:rsid w:val="0078070D"/>
    <w:rsid w:val="00781EA1"/>
    <w:rsid w:val="00784482"/>
    <w:rsid w:val="007863C3"/>
    <w:rsid w:val="00786627"/>
    <w:rsid w:val="00786C0D"/>
    <w:rsid w:val="007962B6"/>
    <w:rsid w:val="007A5D69"/>
    <w:rsid w:val="007B2987"/>
    <w:rsid w:val="007B29D0"/>
    <w:rsid w:val="007B4B75"/>
    <w:rsid w:val="007C172B"/>
    <w:rsid w:val="007C2AAD"/>
    <w:rsid w:val="007C3D8B"/>
    <w:rsid w:val="007C5045"/>
    <w:rsid w:val="007C5FAD"/>
    <w:rsid w:val="007D1B2E"/>
    <w:rsid w:val="007D1C78"/>
    <w:rsid w:val="007D259A"/>
    <w:rsid w:val="007D3432"/>
    <w:rsid w:val="007D7E3F"/>
    <w:rsid w:val="007E3763"/>
    <w:rsid w:val="007E54AE"/>
    <w:rsid w:val="007F16C3"/>
    <w:rsid w:val="007F33CB"/>
    <w:rsid w:val="007F6C70"/>
    <w:rsid w:val="007F7D06"/>
    <w:rsid w:val="008028AE"/>
    <w:rsid w:val="00802D47"/>
    <w:rsid w:val="00803FEE"/>
    <w:rsid w:val="008060C0"/>
    <w:rsid w:val="00807441"/>
    <w:rsid w:val="00807B1F"/>
    <w:rsid w:val="008109F7"/>
    <w:rsid w:val="00813725"/>
    <w:rsid w:val="008160E9"/>
    <w:rsid w:val="008176B4"/>
    <w:rsid w:val="00822377"/>
    <w:rsid w:val="00822731"/>
    <w:rsid w:val="00823743"/>
    <w:rsid w:val="00824984"/>
    <w:rsid w:val="00825FFA"/>
    <w:rsid w:val="00827337"/>
    <w:rsid w:val="00830DF3"/>
    <w:rsid w:val="00832561"/>
    <w:rsid w:val="008335D1"/>
    <w:rsid w:val="00834DF1"/>
    <w:rsid w:val="00834EB7"/>
    <w:rsid w:val="008359B4"/>
    <w:rsid w:val="00835BFB"/>
    <w:rsid w:val="00843B70"/>
    <w:rsid w:val="0085094B"/>
    <w:rsid w:val="00852372"/>
    <w:rsid w:val="0085444D"/>
    <w:rsid w:val="00856F2C"/>
    <w:rsid w:val="00861079"/>
    <w:rsid w:val="00865052"/>
    <w:rsid w:val="0086644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0D3"/>
    <w:rsid w:val="008B1F48"/>
    <w:rsid w:val="008B51AF"/>
    <w:rsid w:val="008B52BD"/>
    <w:rsid w:val="008B67B0"/>
    <w:rsid w:val="008B6C2A"/>
    <w:rsid w:val="008C34D5"/>
    <w:rsid w:val="008C44AE"/>
    <w:rsid w:val="008C5B5D"/>
    <w:rsid w:val="008D397D"/>
    <w:rsid w:val="008D49B2"/>
    <w:rsid w:val="008D6E8E"/>
    <w:rsid w:val="008E05BD"/>
    <w:rsid w:val="008E1D0B"/>
    <w:rsid w:val="008E22C3"/>
    <w:rsid w:val="008F0FCE"/>
    <w:rsid w:val="008F1482"/>
    <w:rsid w:val="008F199C"/>
    <w:rsid w:val="008F4B1F"/>
    <w:rsid w:val="008F555F"/>
    <w:rsid w:val="00900B82"/>
    <w:rsid w:val="0090366F"/>
    <w:rsid w:val="00905ED1"/>
    <w:rsid w:val="00905FAE"/>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6441"/>
    <w:rsid w:val="009605DB"/>
    <w:rsid w:val="00960AF4"/>
    <w:rsid w:val="009650F3"/>
    <w:rsid w:val="0096735C"/>
    <w:rsid w:val="00972798"/>
    <w:rsid w:val="009739A8"/>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30D2"/>
    <w:rsid w:val="009C35AC"/>
    <w:rsid w:val="009C3C2E"/>
    <w:rsid w:val="009C4F11"/>
    <w:rsid w:val="009C516D"/>
    <w:rsid w:val="009C55A7"/>
    <w:rsid w:val="009D1F7E"/>
    <w:rsid w:val="009D3FDD"/>
    <w:rsid w:val="009D4098"/>
    <w:rsid w:val="009E0D38"/>
    <w:rsid w:val="009E16CA"/>
    <w:rsid w:val="009E2C33"/>
    <w:rsid w:val="009F01ED"/>
    <w:rsid w:val="009F095F"/>
    <w:rsid w:val="009F3B34"/>
    <w:rsid w:val="00A02922"/>
    <w:rsid w:val="00A102BB"/>
    <w:rsid w:val="00A12F99"/>
    <w:rsid w:val="00A16218"/>
    <w:rsid w:val="00A16635"/>
    <w:rsid w:val="00A230D6"/>
    <w:rsid w:val="00A23112"/>
    <w:rsid w:val="00A249BA"/>
    <w:rsid w:val="00A26816"/>
    <w:rsid w:val="00A27979"/>
    <w:rsid w:val="00A3055A"/>
    <w:rsid w:val="00A3652B"/>
    <w:rsid w:val="00A37901"/>
    <w:rsid w:val="00A4028C"/>
    <w:rsid w:val="00A403E9"/>
    <w:rsid w:val="00A426C4"/>
    <w:rsid w:val="00A42800"/>
    <w:rsid w:val="00A42E69"/>
    <w:rsid w:val="00A461B3"/>
    <w:rsid w:val="00A47A53"/>
    <w:rsid w:val="00A50506"/>
    <w:rsid w:val="00A55E94"/>
    <w:rsid w:val="00A65BEE"/>
    <w:rsid w:val="00A6693F"/>
    <w:rsid w:val="00A7105B"/>
    <w:rsid w:val="00A7167F"/>
    <w:rsid w:val="00A851D3"/>
    <w:rsid w:val="00A86487"/>
    <w:rsid w:val="00A91326"/>
    <w:rsid w:val="00A95FAE"/>
    <w:rsid w:val="00AA0108"/>
    <w:rsid w:val="00AA0980"/>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AF66D4"/>
    <w:rsid w:val="00B013B2"/>
    <w:rsid w:val="00B02A2F"/>
    <w:rsid w:val="00B041E2"/>
    <w:rsid w:val="00B116FE"/>
    <w:rsid w:val="00B12626"/>
    <w:rsid w:val="00B13327"/>
    <w:rsid w:val="00B154FB"/>
    <w:rsid w:val="00B16D1E"/>
    <w:rsid w:val="00B175DE"/>
    <w:rsid w:val="00B17F6B"/>
    <w:rsid w:val="00B17FBA"/>
    <w:rsid w:val="00B21A97"/>
    <w:rsid w:val="00B21F85"/>
    <w:rsid w:val="00B245B1"/>
    <w:rsid w:val="00B25F28"/>
    <w:rsid w:val="00B268EC"/>
    <w:rsid w:val="00B3029D"/>
    <w:rsid w:val="00B30D3E"/>
    <w:rsid w:val="00B41215"/>
    <w:rsid w:val="00B413B1"/>
    <w:rsid w:val="00B425E3"/>
    <w:rsid w:val="00B42768"/>
    <w:rsid w:val="00B42F26"/>
    <w:rsid w:val="00B443BA"/>
    <w:rsid w:val="00B47504"/>
    <w:rsid w:val="00B50D76"/>
    <w:rsid w:val="00B51DB3"/>
    <w:rsid w:val="00B53FB7"/>
    <w:rsid w:val="00B603F5"/>
    <w:rsid w:val="00B63672"/>
    <w:rsid w:val="00B7015A"/>
    <w:rsid w:val="00B70AEC"/>
    <w:rsid w:val="00B70F09"/>
    <w:rsid w:val="00B72A6A"/>
    <w:rsid w:val="00B75EBA"/>
    <w:rsid w:val="00B7636A"/>
    <w:rsid w:val="00B771A3"/>
    <w:rsid w:val="00B845AC"/>
    <w:rsid w:val="00B9144C"/>
    <w:rsid w:val="00B9182D"/>
    <w:rsid w:val="00B92650"/>
    <w:rsid w:val="00B9288A"/>
    <w:rsid w:val="00BA06E5"/>
    <w:rsid w:val="00BA215C"/>
    <w:rsid w:val="00BA3809"/>
    <w:rsid w:val="00BA3F16"/>
    <w:rsid w:val="00BA4670"/>
    <w:rsid w:val="00BB0E04"/>
    <w:rsid w:val="00BB2696"/>
    <w:rsid w:val="00BB294F"/>
    <w:rsid w:val="00BB6840"/>
    <w:rsid w:val="00BC08A5"/>
    <w:rsid w:val="00BC0BA9"/>
    <w:rsid w:val="00BC398D"/>
    <w:rsid w:val="00BC3A89"/>
    <w:rsid w:val="00BC411D"/>
    <w:rsid w:val="00BC6F43"/>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1A3A"/>
    <w:rsid w:val="00BF215B"/>
    <w:rsid w:val="00BF31A8"/>
    <w:rsid w:val="00BF3B6E"/>
    <w:rsid w:val="00BF7C36"/>
    <w:rsid w:val="00C00ADD"/>
    <w:rsid w:val="00C025D1"/>
    <w:rsid w:val="00C03860"/>
    <w:rsid w:val="00C04750"/>
    <w:rsid w:val="00C04758"/>
    <w:rsid w:val="00C072FF"/>
    <w:rsid w:val="00C07FAF"/>
    <w:rsid w:val="00C142B1"/>
    <w:rsid w:val="00C15404"/>
    <w:rsid w:val="00C1555A"/>
    <w:rsid w:val="00C176F1"/>
    <w:rsid w:val="00C17E13"/>
    <w:rsid w:val="00C17EAF"/>
    <w:rsid w:val="00C215FF"/>
    <w:rsid w:val="00C236E7"/>
    <w:rsid w:val="00C24FF8"/>
    <w:rsid w:val="00C26E4E"/>
    <w:rsid w:val="00C2708F"/>
    <w:rsid w:val="00C32C78"/>
    <w:rsid w:val="00C33BF6"/>
    <w:rsid w:val="00C341DC"/>
    <w:rsid w:val="00C37919"/>
    <w:rsid w:val="00C419ED"/>
    <w:rsid w:val="00C424AC"/>
    <w:rsid w:val="00C42809"/>
    <w:rsid w:val="00C4296E"/>
    <w:rsid w:val="00C4563E"/>
    <w:rsid w:val="00C45AF8"/>
    <w:rsid w:val="00C5210C"/>
    <w:rsid w:val="00C5376C"/>
    <w:rsid w:val="00C605E4"/>
    <w:rsid w:val="00C657E7"/>
    <w:rsid w:val="00C70D22"/>
    <w:rsid w:val="00C71701"/>
    <w:rsid w:val="00C724AE"/>
    <w:rsid w:val="00C75769"/>
    <w:rsid w:val="00C803F9"/>
    <w:rsid w:val="00C84BC0"/>
    <w:rsid w:val="00C85C75"/>
    <w:rsid w:val="00C91289"/>
    <w:rsid w:val="00C91D9C"/>
    <w:rsid w:val="00C92EA0"/>
    <w:rsid w:val="00C95E9A"/>
    <w:rsid w:val="00CA108F"/>
    <w:rsid w:val="00CA2B61"/>
    <w:rsid w:val="00CA2B74"/>
    <w:rsid w:val="00CA359D"/>
    <w:rsid w:val="00CA43EE"/>
    <w:rsid w:val="00CA7DB0"/>
    <w:rsid w:val="00CB0D13"/>
    <w:rsid w:val="00CB2443"/>
    <w:rsid w:val="00CB5434"/>
    <w:rsid w:val="00CB552F"/>
    <w:rsid w:val="00CB5CFB"/>
    <w:rsid w:val="00CC0B2C"/>
    <w:rsid w:val="00CC0EEF"/>
    <w:rsid w:val="00CC2C78"/>
    <w:rsid w:val="00CD05BB"/>
    <w:rsid w:val="00CD2D37"/>
    <w:rsid w:val="00CD42CF"/>
    <w:rsid w:val="00CD4A08"/>
    <w:rsid w:val="00CD4D93"/>
    <w:rsid w:val="00CD5191"/>
    <w:rsid w:val="00CD634D"/>
    <w:rsid w:val="00CD6F7F"/>
    <w:rsid w:val="00CD749D"/>
    <w:rsid w:val="00CD7D6F"/>
    <w:rsid w:val="00CF4366"/>
    <w:rsid w:val="00CF45E7"/>
    <w:rsid w:val="00CF5B23"/>
    <w:rsid w:val="00D038A3"/>
    <w:rsid w:val="00D079BA"/>
    <w:rsid w:val="00D10D99"/>
    <w:rsid w:val="00D11867"/>
    <w:rsid w:val="00D16103"/>
    <w:rsid w:val="00D17C02"/>
    <w:rsid w:val="00D20E9A"/>
    <w:rsid w:val="00D2216D"/>
    <w:rsid w:val="00D23DC1"/>
    <w:rsid w:val="00D24F3C"/>
    <w:rsid w:val="00D27237"/>
    <w:rsid w:val="00D276E3"/>
    <w:rsid w:val="00D27DD8"/>
    <w:rsid w:val="00D32593"/>
    <w:rsid w:val="00D33D13"/>
    <w:rsid w:val="00D34A6A"/>
    <w:rsid w:val="00D35406"/>
    <w:rsid w:val="00D4048E"/>
    <w:rsid w:val="00D40E4C"/>
    <w:rsid w:val="00D42256"/>
    <w:rsid w:val="00D437A5"/>
    <w:rsid w:val="00D5094A"/>
    <w:rsid w:val="00D51794"/>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F04"/>
    <w:rsid w:val="00D92496"/>
    <w:rsid w:val="00D92DB8"/>
    <w:rsid w:val="00D93E27"/>
    <w:rsid w:val="00D96AB1"/>
    <w:rsid w:val="00DB1228"/>
    <w:rsid w:val="00DB6196"/>
    <w:rsid w:val="00DC0937"/>
    <w:rsid w:val="00DC2EA3"/>
    <w:rsid w:val="00DC4258"/>
    <w:rsid w:val="00DC7241"/>
    <w:rsid w:val="00DD1903"/>
    <w:rsid w:val="00DD2B72"/>
    <w:rsid w:val="00DD33DD"/>
    <w:rsid w:val="00DD60E7"/>
    <w:rsid w:val="00DE0EAC"/>
    <w:rsid w:val="00DE32FA"/>
    <w:rsid w:val="00DE3987"/>
    <w:rsid w:val="00DF22CE"/>
    <w:rsid w:val="00DF4ADE"/>
    <w:rsid w:val="00DF79D6"/>
    <w:rsid w:val="00E00B90"/>
    <w:rsid w:val="00E15492"/>
    <w:rsid w:val="00E158A0"/>
    <w:rsid w:val="00E16412"/>
    <w:rsid w:val="00E174F6"/>
    <w:rsid w:val="00E204CF"/>
    <w:rsid w:val="00E22D07"/>
    <w:rsid w:val="00E23426"/>
    <w:rsid w:val="00E25C03"/>
    <w:rsid w:val="00E30C7F"/>
    <w:rsid w:val="00E33AE0"/>
    <w:rsid w:val="00E347C8"/>
    <w:rsid w:val="00E357F2"/>
    <w:rsid w:val="00E37769"/>
    <w:rsid w:val="00E403FF"/>
    <w:rsid w:val="00E413D3"/>
    <w:rsid w:val="00E42799"/>
    <w:rsid w:val="00E52BE2"/>
    <w:rsid w:val="00E53491"/>
    <w:rsid w:val="00E60781"/>
    <w:rsid w:val="00E60CF4"/>
    <w:rsid w:val="00E620C3"/>
    <w:rsid w:val="00E67571"/>
    <w:rsid w:val="00E71D4F"/>
    <w:rsid w:val="00E729EF"/>
    <w:rsid w:val="00E72F73"/>
    <w:rsid w:val="00E7653D"/>
    <w:rsid w:val="00E81EB4"/>
    <w:rsid w:val="00E8294B"/>
    <w:rsid w:val="00E86104"/>
    <w:rsid w:val="00E9123E"/>
    <w:rsid w:val="00E914C0"/>
    <w:rsid w:val="00E91672"/>
    <w:rsid w:val="00E916E5"/>
    <w:rsid w:val="00E92ABD"/>
    <w:rsid w:val="00E9354F"/>
    <w:rsid w:val="00E97419"/>
    <w:rsid w:val="00E97C9A"/>
    <w:rsid w:val="00EA2E03"/>
    <w:rsid w:val="00EA2F2B"/>
    <w:rsid w:val="00EA3CE6"/>
    <w:rsid w:val="00EA7749"/>
    <w:rsid w:val="00EB1C4F"/>
    <w:rsid w:val="00EB35B1"/>
    <w:rsid w:val="00EC30AB"/>
    <w:rsid w:val="00EC376C"/>
    <w:rsid w:val="00EC4EE9"/>
    <w:rsid w:val="00EC513C"/>
    <w:rsid w:val="00EC6002"/>
    <w:rsid w:val="00EC651D"/>
    <w:rsid w:val="00ED1E7A"/>
    <w:rsid w:val="00ED1E90"/>
    <w:rsid w:val="00ED5FE9"/>
    <w:rsid w:val="00ED713F"/>
    <w:rsid w:val="00ED7387"/>
    <w:rsid w:val="00EE176A"/>
    <w:rsid w:val="00EE37B6"/>
    <w:rsid w:val="00EE600F"/>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4E4A"/>
    <w:rsid w:val="00F75A47"/>
    <w:rsid w:val="00F8265E"/>
    <w:rsid w:val="00F8741A"/>
    <w:rsid w:val="00F926DC"/>
    <w:rsid w:val="00FA022F"/>
    <w:rsid w:val="00FA09F4"/>
    <w:rsid w:val="00FA58B2"/>
    <w:rsid w:val="00FB0EC8"/>
    <w:rsid w:val="00FB13CB"/>
    <w:rsid w:val="00FB56B5"/>
    <w:rsid w:val="00FB791F"/>
    <w:rsid w:val="00FC08F3"/>
    <w:rsid w:val="00FC157D"/>
    <w:rsid w:val="00FC4929"/>
    <w:rsid w:val="00FD0007"/>
    <w:rsid w:val="00FD030F"/>
    <w:rsid w:val="00FD16AE"/>
    <w:rsid w:val="00FD1872"/>
    <w:rsid w:val="00FD6088"/>
    <w:rsid w:val="00FE0797"/>
    <w:rsid w:val="00FE2E0C"/>
    <w:rsid w:val="00FE5243"/>
    <w:rsid w:val="00FE73DE"/>
    <w:rsid w:val="00FE7C59"/>
    <w:rsid w:val="00FF0666"/>
    <w:rsid w:val="00FF259E"/>
    <w:rsid w:val="00FF69F9"/>
    <w:rsid w:val="00FF75FE"/>
    <w:rsid w:val="012A20A3"/>
    <w:rsid w:val="018B31E2"/>
    <w:rsid w:val="01920CD7"/>
    <w:rsid w:val="01A3686E"/>
    <w:rsid w:val="02182FBF"/>
    <w:rsid w:val="02486E4B"/>
    <w:rsid w:val="02A93893"/>
    <w:rsid w:val="02AD4CCA"/>
    <w:rsid w:val="02B02BB9"/>
    <w:rsid w:val="030E1499"/>
    <w:rsid w:val="03574008"/>
    <w:rsid w:val="037203C5"/>
    <w:rsid w:val="03A2036C"/>
    <w:rsid w:val="04155920"/>
    <w:rsid w:val="04923F96"/>
    <w:rsid w:val="04AA67EE"/>
    <w:rsid w:val="04BE7A8D"/>
    <w:rsid w:val="04DC2D2F"/>
    <w:rsid w:val="04F0466D"/>
    <w:rsid w:val="05166BE6"/>
    <w:rsid w:val="05302F19"/>
    <w:rsid w:val="05336862"/>
    <w:rsid w:val="05514D09"/>
    <w:rsid w:val="056521C7"/>
    <w:rsid w:val="05B77431"/>
    <w:rsid w:val="05C90FD1"/>
    <w:rsid w:val="0671030C"/>
    <w:rsid w:val="0721367B"/>
    <w:rsid w:val="07DC2272"/>
    <w:rsid w:val="07FE361C"/>
    <w:rsid w:val="08211ABF"/>
    <w:rsid w:val="08B92781"/>
    <w:rsid w:val="091E3916"/>
    <w:rsid w:val="092F4DA2"/>
    <w:rsid w:val="09493FBA"/>
    <w:rsid w:val="0A26373B"/>
    <w:rsid w:val="0A551B1D"/>
    <w:rsid w:val="0A816458"/>
    <w:rsid w:val="0A844401"/>
    <w:rsid w:val="0AAB11DC"/>
    <w:rsid w:val="0AEC3F84"/>
    <w:rsid w:val="0AFB007E"/>
    <w:rsid w:val="0B3E0857"/>
    <w:rsid w:val="0B61648E"/>
    <w:rsid w:val="0B626C1F"/>
    <w:rsid w:val="0B720A85"/>
    <w:rsid w:val="0B7D033D"/>
    <w:rsid w:val="0BAA6BF8"/>
    <w:rsid w:val="0BB16058"/>
    <w:rsid w:val="0C2A1310"/>
    <w:rsid w:val="0C2E1B77"/>
    <w:rsid w:val="0C690809"/>
    <w:rsid w:val="0C692CAD"/>
    <w:rsid w:val="0C8A1840"/>
    <w:rsid w:val="0C9D7C76"/>
    <w:rsid w:val="0CB6683B"/>
    <w:rsid w:val="0D3D4525"/>
    <w:rsid w:val="0D564A6A"/>
    <w:rsid w:val="0DF7037B"/>
    <w:rsid w:val="0E030E3A"/>
    <w:rsid w:val="0E034629"/>
    <w:rsid w:val="0E102C07"/>
    <w:rsid w:val="0E1E08F1"/>
    <w:rsid w:val="0E4A528C"/>
    <w:rsid w:val="0E74519D"/>
    <w:rsid w:val="0F087817"/>
    <w:rsid w:val="0F655F90"/>
    <w:rsid w:val="0FAC1AF6"/>
    <w:rsid w:val="0FF269F4"/>
    <w:rsid w:val="10576C28"/>
    <w:rsid w:val="1069181A"/>
    <w:rsid w:val="10910C89"/>
    <w:rsid w:val="10F00070"/>
    <w:rsid w:val="10F55EF9"/>
    <w:rsid w:val="11267326"/>
    <w:rsid w:val="112C2036"/>
    <w:rsid w:val="11643431"/>
    <w:rsid w:val="11782C61"/>
    <w:rsid w:val="11B536D2"/>
    <w:rsid w:val="120925F8"/>
    <w:rsid w:val="121328DF"/>
    <w:rsid w:val="12143216"/>
    <w:rsid w:val="12153931"/>
    <w:rsid w:val="12317595"/>
    <w:rsid w:val="12A95F81"/>
    <w:rsid w:val="142D7B9B"/>
    <w:rsid w:val="144C6983"/>
    <w:rsid w:val="14607B57"/>
    <w:rsid w:val="14D976F6"/>
    <w:rsid w:val="154F119B"/>
    <w:rsid w:val="15BB5BFB"/>
    <w:rsid w:val="16010097"/>
    <w:rsid w:val="16231F4B"/>
    <w:rsid w:val="164532D5"/>
    <w:rsid w:val="167202D7"/>
    <w:rsid w:val="16DA7DB0"/>
    <w:rsid w:val="172D3C60"/>
    <w:rsid w:val="175637CB"/>
    <w:rsid w:val="17813B77"/>
    <w:rsid w:val="17BC4D00"/>
    <w:rsid w:val="181F0E87"/>
    <w:rsid w:val="182113B1"/>
    <w:rsid w:val="183D0B4A"/>
    <w:rsid w:val="185164EF"/>
    <w:rsid w:val="185F0A4F"/>
    <w:rsid w:val="186122A7"/>
    <w:rsid w:val="18747FF4"/>
    <w:rsid w:val="18881138"/>
    <w:rsid w:val="18EF7630"/>
    <w:rsid w:val="18F8229F"/>
    <w:rsid w:val="190242E0"/>
    <w:rsid w:val="19056D7D"/>
    <w:rsid w:val="193B21E1"/>
    <w:rsid w:val="19C726CD"/>
    <w:rsid w:val="19CE5955"/>
    <w:rsid w:val="1A012F51"/>
    <w:rsid w:val="1A1F3E5C"/>
    <w:rsid w:val="1A4841DF"/>
    <w:rsid w:val="1A585C40"/>
    <w:rsid w:val="1AC05BC8"/>
    <w:rsid w:val="1AFA235C"/>
    <w:rsid w:val="1B186FCA"/>
    <w:rsid w:val="1B2272CF"/>
    <w:rsid w:val="1B435ED7"/>
    <w:rsid w:val="1BE20F74"/>
    <w:rsid w:val="1C722517"/>
    <w:rsid w:val="1D1E2E2F"/>
    <w:rsid w:val="1D8D24C7"/>
    <w:rsid w:val="1DA15BED"/>
    <w:rsid w:val="1DE2035C"/>
    <w:rsid w:val="1E177DC9"/>
    <w:rsid w:val="1E323A23"/>
    <w:rsid w:val="1E637B82"/>
    <w:rsid w:val="1ED40052"/>
    <w:rsid w:val="1F2866FA"/>
    <w:rsid w:val="1F68394E"/>
    <w:rsid w:val="1F684056"/>
    <w:rsid w:val="1F685C68"/>
    <w:rsid w:val="1FA910C6"/>
    <w:rsid w:val="1FB74610"/>
    <w:rsid w:val="2021381A"/>
    <w:rsid w:val="20A82DF1"/>
    <w:rsid w:val="20B16037"/>
    <w:rsid w:val="20D86217"/>
    <w:rsid w:val="214D1645"/>
    <w:rsid w:val="21BE4D54"/>
    <w:rsid w:val="224B4C4D"/>
    <w:rsid w:val="235B152C"/>
    <w:rsid w:val="23635DCB"/>
    <w:rsid w:val="23A30C4A"/>
    <w:rsid w:val="23CE104D"/>
    <w:rsid w:val="2420120C"/>
    <w:rsid w:val="24980806"/>
    <w:rsid w:val="25130733"/>
    <w:rsid w:val="25AB4220"/>
    <w:rsid w:val="264C617D"/>
    <w:rsid w:val="265D5AA3"/>
    <w:rsid w:val="26822D05"/>
    <w:rsid w:val="26F36EC0"/>
    <w:rsid w:val="27477B09"/>
    <w:rsid w:val="277F6E5D"/>
    <w:rsid w:val="27C00B0A"/>
    <w:rsid w:val="27DE0B76"/>
    <w:rsid w:val="281B664F"/>
    <w:rsid w:val="28B135BA"/>
    <w:rsid w:val="28FE4D38"/>
    <w:rsid w:val="29104B6D"/>
    <w:rsid w:val="297164A5"/>
    <w:rsid w:val="29CB7537"/>
    <w:rsid w:val="29F25094"/>
    <w:rsid w:val="29FF1BA1"/>
    <w:rsid w:val="2A165066"/>
    <w:rsid w:val="2A246069"/>
    <w:rsid w:val="2A336CB7"/>
    <w:rsid w:val="2A4C5F8B"/>
    <w:rsid w:val="2A7B3516"/>
    <w:rsid w:val="2AB5655C"/>
    <w:rsid w:val="2B646975"/>
    <w:rsid w:val="2B8620EA"/>
    <w:rsid w:val="2B912F60"/>
    <w:rsid w:val="2BD40964"/>
    <w:rsid w:val="2BEF5A83"/>
    <w:rsid w:val="2C4F6B2C"/>
    <w:rsid w:val="2CFD6725"/>
    <w:rsid w:val="2D883603"/>
    <w:rsid w:val="2DB4059F"/>
    <w:rsid w:val="2E621E7B"/>
    <w:rsid w:val="2ED127D0"/>
    <w:rsid w:val="2EE7566E"/>
    <w:rsid w:val="2FAD58DC"/>
    <w:rsid w:val="2FB77D6F"/>
    <w:rsid w:val="300A0A18"/>
    <w:rsid w:val="301E4C8B"/>
    <w:rsid w:val="30874CF8"/>
    <w:rsid w:val="30AF2C44"/>
    <w:rsid w:val="316C504A"/>
    <w:rsid w:val="31CB0641"/>
    <w:rsid w:val="328E60C4"/>
    <w:rsid w:val="32B70CDC"/>
    <w:rsid w:val="335369CF"/>
    <w:rsid w:val="339F79B4"/>
    <w:rsid w:val="33A51563"/>
    <w:rsid w:val="33CB0329"/>
    <w:rsid w:val="34020CB0"/>
    <w:rsid w:val="344F7CE3"/>
    <w:rsid w:val="348D7460"/>
    <w:rsid w:val="34965013"/>
    <w:rsid w:val="34F72186"/>
    <w:rsid w:val="357818B0"/>
    <w:rsid w:val="35F440EC"/>
    <w:rsid w:val="361D4209"/>
    <w:rsid w:val="362841CA"/>
    <w:rsid w:val="372343C0"/>
    <w:rsid w:val="37432886"/>
    <w:rsid w:val="374D5ACE"/>
    <w:rsid w:val="378D1ED4"/>
    <w:rsid w:val="3796799A"/>
    <w:rsid w:val="37E62D7A"/>
    <w:rsid w:val="37E83CDB"/>
    <w:rsid w:val="37FA1122"/>
    <w:rsid w:val="382F34D7"/>
    <w:rsid w:val="38403BF4"/>
    <w:rsid w:val="38BA6DC5"/>
    <w:rsid w:val="38C257A3"/>
    <w:rsid w:val="396959CB"/>
    <w:rsid w:val="3AA20EB3"/>
    <w:rsid w:val="3AD053BC"/>
    <w:rsid w:val="3B2F2607"/>
    <w:rsid w:val="3B7D109C"/>
    <w:rsid w:val="3B887D44"/>
    <w:rsid w:val="3BA8517B"/>
    <w:rsid w:val="3BB728B1"/>
    <w:rsid w:val="3BD029E6"/>
    <w:rsid w:val="3C140861"/>
    <w:rsid w:val="3C1B1022"/>
    <w:rsid w:val="3C7E4C5B"/>
    <w:rsid w:val="3CC83347"/>
    <w:rsid w:val="3CD56A72"/>
    <w:rsid w:val="3D2A0F79"/>
    <w:rsid w:val="3D2A64E3"/>
    <w:rsid w:val="3D8319FB"/>
    <w:rsid w:val="3DCD3533"/>
    <w:rsid w:val="3DCD4B75"/>
    <w:rsid w:val="3E9A1706"/>
    <w:rsid w:val="3EC70AEE"/>
    <w:rsid w:val="3EDD4993"/>
    <w:rsid w:val="3EF07E99"/>
    <w:rsid w:val="3F026E1B"/>
    <w:rsid w:val="3F323893"/>
    <w:rsid w:val="3FCA6E7A"/>
    <w:rsid w:val="3FE943C0"/>
    <w:rsid w:val="3FEF5F0C"/>
    <w:rsid w:val="406042AA"/>
    <w:rsid w:val="40D66427"/>
    <w:rsid w:val="41067E53"/>
    <w:rsid w:val="415C7375"/>
    <w:rsid w:val="41981619"/>
    <w:rsid w:val="41C25A06"/>
    <w:rsid w:val="41F6120D"/>
    <w:rsid w:val="42133D44"/>
    <w:rsid w:val="42705273"/>
    <w:rsid w:val="42876C58"/>
    <w:rsid w:val="42CF6CE8"/>
    <w:rsid w:val="42D11308"/>
    <w:rsid w:val="42D5591E"/>
    <w:rsid w:val="42E91A30"/>
    <w:rsid w:val="44116680"/>
    <w:rsid w:val="443B44CB"/>
    <w:rsid w:val="44BE3AB8"/>
    <w:rsid w:val="45307B25"/>
    <w:rsid w:val="4543761A"/>
    <w:rsid w:val="45910E85"/>
    <w:rsid w:val="45920A76"/>
    <w:rsid w:val="45F05C46"/>
    <w:rsid w:val="46301010"/>
    <w:rsid w:val="46800E68"/>
    <w:rsid w:val="46B4521C"/>
    <w:rsid w:val="46E552DB"/>
    <w:rsid w:val="473C2CD3"/>
    <w:rsid w:val="47BC1F73"/>
    <w:rsid w:val="47DE08C6"/>
    <w:rsid w:val="482B6A23"/>
    <w:rsid w:val="48707378"/>
    <w:rsid w:val="49043300"/>
    <w:rsid w:val="492D7112"/>
    <w:rsid w:val="49394978"/>
    <w:rsid w:val="49A6395B"/>
    <w:rsid w:val="49A915E5"/>
    <w:rsid w:val="49AF5C69"/>
    <w:rsid w:val="49C41B5C"/>
    <w:rsid w:val="4A232E30"/>
    <w:rsid w:val="4A406897"/>
    <w:rsid w:val="4A5A6634"/>
    <w:rsid w:val="4AFC5164"/>
    <w:rsid w:val="4B1102FB"/>
    <w:rsid w:val="4B3875CD"/>
    <w:rsid w:val="4B3D0A3E"/>
    <w:rsid w:val="4B546774"/>
    <w:rsid w:val="4B6E1FC0"/>
    <w:rsid w:val="4B7E7B0B"/>
    <w:rsid w:val="4BC9471F"/>
    <w:rsid w:val="4C2C1245"/>
    <w:rsid w:val="4C362159"/>
    <w:rsid w:val="4C5A646D"/>
    <w:rsid w:val="4C726C75"/>
    <w:rsid w:val="4C7D749D"/>
    <w:rsid w:val="4C8171AB"/>
    <w:rsid w:val="4C9870F5"/>
    <w:rsid w:val="4D023943"/>
    <w:rsid w:val="4D076462"/>
    <w:rsid w:val="4D6254A5"/>
    <w:rsid w:val="4D8E4B27"/>
    <w:rsid w:val="4DD01973"/>
    <w:rsid w:val="4EBB24D7"/>
    <w:rsid w:val="4F2D7831"/>
    <w:rsid w:val="4FD77FF2"/>
    <w:rsid w:val="50190C31"/>
    <w:rsid w:val="506851C3"/>
    <w:rsid w:val="50EE7484"/>
    <w:rsid w:val="51D4110A"/>
    <w:rsid w:val="51D60B18"/>
    <w:rsid w:val="51F86486"/>
    <w:rsid w:val="529C3B57"/>
    <w:rsid w:val="52C856A9"/>
    <w:rsid w:val="52D405D8"/>
    <w:rsid w:val="52FD18C9"/>
    <w:rsid w:val="5366740A"/>
    <w:rsid w:val="539D4313"/>
    <w:rsid w:val="53BA2A79"/>
    <w:rsid w:val="53E84293"/>
    <w:rsid w:val="53F12D99"/>
    <w:rsid w:val="541E7891"/>
    <w:rsid w:val="547C241E"/>
    <w:rsid w:val="54986C89"/>
    <w:rsid w:val="553F3ECB"/>
    <w:rsid w:val="55AF3A9C"/>
    <w:rsid w:val="55DB3A5A"/>
    <w:rsid w:val="55EC40C2"/>
    <w:rsid w:val="56C52C4E"/>
    <w:rsid w:val="56EB7EA8"/>
    <w:rsid w:val="57675310"/>
    <w:rsid w:val="57807F22"/>
    <w:rsid w:val="57FD0843"/>
    <w:rsid w:val="580C1FF0"/>
    <w:rsid w:val="582A49CB"/>
    <w:rsid w:val="594156A6"/>
    <w:rsid w:val="59AF463A"/>
    <w:rsid w:val="59F21456"/>
    <w:rsid w:val="5A3453B4"/>
    <w:rsid w:val="5A421FB5"/>
    <w:rsid w:val="5A5A704D"/>
    <w:rsid w:val="5A950595"/>
    <w:rsid w:val="5AEA729E"/>
    <w:rsid w:val="5AEC0950"/>
    <w:rsid w:val="5B1C793A"/>
    <w:rsid w:val="5B2A1A52"/>
    <w:rsid w:val="5B3D4A15"/>
    <w:rsid w:val="5BA16231"/>
    <w:rsid w:val="5BFC3C08"/>
    <w:rsid w:val="5C182E2A"/>
    <w:rsid w:val="5C3B4599"/>
    <w:rsid w:val="5C626F83"/>
    <w:rsid w:val="5D216140"/>
    <w:rsid w:val="5D5C70F4"/>
    <w:rsid w:val="5D5F1D15"/>
    <w:rsid w:val="5DF4777E"/>
    <w:rsid w:val="5E234A67"/>
    <w:rsid w:val="5E8E78CC"/>
    <w:rsid w:val="5F393E0E"/>
    <w:rsid w:val="60C821FC"/>
    <w:rsid w:val="60DC3E38"/>
    <w:rsid w:val="60FD36DF"/>
    <w:rsid w:val="61320AE1"/>
    <w:rsid w:val="623D4C99"/>
    <w:rsid w:val="626F4BF1"/>
    <w:rsid w:val="62AC5963"/>
    <w:rsid w:val="62AF39BF"/>
    <w:rsid w:val="62B04B10"/>
    <w:rsid w:val="62B6131F"/>
    <w:rsid w:val="62E54F8B"/>
    <w:rsid w:val="62E923B2"/>
    <w:rsid w:val="631D678D"/>
    <w:rsid w:val="634B5B6D"/>
    <w:rsid w:val="638541B5"/>
    <w:rsid w:val="63CF46C8"/>
    <w:rsid w:val="63D04C07"/>
    <w:rsid w:val="64264B08"/>
    <w:rsid w:val="6506628A"/>
    <w:rsid w:val="652E1039"/>
    <w:rsid w:val="65452111"/>
    <w:rsid w:val="654C2C1A"/>
    <w:rsid w:val="65941A8E"/>
    <w:rsid w:val="65BB2EEB"/>
    <w:rsid w:val="661B3E07"/>
    <w:rsid w:val="675021AF"/>
    <w:rsid w:val="677002C3"/>
    <w:rsid w:val="67CE3EC9"/>
    <w:rsid w:val="68544561"/>
    <w:rsid w:val="6858603F"/>
    <w:rsid w:val="685F43CB"/>
    <w:rsid w:val="68776E99"/>
    <w:rsid w:val="68AF7EAC"/>
    <w:rsid w:val="68CC0937"/>
    <w:rsid w:val="6996654D"/>
    <w:rsid w:val="69FD78D7"/>
    <w:rsid w:val="6A0E72E3"/>
    <w:rsid w:val="6A913A2B"/>
    <w:rsid w:val="6ADC43A6"/>
    <w:rsid w:val="6B3C7F5E"/>
    <w:rsid w:val="6B572F6D"/>
    <w:rsid w:val="6B5745C5"/>
    <w:rsid w:val="6C6F16DC"/>
    <w:rsid w:val="6C716212"/>
    <w:rsid w:val="6D4E7FF5"/>
    <w:rsid w:val="6D524EB9"/>
    <w:rsid w:val="6D594BC1"/>
    <w:rsid w:val="6DC523B0"/>
    <w:rsid w:val="6F237C8A"/>
    <w:rsid w:val="6F2F0224"/>
    <w:rsid w:val="6FA015DF"/>
    <w:rsid w:val="701E32CB"/>
    <w:rsid w:val="70935A66"/>
    <w:rsid w:val="70A27EC8"/>
    <w:rsid w:val="71162423"/>
    <w:rsid w:val="7146613C"/>
    <w:rsid w:val="71EC253A"/>
    <w:rsid w:val="7207179F"/>
    <w:rsid w:val="72450E0C"/>
    <w:rsid w:val="727201BC"/>
    <w:rsid w:val="72AA345F"/>
    <w:rsid w:val="72DB7051"/>
    <w:rsid w:val="731F15C9"/>
    <w:rsid w:val="732D61F5"/>
    <w:rsid w:val="73321FD8"/>
    <w:rsid w:val="73487E9E"/>
    <w:rsid w:val="739F6C2E"/>
    <w:rsid w:val="73B04A31"/>
    <w:rsid w:val="740B0878"/>
    <w:rsid w:val="74251AB6"/>
    <w:rsid w:val="74A67403"/>
    <w:rsid w:val="74AE014E"/>
    <w:rsid w:val="74B43357"/>
    <w:rsid w:val="75930658"/>
    <w:rsid w:val="75993ED6"/>
    <w:rsid w:val="75B14B57"/>
    <w:rsid w:val="7604046F"/>
    <w:rsid w:val="77332835"/>
    <w:rsid w:val="7751547B"/>
    <w:rsid w:val="77C77D87"/>
    <w:rsid w:val="780A1740"/>
    <w:rsid w:val="780D384C"/>
    <w:rsid w:val="784B1FFF"/>
    <w:rsid w:val="78547C78"/>
    <w:rsid w:val="78CE62CC"/>
    <w:rsid w:val="7A2B6AB5"/>
    <w:rsid w:val="7AA87F78"/>
    <w:rsid w:val="7AF06E36"/>
    <w:rsid w:val="7B0B5BBC"/>
    <w:rsid w:val="7BDD38DE"/>
    <w:rsid w:val="7C0B0B05"/>
    <w:rsid w:val="7C3324CF"/>
    <w:rsid w:val="7C5E1152"/>
    <w:rsid w:val="7CDB5581"/>
    <w:rsid w:val="7D1A377A"/>
    <w:rsid w:val="7D1D7C75"/>
    <w:rsid w:val="7D5D1700"/>
    <w:rsid w:val="7D9E0E78"/>
    <w:rsid w:val="7DA428EC"/>
    <w:rsid w:val="7E040C0B"/>
    <w:rsid w:val="7E1212D4"/>
    <w:rsid w:val="7E196905"/>
    <w:rsid w:val="7E257617"/>
    <w:rsid w:val="7E282ADF"/>
    <w:rsid w:val="7E895440"/>
    <w:rsid w:val="7EED5020"/>
    <w:rsid w:val="7F0622A4"/>
    <w:rsid w:val="7F4F7FFA"/>
    <w:rsid w:val="7FBD38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4"/>
    <w:qFormat/>
    <w:locked/>
    <w:uiPriority w:val="0"/>
    <w:pPr>
      <w:keepNext/>
      <w:keepLines/>
      <w:spacing w:before="340" w:after="330" w:line="578" w:lineRule="auto"/>
      <w:outlineLvl w:val="0"/>
    </w:pPr>
    <w:rPr>
      <w:b/>
      <w:bCs/>
      <w:kern w:val="44"/>
      <w:sz w:val="44"/>
      <w:szCs w:val="44"/>
    </w:rPr>
  </w:style>
  <w:style w:type="paragraph" w:styleId="4">
    <w:name w:val="heading 3"/>
    <w:basedOn w:val="1"/>
    <w:next w:val="1"/>
    <w:link w:val="33"/>
    <w:qFormat/>
    <w:locked/>
    <w:uiPriority w:val="0"/>
    <w:pPr>
      <w:keepNext/>
      <w:keepLines/>
      <w:spacing w:before="260" w:after="260" w:line="416" w:lineRule="auto"/>
      <w:outlineLvl w:val="2"/>
    </w:pPr>
    <w:rPr>
      <w:rFonts w:ascii="幼圆" w:eastAsia="幼圆"/>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2"/>
    <w:qFormat/>
    <w:uiPriority w:val="99"/>
    <w:pPr>
      <w:adjustRightInd w:val="0"/>
      <w:spacing w:line="540" w:lineRule="exact"/>
      <w:ind w:firstLine="560" w:firstLineChars="200"/>
      <w:jc w:val="left"/>
    </w:pPr>
    <w:rPr>
      <w:rFonts w:ascii="宋体"/>
      <w:kern w:val="0"/>
      <w:sz w:val="28"/>
    </w:rPr>
  </w:style>
  <w:style w:type="paragraph" w:styleId="5">
    <w:name w:val="Normal Indent"/>
    <w:basedOn w:val="1"/>
    <w:qFormat/>
    <w:uiPriority w:val="0"/>
    <w:pPr>
      <w:ind w:firstLine="420"/>
    </w:pPr>
    <w:rPr>
      <w:rFonts w:ascii="仿宋_GB2312" w:eastAsia="仿宋_GB2312"/>
      <w:sz w:val="30"/>
      <w:szCs w:val="30"/>
    </w:rPr>
  </w:style>
  <w:style w:type="paragraph" w:styleId="6">
    <w:name w:val="Document Map"/>
    <w:basedOn w:val="1"/>
    <w:link w:val="35"/>
    <w:semiHidden/>
    <w:unhideWhenUsed/>
    <w:qFormat/>
    <w:uiPriority w:val="99"/>
    <w:rPr>
      <w:rFonts w:ascii="宋体"/>
      <w:sz w:val="18"/>
      <w:szCs w:val="18"/>
    </w:rPr>
  </w:style>
  <w:style w:type="paragraph" w:styleId="7">
    <w:name w:val="annotation text"/>
    <w:basedOn w:val="1"/>
    <w:semiHidden/>
    <w:unhideWhenUsed/>
    <w:qFormat/>
    <w:uiPriority w:val="99"/>
    <w:pPr>
      <w:jc w:val="left"/>
    </w:pPr>
  </w:style>
  <w:style w:type="paragraph" w:styleId="8">
    <w:name w:val="Body Text"/>
    <w:basedOn w:val="1"/>
    <w:link w:val="31"/>
    <w:semiHidden/>
    <w:unhideWhenUsed/>
    <w:qFormat/>
    <w:uiPriority w:val="99"/>
    <w:pPr>
      <w:spacing w:after="120"/>
    </w:pPr>
  </w:style>
  <w:style w:type="paragraph" w:styleId="9">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0">
    <w:name w:val="Plain Text"/>
    <w:basedOn w:val="1"/>
    <w:link w:val="23"/>
    <w:qFormat/>
    <w:uiPriority w:val="0"/>
    <w:rPr>
      <w:rFonts w:ascii="宋体" w:hAnsi="Courier New" w:cs="Courier New"/>
      <w:szCs w:val="21"/>
    </w:rPr>
  </w:style>
  <w:style w:type="paragraph" w:styleId="11">
    <w:name w:val="Date"/>
    <w:basedOn w:val="1"/>
    <w:next w:val="1"/>
    <w:link w:val="32"/>
    <w:qFormat/>
    <w:uiPriority w:val="0"/>
    <w:pPr>
      <w:ind w:left="100" w:leftChars="2500"/>
    </w:pPr>
  </w:style>
  <w:style w:type="paragraph" w:styleId="12">
    <w:name w:val="Body Text Indent 2"/>
    <w:basedOn w:val="1"/>
    <w:link w:val="42"/>
    <w:qFormat/>
    <w:uiPriority w:val="0"/>
    <w:pPr>
      <w:ind w:firstLine="570"/>
    </w:pPr>
    <w:rPr>
      <w:rFonts w:ascii="仿宋_GB2312" w:eastAsia="仿宋_GB2312"/>
      <w:sz w:val="28"/>
      <w:szCs w:val="28"/>
    </w:rPr>
  </w:style>
  <w:style w:type="paragraph" w:styleId="13">
    <w:name w:val="Balloon Text"/>
    <w:basedOn w:val="1"/>
    <w:link w:val="24"/>
    <w:qFormat/>
    <w:uiPriority w:val="99"/>
    <w:rPr>
      <w:sz w:val="18"/>
      <w:szCs w:val="18"/>
    </w:rPr>
  </w:style>
  <w:style w:type="paragraph" w:styleId="14">
    <w:name w:val="footer"/>
    <w:basedOn w:val="1"/>
    <w:link w:val="25"/>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5">
    <w:name w:val="header"/>
    <w:basedOn w:val="1"/>
    <w:link w:val="26"/>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qFormat/>
    <w:uiPriority w:val="0"/>
    <w:pPr>
      <w:spacing w:after="120"/>
      <w:ind w:left="420" w:leftChars="200"/>
    </w:pPr>
    <w:rPr>
      <w:sz w:val="16"/>
      <w:szCs w:val="16"/>
    </w:rPr>
  </w:style>
  <w:style w:type="paragraph" w:styleId="17">
    <w:name w:val="Title"/>
    <w:basedOn w:val="1"/>
    <w:next w:val="1"/>
    <w:qFormat/>
    <w:locked/>
    <w:uiPriority w:val="0"/>
    <w:pPr>
      <w:spacing w:before="120" w:after="120"/>
      <w:jc w:val="center"/>
      <w:outlineLvl w:val="0"/>
    </w:pPr>
    <w:rPr>
      <w:b/>
      <w:bCs/>
      <w:sz w:val="24"/>
      <w:szCs w:val="32"/>
    </w:rPr>
  </w:style>
  <w:style w:type="table" w:styleId="19">
    <w:name w:val="Table Grid"/>
    <w:basedOn w:val="1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semiHidden/>
    <w:unhideWhenUsed/>
    <w:qFormat/>
    <w:uiPriority w:val="99"/>
    <w:rPr>
      <w:color w:val="0000FF"/>
      <w:u w:val="single"/>
    </w:rPr>
  </w:style>
  <w:style w:type="character" w:customStyle="1" w:styleId="22">
    <w:name w:val="正文文本缩进 Char"/>
    <w:basedOn w:val="20"/>
    <w:link w:val="2"/>
    <w:qFormat/>
    <w:locked/>
    <w:uiPriority w:val="99"/>
    <w:rPr>
      <w:rFonts w:ascii="宋体" w:hAnsi="Times New Roman" w:eastAsia="宋体" w:cs="Times New Roman"/>
      <w:kern w:val="0"/>
      <w:sz w:val="24"/>
      <w:szCs w:val="24"/>
    </w:rPr>
  </w:style>
  <w:style w:type="character" w:customStyle="1" w:styleId="23">
    <w:name w:val="纯文本 Char"/>
    <w:basedOn w:val="20"/>
    <w:link w:val="10"/>
    <w:semiHidden/>
    <w:qFormat/>
    <w:locked/>
    <w:uiPriority w:val="99"/>
    <w:rPr>
      <w:rFonts w:ascii="宋体" w:hAnsi="Courier New" w:eastAsia="宋体" w:cs="Courier New"/>
      <w:sz w:val="21"/>
      <w:szCs w:val="21"/>
    </w:rPr>
  </w:style>
  <w:style w:type="character" w:customStyle="1" w:styleId="24">
    <w:name w:val="批注框文本 Char"/>
    <w:basedOn w:val="20"/>
    <w:link w:val="13"/>
    <w:semiHidden/>
    <w:qFormat/>
    <w:locked/>
    <w:uiPriority w:val="99"/>
    <w:rPr>
      <w:rFonts w:ascii="Times New Roman" w:hAnsi="Times New Roman" w:eastAsia="宋体" w:cs="Times New Roman"/>
      <w:sz w:val="18"/>
      <w:szCs w:val="18"/>
    </w:rPr>
  </w:style>
  <w:style w:type="character" w:customStyle="1" w:styleId="25">
    <w:name w:val="页脚 Char"/>
    <w:basedOn w:val="20"/>
    <w:link w:val="14"/>
    <w:semiHidden/>
    <w:qFormat/>
    <w:locked/>
    <w:uiPriority w:val="99"/>
    <w:rPr>
      <w:rFonts w:eastAsia="宋体" w:cs="Times New Roman"/>
      <w:sz w:val="18"/>
      <w:szCs w:val="18"/>
    </w:rPr>
  </w:style>
  <w:style w:type="character" w:customStyle="1" w:styleId="26">
    <w:name w:val="页眉 Char"/>
    <w:basedOn w:val="20"/>
    <w:link w:val="15"/>
    <w:semiHidden/>
    <w:qFormat/>
    <w:locked/>
    <w:uiPriority w:val="99"/>
    <w:rPr>
      <w:rFonts w:cs="Times New Roman"/>
      <w:sz w:val="18"/>
      <w:szCs w:val="18"/>
    </w:rPr>
  </w:style>
  <w:style w:type="paragraph" w:customStyle="1" w:styleId="27">
    <w:name w:val="Char"/>
    <w:basedOn w:val="1"/>
    <w:qFormat/>
    <w:uiPriority w:val="0"/>
    <w:pPr>
      <w:ind w:left="-48"/>
    </w:pPr>
  </w:style>
  <w:style w:type="paragraph" w:customStyle="1" w:styleId="28">
    <w:name w:val="Char1"/>
    <w:basedOn w:val="1"/>
    <w:qFormat/>
    <w:uiPriority w:val="0"/>
    <w:pPr>
      <w:ind w:left="-48"/>
    </w:pPr>
  </w:style>
  <w:style w:type="paragraph" w:customStyle="1" w:styleId="29">
    <w:name w:val="Char Char Char"/>
    <w:basedOn w:val="1"/>
    <w:qFormat/>
    <w:uiPriority w:val="0"/>
    <w:rPr>
      <w:rFonts w:ascii="Tahoma" w:hAnsi="Tahoma"/>
      <w:sz w:val="24"/>
      <w:szCs w:val="20"/>
    </w:rPr>
  </w:style>
  <w:style w:type="paragraph" w:styleId="30">
    <w:name w:val="List Paragraph"/>
    <w:basedOn w:val="1"/>
    <w:unhideWhenUsed/>
    <w:qFormat/>
    <w:uiPriority w:val="99"/>
    <w:pPr>
      <w:ind w:firstLine="420" w:firstLineChars="200"/>
    </w:pPr>
  </w:style>
  <w:style w:type="character" w:customStyle="1" w:styleId="31">
    <w:name w:val="正文文本 Char"/>
    <w:basedOn w:val="20"/>
    <w:link w:val="8"/>
    <w:semiHidden/>
    <w:qFormat/>
    <w:uiPriority w:val="99"/>
    <w:rPr>
      <w:kern w:val="2"/>
      <w:sz w:val="21"/>
      <w:szCs w:val="24"/>
    </w:rPr>
  </w:style>
  <w:style w:type="character" w:customStyle="1" w:styleId="32">
    <w:name w:val="日期 Char"/>
    <w:basedOn w:val="20"/>
    <w:link w:val="11"/>
    <w:qFormat/>
    <w:uiPriority w:val="0"/>
    <w:rPr>
      <w:kern w:val="2"/>
      <w:sz w:val="21"/>
      <w:szCs w:val="24"/>
    </w:rPr>
  </w:style>
  <w:style w:type="character" w:customStyle="1" w:styleId="33">
    <w:name w:val="标题 3 Char"/>
    <w:basedOn w:val="20"/>
    <w:link w:val="4"/>
    <w:qFormat/>
    <w:uiPriority w:val="0"/>
    <w:rPr>
      <w:rFonts w:ascii="幼圆" w:eastAsia="幼圆"/>
      <w:b/>
      <w:bCs/>
      <w:kern w:val="2"/>
      <w:sz w:val="32"/>
      <w:szCs w:val="32"/>
    </w:rPr>
  </w:style>
  <w:style w:type="character" w:customStyle="1" w:styleId="34">
    <w:name w:val="标题 1 Char"/>
    <w:basedOn w:val="20"/>
    <w:link w:val="3"/>
    <w:qFormat/>
    <w:uiPriority w:val="0"/>
    <w:rPr>
      <w:b/>
      <w:bCs/>
      <w:kern w:val="44"/>
      <w:sz w:val="44"/>
      <w:szCs w:val="44"/>
    </w:rPr>
  </w:style>
  <w:style w:type="character" w:customStyle="1" w:styleId="35">
    <w:name w:val="文档结构图 Char"/>
    <w:basedOn w:val="20"/>
    <w:link w:val="6"/>
    <w:semiHidden/>
    <w:qFormat/>
    <w:uiPriority w:val="99"/>
    <w:rPr>
      <w:rFonts w:ascii="宋体"/>
      <w:kern w:val="2"/>
      <w:sz w:val="18"/>
      <w:szCs w:val="18"/>
    </w:rPr>
  </w:style>
  <w:style w:type="character" w:styleId="36">
    <w:name w:val="Placeholder Text"/>
    <w:basedOn w:val="20"/>
    <w:unhideWhenUsed/>
    <w:qFormat/>
    <w:uiPriority w:val="99"/>
    <w:rPr>
      <w:color w:val="808080"/>
    </w:rPr>
  </w:style>
  <w:style w:type="paragraph" w:customStyle="1" w:styleId="37">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8">
    <w:name w:val="font21"/>
    <w:basedOn w:val="20"/>
    <w:qFormat/>
    <w:uiPriority w:val="0"/>
    <w:rPr>
      <w:rFonts w:hint="eastAsia" w:ascii="宋体" w:hAnsi="宋体" w:eastAsia="宋体" w:cs="宋体"/>
      <w:color w:val="000000"/>
      <w:sz w:val="20"/>
      <w:szCs w:val="20"/>
      <w:u w:val="none"/>
    </w:rPr>
  </w:style>
  <w:style w:type="character" w:customStyle="1" w:styleId="39">
    <w:name w:val="font31"/>
    <w:basedOn w:val="20"/>
    <w:qFormat/>
    <w:uiPriority w:val="0"/>
    <w:rPr>
      <w:rFonts w:hint="default" w:ascii="Arial Narrow" w:hAnsi="Arial Narrow" w:eastAsia="Arial Narrow" w:cs="Arial Narrow"/>
      <w:color w:val="000000"/>
      <w:sz w:val="20"/>
      <w:szCs w:val="20"/>
      <w:u w:val="none"/>
    </w:rPr>
  </w:style>
  <w:style w:type="character" w:customStyle="1" w:styleId="40">
    <w:name w:val="font01"/>
    <w:basedOn w:val="20"/>
    <w:qFormat/>
    <w:uiPriority w:val="0"/>
    <w:rPr>
      <w:rFonts w:hint="default" w:ascii="Arial Narrow" w:hAnsi="Arial Narrow" w:eastAsia="Arial Narrow" w:cs="Arial Narrow"/>
      <w:color w:val="000000"/>
      <w:sz w:val="20"/>
      <w:szCs w:val="20"/>
      <w:u w:val="none"/>
    </w:rPr>
  </w:style>
  <w:style w:type="character" w:customStyle="1" w:styleId="41">
    <w:name w:val="标题 1 Char1"/>
    <w:qFormat/>
    <w:uiPriority w:val="99"/>
    <w:rPr>
      <w:b/>
      <w:kern w:val="44"/>
      <w:sz w:val="44"/>
      <w:szCs w:val="24"/>
    </w:rPr>
  </w:style>
  <w:style w:type="character" w:customStyle="1" w:styleId="42">
    <w:name w:val="正文文本缩进 2 Char"/>
    <w:link w:val="12"/>
    <w:qFormat/>
    <w:uiPriority w:val="0"/>
    <w:rPr>
      <w:rFonts w:ascii="仿宋_GB2312" w:eastAsia="仿宋_GB2312"/>
      <w:kern w:val="2"/>
      <w:sz w:val="28"/>
      <w:szCs w:val="28"/>
    </w:rPr>
  </w:style>
  <w:style w:type="character" w:customStyle="1" w:styleId="43">
    <w:name w:val="Plain Text Char"/>
    <w:link w:val="44"/>
    <w:qFormat/>
    <w:uiPriority w:val="0"/>
    <w:rPr>
      <w:rFonts w:ascii="宋体" w:hAnsi="Courier New"/>
      <w:kern w:val="2"/>
      <w:sz w:val="24"/>
    </w:rPr>
  </w:style>
  <w:style w:type="paragraph" w:customStyle="1" w:styleId="44">
    <w:name w:val="纯文本1"/>
    <w:basedOn w:val="1"/>
    <w:link w:val="43"/>
    <w:qFormat/>
    <w:uiPriority w:val="0"/>
    <w:pPr>
      <w:adjustRightInd w:val="0"/>
      <w:jc w:val="left"/>
      <w:textAlignment w:val="baseline"/>
    </w:pPr>
    <w:rPr>
      <w:rFonts w:ascii="宋体" w:hAnsi="Courier New"/>
      <w:sz w:val="24"/>
      <w:szCs w:val="20"/>
    </w:rPr>
  </w:style>
  <w:style w:type="paragraph" w:customStyle="1" w:styleId="45">
    <w:name w:val="_Style 41"/>
    <w:basedOn w:val="1"/>
    <w:next w:val="1"/>
    <w:qFormat/>
    <w:uiPriority w:val="0"/>
    <w:pPr>
      <w:ind w:left="1260"/>
      <w:jc w:val="left"/>
    </w:pPr>
    <w:rPr>
      <w:szCs w:val="21"/>
    </w:rPr>
  </w:style>
  <w:style w:type="paragraph" w:customStyle="1" w:styleId="46">
    <w:name w:val="Table Paragraph"/>
    <w:basedOn w:val="1"/>
    <w:qFormat/>
    <w:uiPriority w:val="1"/>
    <w:pPr>
      <w:jc w:val="center"/>
    </w:pPr>
    <w:rPr>
      <w:rFonts w:ascii="Times New Roman" w:hAnsi="Times New Roman" w:eastAsia="Times New Roman" w:cs="Times New Roman"/>
      <w:lang w:val="en-US" w:eastAsia="zh-CN" w:bidi="ar-SA"/>
    </w:rPr>
  </w:style>
  <w:style w:type="paragraph" w:customStyle="1" w:styleId="47">
    <w:name w:val="正文-首行缩进2字符"/>
    <w:qFormat/>
    <w:uiPriority w:val="0"/>
    <w:pPr>
      <w:spacing w:line="360" w:lineRule="auto"/>
      <w:ind w:firstLine="446" w:firstLineChars="200"/>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BBE648-0AEB-4541-B882-01B59A2D015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1226</Words>
  <Characters>6990</Characters>
  <Lines>58</Lines>
  <Paragraphs>16</Paragraphs>
  <TotalTime>24</TotalTime>
  <ScaleCrop>false</ScaleCrop>
  <LinksUpToDate>false</LinksUpToDate>
  <CharactersWithSpaces>8200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86139</cp:lastModifiedBy>
  <cp:lastPrinted>2020-11-13T02:11:00Z</cp:lastPrinted>
  <dcterms:modified xsi:type="dcterms:W3CDTF">2022-02-19T08:25:33Z</dcterms:modified>
  <cp:revision>476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2504429CB3D64B42BD04510AE7471EFA</vt:lpwstr>
  </property>
</Properties>
</file>