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0" w:afterLines="0" w:line="560" w:lineRule="exact"/>
        <w:jc w:val="center"/>
        <w:rPr>
          <w:rFonts w:hint="eastAsia" w:ascii="仿宋_GB2312" w:hAnsi="仿宋_GB2312" w:eastAsia="仿宋_GB2312" w:cs="仿宋_GB2312"/>
          <w:sz w:val="28"/>
          <w:szCs w:val="28"/>
        </w:rPr>
      </w:pPr>
      <w:bookmarkStart w:id="0" w:name="_GoBack"/>
      <w:bookmarkEnd w:id="0"/>
    </w:p>
    <w:p>
      <w:pPr>
        <w:spacing w:beforeLines="0" w:afterLines="0"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b/>
          <w:bCs/>
          <w:sz w:val="28"/>
          <w:szCs w:val="28"/>
        </w:rPr>
        <w:t>合同编号:BBWCQJY16-</w:t>
      </w: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rPr>
          <w:rFonts w:hint="eastAsia" w:ascii="仿宋_GB2312" w:hAnsi="仿宋_GB2312" w:eastAsia="仿宋_GB2312" w:cs="仿宋_GB2312"/>
          <w:sz w:val="28"/>
          <w:szCs w:val="28"/>
        </w:rPr>
      </w:pPr>
    </w:p>
    <w:p>
      <w:pPr>
        <w:spacing w:beforeLines="0" w:afterLines="0" w:line="560" w:lineRule="exact"/>
        <w:rPr>
          <w:rFonts w:hint="eastAsia" w:ascii="仿宋_GB2312" w:hAnsi="仿宋_GB2312" w:eastAsia="仿宋_GB2312" w:cs="仿宋_GB2312"/>
          <w:sz w:val="28"/>
          <w:szCs w:val="28"/>
        </w:rPr>
      </w:pPr>
    </w:p>
    <w:p>
      <w:pPr>
        <w:spacing w:beforeLines="0" w:afterLines="0" w:line="560" w:lineRule="exact"/>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b/>
          <w:bCs/>
          <w:spacing w:val="60"/>
          <w:sz w:val="44"/>
          <w:szCs w:val="44"/>
        </w:rPr>
      </w:pPr>
      <w:r>
        <w:rPr>
          <w:rFonts w:hint="eastAsia" w:ascii="仿宋_GB2312" w:hAnsi="仿宋_GB2312" w:eastAsia="仿宋_GB2312" w:cs="仿宋_GB2312"/>
          <w:b/>
          <w:bCs/>
          <w:spacing w:val="60"/>
          <w:sz w:val="44"/>
          <w:szCs w:val="44"/>
        </w:rPr>
        <w:t>产权交易合同</w:t>
      </w:r>
    </w:p>
    <w:p>
      <w:pPr>
        <w:spacing w:beforeLines="0" w:afterLines="0" w:line="560" w:lineRule="exact"/>
        <w:jc w:val="center"/>
        <w:rPr>
          <w:rFonts w:hint="eastAsia" w:ascii="仿宋_GB2312" w:hAnsi="仿宋_GB2312" w:eastAsia="仿宋_GB2312" w:cs="仿宋_GB2312"/>
          <w:b/>
          <w:bCs/>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left"/>
        <w:rPr>
          <w:rFonts w:hint="eastAsia" w:ascii="仿宋_GB2312" w:hAnsi="仿宋_GB2312" w:eastAsia="仿宋_GB2312" w:cs="仿宋_GB2312"/>
          <w:b/>
          <w:bCs/>
          <w:sz w:val="28"/>
          <w:szCs w:val="28"/>
          <w:u w:val="single"/>
          <w:lang w:eastAsia="zh-CN"/>
        </w:rPr>
      </w:pP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b/>
          <w:bCs/>
          <w:sz w:val="28"/>
          <w:szCs w:val="28"/>
          <w:lang w:eastAsia="zh-CN"/>
        </w:rPr>
        <w:t>转让标的</w:t>
      </w:r>
      <w:r>
        <w:rPr>
          <w:rFonts w:hint="eastAsia" w:ascii="仿宋_GB2312" w:hAnsi="仿宋_GB2312" w:eastAsia="仿宋_GB2312" w:cs="仿宋_GB2312"/>
          <w:b/>
          <w:bCs/>
          <w:sz w:val="28"/>
          <w:szCs w:val="28"/>
          <w:lang w:val="en-US" w:eastAsia="zh-CN"/>
        </w:rPr>
        <w:t>物</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u w:val="single"/>
          <w:lang w:val="en-US" w:eastAsia="zh-CN"/>
        </w:rPr>
        <w:t xml:space="preserve">                          </w:t>
      </w: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jc w:val="center"/>
        <w:rPr>
          <w:rFonts w:hint="eastAsia" w:ascii="仿宋_GB2312" w:hAnsi="仿宋_GB2312" w:eastAsia="仿宋_GB2312" w:cs="仿宋_GB2312"/>
          <w:sz w:val="28"/>
          <w:szCs w:val="28"/>
        </w:rPr>
      </w:pPr>
    </w:p>
    <w:p>
      <w:pPr>
        <w:spacing w:beforeLines="0" w:afterLines="0" w:line="560" w:lineRule="exact"/>
        <w:rPr>
          <w:rFonts w:hint="eastAsia" w:ascii="仿宋_GB2312" w:hAnsi="仿宋_GB2312" w:eastAsia="仿宋_GB2312" w:cs="仿宋_GB2312"/>
          <w:b/>
          <w:bCs/>
          <w:sz w:val="28"/>
          <w:szCs w:val="28"/>
        </w:rPr>
      </w:pPr>
    </w:p>
    <w:p>
      <w:pPr>
        <w:spacing w:beforeLines="0" w:afterLines="0" w:line="560" w:lineRule="exact"/>
        <w:ind w:firstLine="42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本合同当事人</w:t>
      </w:r>
    </w:p>
    <w:p>
      <w:pPr>
        <w:spacing w:beforeLines="0" w:afterLines="0" w:line="560" w:lineRule="exact"/>
        <w:ind w:firstLine="420"/>
        <w:jc w:val="center"/>
        <w:rPr>
          <w:rFonts w:hint="eastAsia" w:ascii="仿宋_GB2312" w:hAnsi="仿宋_GB2312" w:eastAsia="仿宋_GB2312" w:cs="仿宋_GB2312"/>
          <w:b/>
          <w:bCs/>
          <w:sz w:val="28"/>
          <w:szCs w:val="28"/>
        </w:rPr>
      </w:pPr>
    </w:p>
    <w:p>
      <w:pPr>
        <w:spacing w:beforeLines="0" w:afterLines="0" w:line="560" w:lineRule="exact"/>
        <w:ind w:firstLine="42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转让方（以下简称甲方）：</w:t>
      </w:r>
      <w:r>
        <w:rPr>
          <w:rFonts w:hint="eastAsia" w:ascii="仿宋_GB2312" w:hAnsi="仿宋_GB2312" w:eastAsia="仿宋_GB2312" w:cs="仿宋_GB2312"/>
          <w:b/>
          <w:sz w:val="28"/>
          <w:szCs w:val="28"/>
          <w:u w:val="single"/>
        </w:rPr>
        <w:t>广西有色金属集团有限公司管理人</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注册地址/住所：</w:t>
      </w:r>
      <w:r>
        <w:rPr>
          <w:rFonts w:hint="eastAsia" w:ascii="仿宋_GB2312" w:hAnsi="仿宋_GB2312" w:eastAsia="仿宋_GB2312" w:cs="仿宋_GB2312"/>
          <w:sz w:val="28"/>
          <w:szCs w:val="28"/>
          <w:u w:val="single"/>
        </w:rPr>
        <w:t>南宁市青秀区金浦路22号名都大厦九层</w:t>
      </w:r>
    </w:p>
    <w:p>
      <w:pPr>
        <w:spacing w:beforeLines="0" w:afterLines="0" w:line="560" w:lineRule="exact"/>
        <w:ind w:firstLine="42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管理人负责人：</w:t>
      </w:r>
      <w:r>
        <w:rPr>
          <w:rFonts w:hint="eastAsia" w:ascii="仿宋_GB2312" w:hAnsi="仿宋_GB2312" w:eastAsia="仿宋_GB2312" w:cs="仿宋_GB2312"/>
          <w:sz w:val="28"/>
          <w:szCs w:val="28"/>
          <w:u w:val="single"/>
        </w:rPr>
        <w:t>王晓华</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电话：                                     邮编：</w:t>
      </w:r>
    </w:p>
    <w:p>
      <w:pPr>
        <w:spacing w:beforeLines="0" w:afterLines="0" w:line="560" w:lineRule="exact"/>
        <w:rPr>
          <w:rFonts w:hint="eastAsia" w:ascii="仿宋_GB2312" w:hAnsi="仿宋_GB2312" w:eastAsia="仿宋_GB2312" w:cs="仿宋_GB2312"/>
          <w:sz w:val="28"/>
          <w:szCs w:val="28"/>
        </w:rPr>
      </w:pPr>
    </w:p>
    <w:p>
      <w:pPr>
        <w:spacing w:beforeLines="0" w:afterLines="0" w:line="560" w:lineRule="exact"/>
        <w:ind w:firstLine="42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受让方（以下简称乙方）：</w:t>
      </w:r>
      <w:r>
        <w:rPr>
          <w:rFonts w:hint="eastAsia" w:ascii="仿宋_GB2312" w:hAnsi="仿宋_GB2312" w:eastAsia="仿宋_GB2312" w:cs="仿宋_GB2312"/>
          <w:b/>
          <w:sz w:val="28"/>
          <w:szCs w:val="28"/>
          <w:u w:val="single"/>
          <w:lang w:val="en-US" w:eastAsia="zh-CN"/>
        </w:rPr>
        <w:t xml:space="preserve">                                  </w:t>
      </w:r>
    </w:p>
    <w:p>
      <w:pPr>
        <w:spacing w:beforeLines="0" w:afterLines="0" w:line="560" w:lineRule="exact"/>
        <w:ind w:left="2520" w:leftChars="200" w:hanging="21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注册地址/住所：</w:t>
      </w:r>
      <w:r>
        <w:rPr>
          <w:rFonts w:hint="eastAsia" w:ascii="仿宋_GB2312" w:hAnsi="仿宋_GB2312" w:eastAsia="仿宋_GB2312" w:cs="仿宋_GB2312"/>
          <w:sz w:val="28"/>
          <w:szCs w:val="28"/>
          <w:u w:val="single"/>
          <w:lang w:val="en-US" w:eastAsia="zh-CN"/>
        </w:rPr>
        <w:t xml:space="preserve">                                          </w:t>
      </w:r>
    </w:p>
    <w:p>
      <w:pPr>
        <w:spacing w:beforeLines="0" w:afterLines="0" w:line="560" w:lineRule="exact"/>
        <w:ind w:firstLine="42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u w:val="single"/>
          <w:lang w:val="en-US" w:eastAsia="zh-CN"/>
        </w:rPr>
        <w:t xml:space="preserve">                                             </w:t>
      </w:r>
    </w:p>
    <w:p>
      <w:pPr>
        <w:spacing w:beforeLines="0" w:afterLines="0" w:line="560" w:lineRule="exact"/>
        <w:ind w:firstLine="420"/>
        <w:rPr>
          <w:rFonts w:hint="eastAsia" w:ascii="仿宋_GB2312" w:hAnsi="仿宋_GB2312" w:eastAsia="仿宋_GB2312" w:cs="仿宋_GB2312"/>
          <w:sz w:val="28"/>
          <w:szCs w:val="28"/>
          <w:u w:val="none"/>
        </w:rPr>
      </w:pPr>
      <w:r>
        <w:rPr>
          <w:rFonts w:hint="eastAsia" w:ascii="仿宋_GB2312" w:hAnsi="仿宋_GB2312" w:eastAsia="仿宋_GB2312" w:cs="仿宋_GB2312"/>
          <w:sz w:val="28"/>
          <w:szCs w:val="28"/>
          <w:u w:val="none"/>
          <w:lang w:val="en-US" w:eastAsia="zh-CN"/>
        </w:rPr>
        <w:t>委托代理人：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none"/>
        </w:rPr>
        <w:t xml:space="preserve">                            </w:t>
      </w:r>
    </w:p>
    <w:p>
      <w:pPr>
        <w:spacing w:beforeLines="0" w:afterLines="0" w:line="560" w:lineRule="exact"/>
        <w:ind w:firstLine="42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电话：</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邮件：</w:t>
      </w:r>
      <w:r>
        <w:rPr>
          <w:rFonts w:hint="eastAsia" w:ascii="仿宋_GB2312" w:hAnsi="仿宋_GB2312" w:eastAsia="仿宋_GB2312" w:cs="仿宋_GB2312"/>
          <w:sz w:val="28"/>
          <w:szCs w:val="28"/>
          <w:u w:val="single"/>
          <w:lang w:val="en-US" w:eastAsia="zh-CN"/>
        </w:rPr>
        <w:t xml:space="preserve">                </w:t>
      </w:r>
    </w:p>
    <w:p>
      <w:pPr>
        <w:spacing w:beforeLines="0" w:afterLines="0" w:line="560" w:lineRule="exact"/>
        <w:ind w:firstLine="420"/>
        <w:rPr>
          <w:rFonts w:hint="eastAsia" w:ascii="仿宋_GB2312" w:hAnsi="仿宋_GB2312" w:eastAsia="仿宋_GB2312" w:cs="仿宋_GB2312"/>
          <w:sz w:val="28"/>
          <w:szCs w:val="28"/>
        </w:rPr>
      </w:pPr>
    </w:p>
    <w:p>
      <w:pPr>
        <w:spacing w:beforeLines="0" w:afterLines="0" w:line="560" w:lineRule="exact"/>
        <w:ind w:firstLine="420"/>
        <w:rPr>
          <w:rFonts w:hint="eastAsia" w:ascii="仿宋_GB2312" w:hAnsi="仿宋_GB2312" w:eastAsia="仿宋_GB2312" w:cs="仿宋_GB2312"/>
          <w:b/>
          <w:sz w:val="28"/>
          <w:szCs w:val="28"/>
        </w:rPr>
      </w:pPr>
      <w:r>
        <w:rPr>
          <w:rFonts w:hint="eastAsia" w:ascii="仿宋_GB2312" w:hAnsi="仿宋_GB2312" w:eastAsia="仿宋_GB2312" w:cs="仿宋_GB2312"/>
          <w:b/>
          <w:sz w:val="28"/>
          <w:szCs w:val="28"/>
        </w:rPr>
        <w:t>鉴于：</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1．广西有色金属集团有限公司于</w:t>
      </w:r>
      <w:r>
        <w:rPr>
          <w:rFonts w:hint="eastAsia" w:ascii="仿宋_GB2312" w:hAnsi="仿宋_GB2312" w:eastAsia="仿宋_GB2312" w:cs="仿宋_GB2312"/>
          <w:sz w:val="28"/>
          <w:szCs w:val="28"/>
          <w:u w:val="single"/>
        </w:rPr>
        <w:t>2016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12</w:t>
      </w:r>
      <w:r>
        <w:rPr>
          <w:rFonts w:hint="eastAsia" w:ascii="仿宋_GB2312" w:hAnsi="仿宋_GB2312" w:eastAsia="仿宋_GB2312" w:cs="仿宋_GB2312"/>
          <w:sz w:val="28"/>
          <w:szCs w:val="28"/>
        </w:rPr>
        <w:t>日被南宁市中级人民法院宣告破产，甲方为广西有色金属集团有限公司破产管理人；</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2．本合同所涉及之标的企业</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（以下简称“标的企业”）是合法存续的、并由甲方合法持有</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%股权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出资额为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万元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/股份（</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万股股份）</w:t>
      </w:r>
      <w:r>
        <w:rPr>
          <w:rFonts w:hint="eastAsia" w:ascii="仿宋_GB2312" w:hAnsi="仿宋_GB2312" w:eastAsia="仿宋_GB2312" w:cs="仿宋_GB2312"/>
          <w:sz w:val="28"/>
          <w:szCs w:val="28"/>
        </w:rPr>
        <w:t>的企业法人，具有独立的企业法人资格，统一社会信用代码：</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3．乙方为依据</w:t>
      </w:r>
      <w:r>
        <w:rPr>
          <w:rFonts w:hint="eastAsia" w:ascii="仿宋_GB2312" w:hAnsi="仿宋_GB2312" w:eastAsia="仿宋_GB2312" w:cs="仿宋_GB2312"/>
          <w:sz w:val="28"/>
          <w:szCs w:val="28"/>
          <w:u w:val="none"/>
        </w:rPr>
        <w:t>中</w:t>
      </w:r>
      <w:r>
        <w:rPr>
          <w:rFonts w:hint="eastAsia" w:ascii="仿宋_GB2312" w:hAnsi="仿宋_GB2312" w:eastAsia="仿宋_GB2312" w:cs="仿宋_GB2312"/>
          <w:sz w:val="28"/>
          <w:szCs w:val="28"/>
        </w:rPr>
        <w:t>国法律依法设立并合法存续的企业，注册号/统一社会信用代码：</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4．甲方转让其合法持有的标的企业</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%股权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出资额为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万元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/股份（</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万股股份）</w:t>
      </w:r>
      <w:r>
        <w:rPr>
          <w:rFonts w:hint="eastAsia" w:ascii="仿宋_GB2312" w:hAnsi="仿宋_GB2312" w:eastAsia="仿宋_GB2312" w:cs="仿宋_GB2312"/>
          <w:sz w:val="28"/>
          <w:szCs w:val="28"/>
        </w:rPr>
        <w:t>，乙方</w:t>
      </w:r>
      <w:r>
        <w:rPr>
          <w:rFonts w:hint="eastAsia" w:ascii="仿宋_GB2312" w:hAnsi="仿宋_GB2312" w:eastAsia="仿宋_GB2312" w:cs="仿宋_GB2312"/>
          <w:sz w:val="28"/>
          <w:szCs w:val="28"/>
          <w:lang w:eastAsia="zh-CN"/>
        </w:rPr>
        <w:t>愿意</w:t>
      </w:r>
      <w:r>
        <w:rPr>
          <w:rFonts w:hint="eastAsia" w:ascii="仿宋_GB2312" w:hAnsi="仿宋_GB2312" w:eastAsia="仿宋_GB2312" w:cs="仿宋_GB2312"/>
          <w:sz w:val="28"/>
          <w:szCs w:val="28"/>
        </w:rPr>
        <w:t>收购上述股权</w:t>
      </w:r>
      <w:r>
        <w:rPr>
          <w:rFonts w:hint="eastAsia" w:ascii="仿宋_GB2312" w:hAnsi="仿宋_GB2312" w:eastAsia="仿宋_GB2312" w:cs="仿宋_GB2312"/>
          <w:sz w:val="28"/>
          <w:szCs w:val="28"/>
          <w:lang w:val="en-US" w:eastAsia="zh-CN"/>
        </w:rPr>
        <w:t>/股份</w:t>
      </w:r>
      <w:r>
        <w:rPr>
          <w:rFonts w:hint="eastAsia" w:ascii="仿宋_GB2312" w:hAnsi="仿宋_GB2312" w:eastAsia="仿宋_GB2312" w:cs="仿宋_GB2312"/>
          <w:sz w:val="28"/>
          <w:szCs w:val="28"/>
        </w:rPr>
        <w:t>。</w:t>
      </w:r>
    </w:p>
    <w:p>
      <w:pPr>
        <w:spacing w:beforeLines="0" w:afterLines="0" w:line="560" w:lineRule="exact"/>
        <w:ind w:firstLine="420"/>
        <w:rPr>
          <w:rFonts w:hint="eastAsia" w:ascii="仿宋_GB2312" w:hAnsi="仿宋_GB2312" w:eastAsia="仿宋_GB2312" w:cs="仿宋_GB2312"/>
          <w:sz w:val="28"/>
          <w:szCs w:val="28"/>
        </w:rPr>
      </w:pP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根据《中华人民共和国合同法》、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中华人民共和国</w:t>
      </w:r>
      <w:r>
        <w:rPr>
          <w:rFonts w:hint="eastAsia" w:ascii="仿宋_GB2312" w:hAnsi="仿宋_GB2312" w:eastAsia="仿宋_GB2312" w:cs="仿宋_GB2312"/>
          <w:sz w:val="28"/>
          <w:szCs w:val="28"/>
          <w:lang w:val="en-US" w:eastAsia="zh-CN"/>
        </w:rPr>
        <w:t>公司法</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《中华人民共和国企业破产法》等相关法律、法规、规章的规定，甲乙双方遵循自愿、公平、诚实信用的原则，经友好协商，就甲方向乙方转让其拥有的</w:t>
      </w:r>
      <w:r>
        <w:rPr>
          <w:rFonts w:hint="eastAsia" w:ascii="仿宋_GB2312" w:hAnsi="仿宋_GB2312" w:eastAsia="仿宋_GB2312" w:cs="仿宋_GB2312"/>
          <w:sz w:val="28"/>
          <w:szCs w:val="28"/>
          <w:u w:val="single"/>
          <w:lang w:val="en-US" w:eastAsia="zh-CN"/>
        </w:rPr>
        <w:t xml:space="preserve">标的企业    </w:t>
      </w:r>
      <w:r>
        <w:rPr>
          <w:rFonts w:hint="eastAsia" w:ascii="仿宋_GB2312" w:hAnsi="仿宋_GB2312" w:eastAsia="仿宋_GB2312" w:cs="仿宋_GB2312"/>
          <w:sz w:val="28"/>
          <w:szCs w:val="28"/>
        </w:rPr>
        <w:t>%股权</w:t>
      </w:r>
      <w:r>
        <w:rPr>
          <w:rFonts w:hint="eastAsia" w:ascii="仿宋_GB2312" w:hAnsi="仿宋_GB2312" w:eastAsia="仿宋_GB2312" w:cs="仿宋_GB2312"/>
          <w:sz w:val="28"/>
          <w:szCs w:val="28"/>
          <w:lang w:val="en-US" w:eastAsia="zh-CN"/>
        </w:rPr>
        <w:t>/股份</w:t>
      </w:r>
      <w:r>
        <w:rPr>
          <w:rFonts w:hint="eastAsia" w:ascii="仿宋_GB2312" w:hAnsi="仿宋_GB2312" w:eastAsia="仿宋_GB2312" w:cs="仿宋_GB2312"/>
          <w:sz w:val="28"/>
          <w:szCs w:val="28"/>
        </w:rPr>
        <w:t>相关事宜达成一致，签订本产权交易合同（以下简称“</w:t>
      </w:r>
      <w:r>
        <w:rPr>
          <w:rFonts w:hint="eastAsia" w:ascii="仿宋_GB2312" w:hAnsi="仿宋_GB2312" w:eastAsia="仿宋_GB2312" w:cs="仿宋_GB2312"/>
          <w:b/>
          <w:bCs/>
          <w:sz w:val="28"/>
          <w:szCs w:val="28"/>
        </w:rPr>
        <w:t>本合同”</w:t>
      </w:r>
      <w:r>
        <w:rPr>
          <w:rFonts w:hint="eastAsia" w:ascii="仿宋_GB2312" w:hAnsi="仿宋_GB2312" w:eastAsia="仿宋_GB2312" w:cs="仿宋_GB2312"/>
          <w:sz w:val="28"/>
          <w:szCs w:val="28"/>
        </w:rPr>
        <w:t>）如下：</w:t>
      </w:r>
    </w:p>
    <w:p>
      <w:pPr>
        <w:spacing w:beforeLines="0" w:afterLines="0" w:line="560" w:lineRule="exact"/>
        <w:rPr>
          <w:rFonts w:hint="eastAsia" w:ascii="仿宋_GB2312" w:hAnsi="仿宋_GB2312" w:eastAsia="仿宋_GB2312" w:cs="仿宋_GB2312"/>
          <w:sz w:val="28"/>
          <w:szCs w:val="28"/>
        </w:rPr>
      </w:pPr>
    </w:p>
    <w:p>
      <w:pPr>
        <w:numPr>
          <w:ilvl w:val="0"/>
          <w:numId w:val="1"/>
        </w:numPr>
        <w:spacing w:beforeLines="0" w:afterLines="0" w:line="560" w:lineRule="exact"/>
        <w:ind w:left="0"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产权转让标的</w:t>
      </w:r>
      <w:r>
        <w:rPr>
          <w:rFonts w:hint="eastAsia" w:ascii="仿宋_GB2312" w:hAnsi="仿宋_GB2312" w:eastAsia="仿宋_GB2312" w:cs="仿宋_GB2312"/>
          <w:b/>
          <w:bCs/>
          <w:sz w:val="28"/>
          <w:szCs w:val="28"/>
          <w:lang w:val="en-US" w:eastAsia="zh-CN"/>
        </w:rPr>
        <w:t>物</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1.1本合同转让标的为甲方所持有的标的企业的</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%股权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出资额为</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万元</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/股份（</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万股股份）（</w:t>
      </w:r>
      <w:r>
        <w:rPr>
          <w:rFonts w:hint="eastAsia" w:ascii="仿宋_GB2312" w:hAnsi="仿宋_GB2312" w:eastAsia="仿宋_GB2312" w:cs="仿宋_GB2312"/>
          <w:sz w:val="28"/>
          <w:szCs w:val="28"/>
        </w:rPr>
        <w:t>以下均称产权）。</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1.2甲方就其持有的转让标的所认缴的出资</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万</w:t>
      </w:r>
      <w:r>
        <w:rPr>
          <w:rFonts w:hint="eastAsia" w:ascii="仿宋_GB2312" w:hAnsi="仿宋_GB2312" w:eastAsia="仿宋_GB2312" w:cs="仿宋_GB2312"/>
          <w:sz w:val="28"/>
          <w:szCs w:val="28"/>
        </w:rPr>
        <w:t>元人民币已经全额缴清</w:t>
      </w:r>
      <w:r>
        <w:rPr>
          <w:rFonts w:hint="eastAsia" w:ascii="仿宋_GB2312" w:hAnsi="仿宋_GB2312" w:eastAsia="仿宋_GB2312" w:cs="仿宋_GB2312"/>
          <w:sz w:val="28"/>
          <w:szCs w:val="28"/>
          <w:lang w:eastAsia="zh-CN"/>
        </w:rPr>
        <w:t>。</w:t>
      </w:r>
    </w:p>
    <w:p>
      <w:pPr>
        <w:numPr>
          <w:ilvl w:val="0"/>
          <w:numId w:val="1"/>
        </w:numPr>
        <w:spacing w:beforeLines="0" w:afterLines="0" w:line="560" w:lineRule="exact"/>
        <w:ind w:left="0" w:firstLine="420"/>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b/>
          <w:bCs/>
          <w:sz w:val="28"/>
          <w:szCs w:val="28"/>
        </w:rPr>
        <w:t xml:space="preserve"> 标的企业</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2.1 本合同所涉及之标的企业</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是合法存续的、并由甲方合法持有其</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%股权</w:t>
      </w:r>
      <w:r>
        <w:rPr>
          <w:rFonts w:hint="eastAsia" w:ascii="仿宋_GB2312" w:hAnsi="仿宋_GB2312" w:eastAsia="仿宋_GB2312" w:cs="仿宋_GB2312"/>
          <w:sz w:val="28"/>
          <w:szCs w:val="28"/>
          <w:lang w:val="en-US" w:eastAsia="zh-CN"/>
        </w:rPr>
        <w:t>/股份</w:t>
      </w:r>
      <w:r>
        <w:rPr>
          <w:rFonts w:hint="eastAsia" w:ascii="仿宋_GB2312" w:hAnsi="仿宋_GB2312" w:eastAsia="仿宋_GB2312" w:cs="仿宋_GB2312"/>
          <w:sz w:val="28"/>
          <w:szCs w:val="28"/>
        </w:rPr>
        <w:t>的</w:t>
      </w:r>
      <w:r>
        <w:rPr>
          <w:rFonts w:hint="eastAsia" w:ascii="仿宋_GB2312" w:hAnsi="仿宋_GB2312" w:eastAsia="仿宋_GB2312" w:cs="仿宋_GB2312"/>
          <w:sz w:val="28"/>
          <w:szCs w:val="28"/>
          <w:u w:val="single"/>
          <w:lang w:val="en-US" w:eastAsia="zh-CN"/>
        </w:rPr>
        <w:t xml:space="preserve"> 有限/股份 </w:t>
      </w:r>
      <w:r>
        <w:rPr>
          <w:rFonts w:hint="eastAsia" w:ascii="仿宋_GB2312" w:hAnsi="仿宋_GB2312" w:eastAsia="仿宋_GB2312" w:cs="仿宋_GB2312"/>
          <w:sz w:val="28"/>
          <w:szCs w:val="28"/>
        </w:rPr>
        <w:t>公司，具有独立的企业法人资格。</w:t>
      </w:r>
    </w:p>
    <w:p>
      <w:pPr>
        <w:spacing w:beforeLines="0" w:afterLines="0" w:line="560" w:lineRule="exact"/>
        <w:ind w:firstLine="42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2.2标的企业的净资产经拥有评估资质的</w:t>
      </w:r>
      <w:r>
        <w:rPr>
          <w:rFonts w:hint="eastAsia" w:ascii="仿宋_GB2312" w:hAnsi="仿宋_GB2312" w:eastAsia="仿宋_GB2312" w:cs="仿宋_GB2312"/>
          <w:sz w:val="28"/>
          <w:szCs w:val="28"/>
          <w:u w:val="single"/>
          <w:lang w:val="en-US" w:eastAsia="zh-CN"/>
        </w:rPr>
        <w:t xml:space="preserve">                        </w:t>
      </w:r>
    </w:p>
    <w:p>
      <w:pPr>
        <w:spacing w:beforeLines="0" w:afterLines="0" w:line="5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资产评估有限公司评估，出具了以</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2016</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06</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30</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日为评估基准日的</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号《资产评估报告书》（以下简称“《资产评估报告书》”）。</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2.3甲乙双方在标的企业拥有上述资产及《资产评估报告书》评估结果的基础上达成本合同各项条款。</w:t>
      </w:r>
    </w:p>
    <w:p>
      <w:pPr>
        <w:spacing w:beforeLines="0" w:afterLines="0" w:line="560" w:lineRule="exact"/>
        <w:ind w:firstLine="420"/>
        <w:rPr>
          <w:rFonts w:hint="eastAsia" w:ascii="仿宋_GB2312" w:hAnsi="仿宋_GB2312" w:eastAsia="仿宋_GB2312" w:cs="仿宋_GB2312"/>
          <w:b/>
          <w:bCs/>
          <w:sz w:val="28"/>
          <w:szCs w:val="28"/>
        </w:rPr>
      </w:pPr>
    </w:p>
    <w:p>
      <w:pPr>
        <w:numPr>
          <w:ilvl w:val="0"/>
          <w:numId w:val="1"/>
        </w:numPr>
        <w:spacing w:beforeLines="0" w:afterLines="0" w:line="560" w:lineRule="exact"/>
        <w:ind w:left="0" w:firstLine="42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产权转让的前提条件</w:t>
      </w:r>
    </w:p>
    <w:p>
      <w:pPr>
        <w:spacing w:beforeLines="0" w:afterLines="0" w:line="560" w:lineRule="exact"/>
        <w:ind w:firstLine="57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3.1</w:t>
      </w:r>
      <w:r>
        <w:rPr>
          <w:rFonts w:hint="eastAsia" w:ascii="仿宋_GB2312" w:hAnsi="仿宋_GB2312" w:eastAsia="仿宋_GB2312" w:cs="仿宋_GB2312"/>
          <w:sz w:val="28"/>
          <w:szCs w:val="28"/>
        </w:rPr>
        <w:t xml:space="preserve"> 甲方依据有关法律、法规、政策的规定，就本合同项下产权交易已在北部湾产权交易所完成公开挂牌和/或竞价程序。</w:t>
      </w:r>
    </w:p>
    <w:p>
      <w:pPr>
        <w:spacing w:beforeLines="0" w:afterLines="0" w:line="560" w:lineRule="exact"/>
        <w:ind w:firstLine="57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3.2 乙方依本合同的约定受让甲方所拥有的转让标的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事项，已依据法律、法规和章程的规定履行了批准或授权程序。</w:t>
      </w:r>
    </w:p>
    <w:p>
      <w:pPr>
        <w:spacing w:beforeLines="0" w:afterLines="0" w:line="560" w:lineRule="exact"/>
        <w:ind w:firstLine="570"/>
        <w:rPr>
          <w:rFonts w:hint="eastAsia" w:ascii="仿宋_GB2312" w:hAnsi="仿宋_GB2312" w:eastAsia="仿宋_GB2312" w:cs="仿宋_GB2312"/>
          <w:sz w:val="28"/>
          <w:szCs w:val="28"/>
        </w:rPr>
      </w:pPr>
    </w:p>
    <w:p>
      <w:pPr>
        <w:numPr>
          <w:ilvl w:val="0"/>
          <w:numId w:val="1"/>
        </w:numPr>
        <w:spacing w:beforeLines="0" w:afterLines="0" w:line="560" w:lineRule="exact"/>
        <w:ind w:left="0" w:firstLine="42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产权转让方式</w:t>
      </w:r>
    </w:p>
    <w:p>
      <w:pPr>
        <w:spacing w:beforeLines="0" w:afterLines="0" w:line="560" w:lineRule="exact"/>
        <w:ind w:firstLine="42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本合同项下产权交易已经北部湾产权交易所公开挂牌，采用</w:t>
      </w:r>
      <w:r>
        <w:rPr>
          <w:rFonts w:hint="eastAsia" w:ascii="仿宋_GB2312" w:hAnsi="仿宋_GB2312" w:eastAsia="仿宋_GB2312" w:cs="仿宋_GB2312"/>
          <w:bCs/>
          <w:sz w:val="28"/>
          <w:szCs w:val="28"/>
          <w:u w:val="single"/>
        </w:rPr>
        <w:t>挂牌交易</w:t>
      </w:r>
      <w:r>
        <w:rPr>
          <w:rFonts w:hint="eastAsia" w:ascii="仿宋_GB2312" w:hAnsi="仿宋_GB2312" w:eastAsia="仿宋_GB2312" w:cs="仿宋_GB2312"/>
          <w:bCs/>
          <w:sz w:val="28"/>
          <w:szCs w:val="28"/>
        </w:rPr>
        <w:t>方式，最终由乙方依法受让本合同项下转让标的</w:t>
      </w:r>
      <w:r>
        <w:rPr>
          <w:rFonts w:hint="eastAsia" w:ascii="仿宋_GB2312" w:hAnsi="仿宋_GB2312" w:eastAsia="仿宋_GB2312" w:cs="仿宋_GB2312"/>
          <w:bCs/>
          <w:sz w:val="28"/>
          <w:szCs w:val="28"/>
          <w:lang w:val="en-US" w:eastAsia="zh-CN"/>
        </w:rPr>
        <w:t>物</w:t>
      </w:r>
      <w:r>
        <w:rPr>
          <w:rFonts w:hint="eastAsia" w:ascii="仿宋_GB2312" w:hAnsi="仿宋_GB2312" w:eastAsia="仿宋_GB2312" w:cs="仿宋_GB2312"/>
          <w:bCs/>
          <w:sz w:val="28"/>
          <w:szCs w:val="28"/>
        </w:rPr>
        <w:t>。</w:t>
      </w:r>
    </w:p>
    <w:p>
      <w:pPr>
        <w:spacing w:beforeLines="0" w:afterLines="0" w:line="560" w:lineRule="exact"/>
        <w:ind w:firstLine="420"/>
        <w:rPr>
          <w:rFonts w:hint="eastAsia" w:ascii="仿宋_GB2312" w:hAnsi="仿宋_GB2312" w:eastAsia="仿宋_GB2312" w:cs="仿宋_GB2312"/>
          <w:bCs/>
          <w:sz w:val="28"/>
          <w:szCs w:val="28"/>
        </w:rPr>
      </w:pPr>
    </w:p>
    <w:p>
      <w:pPr>
        <w:numPr>
          <w:ilvl w:val="0"/>
          <w:numId w:val="1"/>
        </w:numPr>
        <w:spacing w:beforeLines="0" w:afterLines="0" w:line="560" w:lineRule="exact"/>
        <w:ind w:left="0" w:firstLine="42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产权转让价款及支付</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5.1转让价格</w:t>
      </w:r>
    </w:p>
    <w:p>
      <w:pPr>
        <w:spacing w:beforeLines="0" w:afterLines="0" w:line="560" w:lineRule="exact"/>
        <w:ind w:firstLine="42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根据公开竞价结果，甲方将本合同项下转让标的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以人民币（大写）</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p>
    <w:p>
      <w:pPr>
        <w:spacing w:beforeLines="0" w:afterLines="0" w:line="560" w:lineRule="exact"/>
        <w:ind w:firstLine="0"/>
        <w:rPr>
          <w:rFonts w:hint="eastAsia" w:ascii="仿宋_GB2312" w:hAnsi="仿宋_GB2312" w:eastAsia="仿宋_GB2312" w:cs="仿宋_GB2312"/>
          <w:sz w:val="28"/>
          <w:szCs w:val="28"/>
        </w:rPr>
      </w:pP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rPr>
        <w:t>〖即：人民币（小写）</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元整</w:t>
      </w:r>
      <w:r>
        <w:rPr>
          <w:rFonts w:hint="eastAsia" w:ascii="仿宋_GB2312" w:hAnsi="仿宋_GB2312" w:eastAsia="仿宋_GB2312" w:cs="仿宋_GB2312"/>
          <w:sz w:val="28"/>
          <w:szCs w:val="28"/>
        </w:rPr>
        <w:t>〗转让给乙方。乙方按照甲方和北部湾产权交易所的要求支付的保证金，</w:t>
      </w:r>
      <w:r>
        <w:rPr>
          <w:rFonts w:hint="eastAsia" w:ascii="仿宋_GB2312" w:hAnsi="仿宋_GB2312" w:eastAsia="仿宋_GB2312" w:cs="仿宋_GB2312"/>
          <w:sz w:val="28"/>
          <w:szCs w:val="28"/>
          <w:lang w:val="en-US" w:eastAsia="zh-CN"/>
        </w:rPr>
        <w:t>在网络竞价成交之后可以</w:t>
      </w:r>
      <w:r>
        <w:rPr>
          <w:rFonts w:hint="eastAsia" w:ascii="仿宋_GB2312" w:hAnsi="仿宋_GB2312" w:eastAsia="仿宋_GB2312" w:cs="仿宋_GB2312"/>
          <w:sz w:val="28"/>
          <w:szCs w:val="28"/>
        </w:rPr>
        <w:t>折抵为转让价款的一部分。</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5.2计价货币</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上述转让价款以人民币作为计价单位。</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5.3转让价款支付方式</w:t>
      </w:r>
    </w:p>
    <w:p>
      <w:pPr>
        <w:spacing w:beforeLines="0" w:afterLines="0" w:line="560" w:lineRule="exact"/>
        <w:ind w:firstLine="42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5.3.1甲乙双方应在乙方网络竞价成功之日起</w:t>
      </w:r>
      <w:r>
        <w:rPr>
          <w:rFonts w:hint="eastAsia" w:ascii="仿宋_GB2312" w:hAnsi="仿宋_GB2312" w:eastAsia="仿宋_GB2312" w:cs="仿宋_GB2312"/>
          <w:sz w:val="28"/>
          <w:szCs w:val="28"/>
          <w:u w:val="single"/>
          <w:lang w:val="en-US" w:eastAsia="zh-CN"/>
        </w:rPr>
        <w:t>3个工作日</w:t>
      </w:r>
      <w:r>
        <w:rPr>
          <w:rFonts w:hint="eastAsia" w:ascii="仿宋_GB2312" w:hAnsi="仿宋_GB2312" w:eastAsia="仿宋_GB2312" w:cs="仿宋_GB2312"/>
          <w:sz w:val="28"/>
          <w:szCs w:val="28"/>
          <w:lang w:val="en-US" w:eastAsia="zh-CN"/>
        </w:rPr>
        <w:t>内签订本交易合同。</w:t>
      </w:r>
    </w:p>
    <w:p>
      <w:pPr>
        <w:spacing w:beforeLines="0" w:afterLines="0" w:line="560" w:lineRule="exact"/>
        <w:ind w:firstLine="42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5.3.2</w:t>
      </w:r>
      <w:r>
        <w:rPr>
          <w:rFonts w:hint="eastAsia" w:ascii="仿宋_GB2312" w:hAnsi="仿宋_GB2312" w:eastAsia="仿宋_GB2312" w:cs="仿宋_GB2312"/>
          <w:sz w:val="28"/>
          <w:szCs w:val="28"/>
        </w:rPr>
        <w:t>乙方采用</w:t>
      </w:r>
      <w:r>
        <w:rPr>
          <w:rFonts w:hint="eastAsia" w:ascii="仿宋_GB2312" w:hAnsi="仿宋_GB2312" w:eastAsia="仿宋_GB2312" w:cs="仿宋_GB2312"/>
          <w:sz w:val="28"/>
          <w:szCs w:val="28"/>
          <w:u w:val="single"/>
        </w:rPr>
        <w:t>一次性付款方式</w:t>
      </w:r>
      <w:r>
        <w:rPr>
          <w:rFonts w:hint="eastAsia" w:ascii="仿宋_GB2312" w:hAnsi="仿宋_GB2312" w:eastAsia="仿宋_GB2312" w:cs="仿宋_GB2312"/>
          <w:sz w:val="28"/>
          <w:szCs w:val="28"/>
        </w:rPr>
        <w:t>，将按5.1条约定折抵后剩余的转让价款在</w:t>
      </w:r>
      <w:r>
        <w:rPr>
          <w:rFonts w:hint="eastAsia" w:ascii="仿宋_GB2312" w:hAnsi="仿宋_GB2312" w:eastAsia="仿宋_GB2312" w:cs="仿宋_GB2312"/>
          <w:sz w:val="28"/>
          <w:szCs w:val="28"/>
          <w:lang w:val="en-US" w:eastAsia="zh-CN"/>
        </w:rPr>
        <w:t>网络竞价成功后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u w:val="single"/>
        </w:rPr>
        <w:t xml:space="preserve"> 日</w:t>
      </w:r>
      <w:r>
        <w:rPr>
          <w:rFonts w:hint="eastAsia" w:ascii="仿宋_GB2312" w:hAnsi="仿宋_GB2312" w:eastAsia="仿宋_GB2312" w:cs="仿宋_GB2312"/>
          <w:sz w:val="28"/>
          <w:szCs w:val="28"/>
        </w:rPr>
        <w:t>内</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以公告确定的时间</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汇入北部湾产权交易所</w:t>
      </w:r>
      <w:r>
        <w:rPr>
          <w:rFonts w:hint="eastAsia" w:ascii="仿宋_GB2312" w:hAnsi="仿宋_GB2312" w:eastAsia="仿宋_GB2312" w:cs="仿宋_GB2312"/>
          <w:sz w:val="28"/>
          <w:szCs w:val="28"/>
          <w:lang w:val="en-US" w:eastAsia="zh-CN"/>
        </w:rPr>
        <w:t>E交易系统推送账户。</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5.4 北部湾产权交易所在收到</w:t>
      </w:r>
      <w:r>
        <w:rPr>
          <w:rFonts w:hint="eastAsia" w:ascii="仿宋_GB2312" w:hAnsi="仿宋_GB2312" w:eastAsia="仿宋_GB2312" w:cs="仿宋_GB2312"/>
          <w:sz w:val="28"/>
          <w:szCs w:val="28"/>
          <w:lang w:val="en-US" w:eastAsia="zh-CN"/>
        </w:rPr>
        <w:t>第5.3.2条约定的</w:t>
      </w:r>
      <w:r>
        <w:rPr>
          <w:rFonts w:hint="eastAsia" w:ascii="仿宋_GB2312" w:hAnsi="仿宋_GB2312" w:eastAsia="仿宋_GB2312" w:cs="仿宋_GB2312"/>
          <w:sz w:val="28"/>
          <w:szCs w:val="28"/>
        </w:rPr>
        <w:t>转让价款之日起</w:t>
      </w:r>
      <w:r>
        <w:rPr>
          <w:rFonts w:hint="eastAsia" w:ascii="仿宋_GB2312" w:hAnsi="仿宋_GB2312" w:eastAsia="仿宋_GB2312" w:cs="仿宋_GB2312"/>
          <w:sz w:val="28"/>
          <w:szCs w:val="28"/>
          <w:u w:val="single"/>
          <w:lang w:val="en-US" w:eastAsia="zh-CN"/>
        </w:rPr>
        <w:t>3个工作</w:t>
      </w:r>
      <w:r>
        <w:rPr>
          <w:rFonts w:hint="eastAsia" w:ascii="仿宋_GB2312" w:hAnsi="仿宋_GB2312" w:eastAsia="仿宋_GB2312" w:cs="仿宋_GB2312"/>
          <w:sz w:val="28"/>
          <w:szCs w:val="28"/>
          <w:u w:val="single"/>
        </w:rPr>
        <w:t>日</w:t>
      </w:r>
      <w:r>
        <w:rPr>
          <w:rFonts w:hint="eastAsia" w:ascii="仿宋_GB2312" w:hAnsi="仿宋_GB2312" w:eastAsia="仿宋_GB2312" w:cs="仿宋_GB2312"/>
          <w:sz w:val="28"/>
          <w:szCs w:val="28"/>
        </w:rPr>
        <w:t>内，</w:t>
      </w:r>
      <w:r>
        <w:rPr>
          <w:rFonts w:hint="eastAsia" w:ascii="仿宋_GB2312" w:hAnsi="仿宋_GB2312" w:eastAsia="仿宋_GB2312" w:cs="仿宋_GB2312"/>
          <w:sz w:val="28"/>
          <w:szCs w:val="28"/>
          <w:lang w:val="en-US" w:eastAsia="zh-CN"/>
        </w:rPr>
        <w:t>将转让标的全部转让价款</w:t>
      </w:r>
      <w:r>
        <w:rPr>
          <w:rFonts w:hint="eastAsia" w:ascii="仿宋_GB2312" w:hAnsi="仿宋_GB2312" w:eastAsia="仿宋_GB2312" w:cs="仿宋_GB2312"/>
          <w:sz w:val="28"/>
          <w:szCs w:val="28"/>
        </w:rPr>
        <w:t>转付至甲方以下银行账户：</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户  名：广西有色金属集团有限公司管理人 </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账  号：中国建设银行股份有限公司南宁五象广场支行</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开户行： 4505 0160 4663 0000 0056</w:t>
      </w:r>
    </w:p>
    <w:p>
      <w:pPr>
        <w:snapToGrid w:val="0"/>
        <w:spacing w:beforeLines="0" w:afterLines="0" w:line="560" w:lineRule="exact"/>
        <w:ind w:firstLine="280" w:firstLineChars="100"/>
        <w:rPr>
          <w:rFonts w:hint="eastAsia" w:ascii="仿宋_GB2312" w:hAnsi="仿宋_GB2312" w:eastAsia="仿宋_GB2312" w:cs="仿宋_GB2312"/>
          <w:sz w:val="28"/>
          <w:szCs w:val="28"/>
        </w:rPr>
      </w:pPr>
    </w:p>
    <w:p>
      <w:pPr>
        <w:numPr>
          <w:ilvl w:val="0"/>
          <w:numId w:val="1"/>
        </w:numPr>
        <w:spacing w:beforeLines="0" w:afterLines="0" w:line="560" w:lineRule="exact"/>
        <w:ind w:left="0" w:firstLine="42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产权转让的交割事项</w:t>
      </w:r>
    </w:p>
    <w:p>
      <w:pPr>
        <w:spacing w:beforeLines="0" w:afterLines="0" w:line="560" w:lineRule="exact"/>
        <w:ind w:firstLine="435"/>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乙方将</w:t>
      </w:r>
      <w:r>
        <w:rPr>
          <w:rFonts w:hint="eastAsia" w:ascii="仿宋_GB2312" w:hAnsi="仿宋_GB2312" w:eastAsia="仿宋_GB2312" w:cs="仿宋_GB2312"/>
          <w:sz w:val="28"/>
          <w:szCs w:val="28"/>
          <w:lang w:val="en-US" w:eastAsia="zh-CN"/>
        </w:rPr>
        <w:t>第5.3.2条约定</w:t>
      </w:r>
      <w:r>
        <w:rPr>
          <w:rFonts w:hint="eastAsia" w:ascii="仿宋_GB2312" w:hAnsi="仿宋_GB2312" w:eastAsia="仿宋_GB2312" w:cs="仿宋_GB2312"/>
          <w:sz w:val="28"/>
          <w:szCs w:val="28"/>
        </w:rPr>
        <w:t>转让价款汇入北部湾产权交易所指定的结算账户</w:t>
      </w:r>
      <w:r>
        <w:rPr>
          <w:rFonts w:hint="eastAsia" w:ascii="仿宋_GB2312" w:hAnsi="仿宋_GB2312" w:eastAsia="仿宋_GB2312" w:cs="仿宋_GB2312"/>
          <w:sz w:val="28"/>
          <w:szCs w:val="28"/>
          <w:lang w:val="en-US" w:eastAsia="zh-CN"/>
        </w:rPr>
        <w:t>后</w:t>
      </w:r>
      <w:r>
        <w:rPr>
          <w:rFonts w:hint="eastAsia" w:ascii="仿宋_GB2312" w:hAnsi="仿宋_GB2312" w:eastAsia="仿宋_GB2312" w:cs="仿宋_GB2312"/>
          <w:sz w:val="28"/>
          <w:szCs w:val="28"/>
          <w:u w:val="single"/>
          <w:lang w:val="en-US" w:eastAsia="zh-CN"/>
        </w:rPr>
        <w:t>5个工作日</w:t>
      </w:r>
      <w:r>
        <w:rPr>
          <w:rFonts w:hint="eastAsia" w:ascii="仿宋_GB2312" w:hAnsi="仿宋_GB2312" w:eastAsia="仿宋_GB2312" w:cs="仿宋_GB2312"/>
          <w:sz w:val="28"/>
          <w:szCs w:val="28"/>
          <w:lang w:val="en-US" w:eastAsia="zh-CN"/>
        </w:rPr>
        <w:t>内，由北部湾产权交易所出具产权交易鉴证书。</w:t>
      </w:r>
    </w:p>
    <w:p>
      <w:pPr>
        <w:spacing w:beforeLines="0" w:afterLines="0" w:line="560" w:lineRule="exact"/>
        <w:ind w:firstLine="435"/>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甲方收到北部湾产权交易所转付的全部转让价款之日起60</w:t>
      </w:r>
      <w:r>
        <w:rPr>
          <w:rFonts w:hint="eastAsia" w:ascii="仿宋_GB2312" w:hAnsi="仿宋_GB2312" w:eastAsia="仿宋_GB2312" w:cs="仿宋_GB2312"/>
          <w:sz w:val="28"/>
          <w:szCs w:val="28"/>
          <w:u w:val="single"/>
          <w:lang w:val="en-US" w:eastAsia="zh-CN"/>
        </w:rPr>
        <w:t>日</w:t>
      </w:r>
      <w:r>
        <w:rPr>
          <w:rFonts w:hint="eastAsia" w:ascii="仿宋_GB2312" w:hAnsi="仿宋_GB2312" w:eastAsia="仿宋_GB2312" w:cs="仿宋_GB2312"/>
          <w:sz w:val="28"/>
          <w:szCs w:val="28"/>
          <w:lang w:val="en-US" w:eastAsia="zh-CN"/>
        </w:rPr>
        <w:t>内，甲方应促使标的企业办理产权变更登记手续，同时协助乙方办理产权交割、变更登记等相关手续。</w:t>
      </w:r>
    </w:p>
    <w:p>
      <w:pPr>
        <w:spacing w:beforeLines="0" w:afterLines="0" w:line="560" w:lineRule="exact"/>
        <w:ind w:firstLine="435"/>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登记机关办理完毕</w:t>
      </w:r>
      <w:r>
        <w:rPr>
          <w:rFonts w:hint="eastAsia" w:ascii="仿宋_GB2312" w:hAnsi="仿宋_GB2312" w:eastAsia="仿宋_GB2312" w:cs="仿宋_GB2312"/>
          <w:sz w:val="28"/>
          <w:szCs w:val="28"/>
          <w:lang w:val="en-US" w:eastAsia="zh-CN"/>
        </w:rPr>
        <w:t>产权</w:t>
      </w:r>
      <w:r>
        <w:rPr>
          <w:rFonts w:hint="eastAsia" w:ascii="仿宋_GB2312" w:hAnsi="仿宋_GB2312" w:eastAsia="仿宋_GB2312" w:cs="仿宋_GB2312"/>
          <w:sz w:val="28"/>
          <w:szCs w:val="28"/>
        </w:rPr>
        <w:t>变更登记手续之日，视为产权交易完成之日。</w:t>
      </w:r>
    </w:p>
    <w:p>
      <w:pPr>
        <w:spacing w:beforeLines="0" w:afterLines="0" w:line="560" w:lineRule="exact"/>
        <w:ind w:firstLine="560" w:firstLineChars="200"/>
        <w:rPr>
          <w:rFonts w:hint="eastAsia" w:ascii="仿宋_GB2312" w:hAnsi="仿宋_GB2312" w:eastAsia="仿宋_GB2312" w:cs="仿宋_GB2312"/>
          <w:sz w:val="28"/>
          <w:szCs w:val="28"/>
        </w:rPr>
      </w:pPr>
    </w:p>
    <w:p>
      <w:pPr>
        <w:numPr>
          <w:ilvl w:val="0"/>
          <w:numId w:val="1"/>
        </w:numPr>
        <w:tabs>
          <w:tab w:val="left" w:pos="1140"/>
        </w:tabs>
        <w:spacing w:beforeLines="0" w:afterLines="0" w:line="560" w:lineRule="exact"/>
        <w:ind w:left="0" w:firstLine="54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过渡期安排</w:t>
      </w:r>
    </w:p>
    <w:p>
      <w:pPr>
        <w:spacing w:beforeLines="0" w:afterLines="0" w:line="560" w:lineRule="exact"/>
        <w:ind w:firstLine="417" w:firstLineChars="149"/>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7.1</w:t>
      </w:r>
      <w:r>
        <w:rPr>
          <w:rFonts w:hint="eastAsia" w:ascii="仿宋_GB2312" w:hAnsi="仿宋_GB2312" w:eastAsia="仿宋_GB2312" w:cs="仿宋_GB2312"/>
          <w:sz w:val="28"/>
          <w:szCs w:val="28"/>
        </w:rPr>
        <w:t>从评估基准日次日至</w:t>
      </w:r>
      <w:r>
        <w:rPr>
          <w:rFonts w:hint="eastAsia" w:ascii="仿宋_GB2312" w:hAnsi="仿宋_GB2312" w:eastAsia="仿宋_GB2312" w:cs="仿宋_GB2312"/>
          <w:sz w:val="28"/>
          <w:szCs w:val="28"/>
          <w:lang w:val="en-US" w:eastAsia="zh-CN"/>
        </w:rPr>
        <w:t>产权</w:t>
      </w:r>
      <w:r>
        <w:rPr>
          <w:rFonts w:hint="eastAsia" w:ascii="仿宋_GB2312" w:hAnsi="仿宋_GB2312" w:eastAsia="仿宋_GB2312" w:cs="仿宋_GB2312"/>
          <w:sz w:val="28"/>
          <w:szCs w:val="28"/>
        </w:rPr>
        <w:t>交割日（即产权交易完成之日）止为过渡期。</w:t>
      </w:r>
    </w:p>
    <w:p>
      <w:pPr>
        <w:spacing w:beforeLines="0" w:afterLines="0" w:line="560" w:lineRule="exact"/>
        <w:ind w:firstLine="417" w:firstLineChars="149"/>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7.2过渡期内，</w:t>
      </w:r>
      <w:r>
        <w:rPr>
          <w:rFonts w:hint="eastAsia" w:ascii="仿宋_GB2312" w:hAnsi="仿宋_GB2312" w:eastAsia="仿宋_GB2312" w:cs="仿宋_GB2312"/>
          <w:bCs/>
          <w:sz w:val="28"/>
          <w:szCs w:val="28"/>
          <w:lang w:val="en-US" w:eastAsia="zh-CN"/>
        </w:rPr>
        <w:t>转让标的物</w:t>
      </w:r>
      <w:r>
        <w:rPr>
          <w:rFonts w:hint="eastAsia" w:ascii="仿宋_GB2312" w:hAnsi="仿宋_GB2312" w:eastAsia="仿宋_GB2312" w:cs="仿宋_GB2312"/>
          <w:bCs/>
          <w:sz w:val="28"/>
          <w:szCs w:val="28"/>
        </w:rPr>
        <w:t>对应的标的企业的亏损或盈利均由乙方承担和享有，即双方不因标的企业在过渡期间的亏损或者盈利而调整</w:t>
      </w:r>
      <w:r>
        <w:rPr>
          <w:rFonts w:hint="eastAsia" w:ascii="仿宋_GB2312" w:hAnsi="仿宋_GB2312" w:eastAsia="仿宋_GB2312" w:cs="仿宋_GB2312"/>
          <w:bCs/>
          <w:sz w:val="28"/>
          <w:szCs w:val="28"/>
          <w:lang w:val="en-US" w:eastAsia="zh-CN"/>
        </w:rPr>
        <w:t>转让</w:t>
      </w:r>
      <w:r>
        <w:rPr>
          <w:rFonts w:hint="eastAsia" w:ascii="仿宋_GB2312" w:hAnsi="仿宋_GB2312" w:eastAsia="仿宋_GB2312" w:cs="仿宋_GB2312"/>
          <w:bCs/>
          <w:sz w:val="28"/>
          <w:szCs w:val="28"/>
        </w:rPr>
        <w:t>标的</w:t>
      </w:r>
      <w:r>
        <w:rPr>
          <w:rFonts w:hint="eastAsia" w:ascii="仿宋_GB2312" w:hAnsi="仿宋_GB2312" w:eastAsia="仿宋_GB2312" w:cs="仿宋_GB2312"/>
          <w:bCs/>
          <w:sz w:val="28"/>
          <w:szCs w:val="28"/>
          <w:lang w:val="en-US" w:eastAsia="zh-CN"/>
        </w:rPr>
        <w:t>物</w:t>
      </w:r>
      <w:r>
        <w:rPr>
          <w:rFonts w:hint="eastAsia" w:ascii="仿宋_GB2312" w:hAnsi="仿宋_GB2312" w:eastAsia="仿宋_GB2312" w:cs="仿宋_GB2312"/>
          <w:bCs/>
          <w:sz w:val="28"/>
          <w:szCs w:val="28"/>
        </w:rPr>
        <w:t>的转让价款。</w:t>
      </w:r>
    </w:p>
    <w:p>
      <w:pPr>
        <w:spacing w:beforeLines="0" w:afterLines="0" w:line="560" w:lineRule="exact"/>
        <w:rPr>
          <w:rFonts w:hint="eastAsia" w:ascii="仿宋_GB2312" w:hAnsi="仿宋_GB2312" w:eastAsia="仿宋_GB2312" w:cs="仿宋_GB2312"/>
          <w:sz w:val="28"/>
          <w:szCs w:val="28"/>
        </w:rPr>
      </w:pPr>
    </w:p>
    <w:p>
      <w:pPr>
        <w:numPr>
          <w:ilvl w:val="0"/>
          <w:numId w:val="1"/>
        </w:numPr>
        <w:spacing w:beforeLines="0" w:afterLines="0" w:line="560" w:lineRule="exact"/>
        <w:ind w:left="0" w:firstLine="42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产权交易费用的承担</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本合同项下产权交易过程中所产生的产权交易费用，依照有关规定由甲、乙双方各自承担。</w:t>
      </w:r>
    </w:p>
    <w:p>
      <w:pPr>
        <w:spacing w:beforeLines="0" w:afterLines="0" w:line="560" w:lineRule="exact"/>
        <w:ind w:firstLine="627" w:firstLineChars="224"/>
        <w:rPr>
          <w:rFonts w:hint="eastAsia" w:ascii="仿宋_GB2312" w:hAnsi="仿宋_GB2312" w:eastAsia="仿宋_GB2312" w:cs="仿宋_GB2312"/>
          <w:bCs/>
          <w:sz w:val="28"/>
          <w:szCs w:val="28"/>
        </w:rPr>
      </w:pPr>
    </w:p>
    <w:p>
      <w:pPr>
        <w:spacing w:beforeLines="0" w:afterLines="0" w:line="560" w:lineRule="exact"/>
        <w:ind w:firstLine="630" w:firstLineChars="224"/>
        <w:rPr>
          <w:rFonts w:hint="eastAsia" w:ascii="仿宋_GB2312" w:hAnsi="仿宋_GB2312" w:eastAsia="仿宋_GB2312" w:cs="仿宋_GB2312"/>
          <w:b/>
          <w:sz w:val="28"/>
          <w:szCs w:val="28"/>
        </w:rPr>
      </w:pPr>
      <w:r>
        <w:rPr>
          <w:rFonts w:hint="eastAsia" w:ascii="仿宋_GB2312" w:hAnsi="仿宋_GB2312" w:eastAsia="仿宋_GB2312" w:cs="仿宋_GB2312"/>
          <w:b/>
          <w:bCs/>
          <w:sz w:val="28"/>
          <w:szCs w:val="28"/>
        </w:rPr>
        <w:t>第九条    债务处理方案</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9.1乙方受让产权后对原标的企业进行改建，标的企业法人资格存续的，原标的企业的债务仍由改建后的标的企业承担。</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9.2本条所称标的企业的债务指《资产评估报告书》及北部湾产权交易所网站发布的《</w:t>
      </w:r>
      <w:r>
        <w:rPr>
          <w:rFonts w:hint="eastAsia" w:ascii="仿宋_GB2312" w:hAnsi="仿宋_GB2312" w:eastAsia="仿宋_GB2312" w:cs="仿宋_GB2312"/>
          <w:sz w:val="28"/>
          <w:szCs w:val="28"/>
          <w:u w:val="single"/>
        </w:rPr>
        <w:t>转让公告</w:t>
      </w:r>
      <w:r>
        <w:rPr>
          <w:rFonts w:hint="eastAsia" w:ascii="仿宋_GB2312" w:hAnsi="仿宋_GB2312" w:eastAsia="仿宋_GB2312" w:cs="仿宋_GB2312"/>
          <w:sz w:val="28"/>
          <w:szCs w:val="28"/>
        </w:rPr>
        <w:t>》中记载和披露的</w:t>
      </w:r>
      <w:r>
        <w:rPr>
          <w:rFonts w:hint="eastAsia" w:ascii="仿宋_GB2312" w:hAnsi="仿宋_GB2312" w:eastAsia="仿宋_GB2312" w:cs="仿宋_GB2312"/>
          <w:sz w:val="28"/>
          <w:szCs w:val="28"/>
          <w:u w:val="single"/>
        </w:rPr>
        <w:t>债务和或有债务。</w:t>
      </w:r>
    </w:p>
    <w:p>
      <w:pPr>
        <w:spacing w:beforeLines="0" w:afterLines="0" w:line="560" w:lineRule="exact"/>
        <w:ind w:firstLine="627" w:firstLineChars="224"/>
        <w:rPr>
          <w:rFonts w:hint="eastAsia" w:ascii="仿宋_GB2312" w:hAnsi="仿宋_GB2312" w:eastAsia="仿宋_GB2312" w:cs="仿宋_GB2312"/>
          <w:sz w:val="28"/>
          <w:szCs w:val="28"/>
        </w:rPr>
      </w:pPr>
    </w:p>
    <w:p>
      <w:pPr>
        <w:spacing w:beforeLines="0" w:afterLines="0" w:line="560" w:lineRule="exact"/>
        <w:ind w:firstLine="630" w:firstLineChars="224"/>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第十条    甲方的声明与保证</w:t>
      </w:r>
    </w:p>
    <w:p>
      <w:pPr>
        <w:tabs>
          <w:tab w:val="left" w:pos="1620"/>
        </w:tabs>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10.1甲方对本合同项下的转让标的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拥有合法、有效和完整的处分权；</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10.2为签订本合同之目的向乙方及北部湾产权交易所提交的各项证明文件及资料均为真实、准确、完整的；</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10.3签订本合同所需的包括但不限于授权、审批、公司内部决策等在内的一切手续均已合法有效取得，本合同成立和产权转让的前提条件均已满足；</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10.4</w:t>
      </w:r>
      <w:r>
        <w:rPr>
          <w:rFonts w:hint="eastAsia" w:ascii="仿宋_GB2312" w:hAnsi="仿宋_GB2312" w:eastAsia="仿宋_GB2312" w:cs="仿宋_GB2312"/>
          <w:sz w:val="28"/>
          <w:szCs w:val="28"/>
          <w:lang w:val="en-US" w:eastAsia="zh-CN"/>
        </w:rPr>
        <w:t>除由南宁市中级人民法院查封、公告中已经明确抵押或质押给第三人之外，</w:t>
      </w:r>
      <w:r>
        <w:rPr>
          <w:rFonts w:hint="eastAsia" w:ascii="仿宋_GB2312" w:hAnsi="仿宋_GB2312" w:eastAsia="仿宋_GB2312" w:cs="仿宋_GB2312"/>
          <w:sz w:val="28"/>
          <w:szCs w:val="28"/>
        </w:rPr>
        <w:t>转让标的</w:t>
      </w:r>
      <w:r>
        <w:rPr>
          <w:rFonts w:hint="eastAsia" w:ascii="仿宋_GB2312" w:hAnsi="仿宋_GB2312" w:eastAsia="仿宋_GB2312" w:cs="仿宋_GB2312"/>
          <w:sz w:val="28"/>
          <w:szCs w:val="28"/>
          <w:lang w:val="en-US" w:eastAsia="zh-CN"/>
        </w:rPr>
        <w:t>物不存在其他</w:t>
      </w:r>
      <w:r>
        <w:rPr>
          <w:rFonts w:hint="eastAsia" w:ascii="仿宋_GB2312" w:hAnsi="仿宋_GB2312" w:eastAsia="仿宋_GB2312" w:cs="仿宋_GB2312"/>
          <w:sz w:val="28"/>
          <w:szCs w:val="28"/>
        </w:rPr>
        <w:t>可能影响产权转让的限制。</w:t>
      </w:r>
    </w:p>
    <w:p>
      <w:pPr>
        <w:spacing w:beforeLines="0" w:afterLines="0" w:line="560" w:lineRule="exact"/>
        <w:ind w:firstLine="630" w:firstLineChars="224"/>
        <w:rPr>
          <w:rFonts w:hint="eastAsia" w:ascii="仿宋_GB2312" w:hAnsi="仿宋_GB2312" w:eastAsia="仿宋_GB2312" w:cs="仿宋_GB2312"/>
          <w:b/>
          <w:bCs/>
          <w:sz w:val="28"/>
          <w:szCs w:val="28"/>
        </w:rPr>
      </w:pPr>
    </w:p>
    <w:p>
      <w:pPr>
        <w:spacing w:beforeLines="0" w:afterLines="0" w:line="560" w:lineRule="exact"/>
        <w:ind w:firstLine="630" w:firstLineChars="224"/>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第十一条   乙方的声明与保证</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11.1乙方受让本合同项下转让标的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符合</w:t>
      </w:r>
      <w:r>
        <w:rPr>
          <w:rFonts w:hint="eastAsia" w:ascii="仿宋_GB2312" w:hAnsi="仿宋_GB2312" w:eastAsia="仿宋_GB2312" w:cs="仿宋_GB2312"/>
          <w:sz w:val="28"/>
          <w:szCs w:val="28"/>
          <w:lang w:val="en-US" w:eastAsia="zh-CN"/>
        </w:rPr>
        <w:t>中国</w:t>
      </w:r>
      <w:r>
        <w:rPr>
          <w:rFonts w:hint="eastAsia" w:ascii="仿宋_GB2312" w:hAnsi="仿宋_GB2312" w:eastAsia="仿宋_GB2312" w:cs="仿宋_GB2312"/>
          <w:sz w:val="28"/>
          <w:szCs w:val="28"/>
        </w:rPr>
        <w:t>法律、法规的规定，</w:t>
      </w:r>
      <w:r>
        <w:rPr>
          <w:rFonts w:hint="eastAsia" w:ascii="仿宋_GB2312" w:hAnsi="仿宋_GB2312" w:eastAsia="仿宋_GB2312" w:cs="仿宋_GB2312"/>
          <w:sz w:val="28"/>
          <w:szCs w:val="28"/>
          <w:lang w:val="en-US" w:eastAsia="zh-CN"/>
        </w:rPr>
        <w:t>且</w:t>
      </w:r>
      <w:r>
        <w:rPr>
          <w:rFonts w:hint="eastAsia" w:ascii="仿宋_GB2312" w:hAnsi="仿宋_GB2312" w:eastAsia="仿宋_GB2312" w:cs="仿宋_GB2312"/>
          <w:sz w:val="28"/>
          <w:szCs w:val="28"/>
        </w:rPr>
        <w:t>并不违反中国境内的产业</w:t>
      </w:r>
      <w:r>
        <w:rPr>
          <w:rFonts w:hint="eastAsia" w:ascii="仿宋_GB2312" w:hAnsi="仿宋_GB2312" w:eastAsia="仿宋_GB2312" w:cs="仿宋_GB2312"/>
          <w:sz w:val="28"/>
          <w:szCs w:val="28"/>
          <w:lang w:val="en-US" w:eastAsia="zh-CN"/>
        </w:rPr>
        <w:t>准入等相关</w:t>
      </w:r>
      <w:r>
        <w:rPr>
          <w:rFonts w:hint="eastAsia" w:ascii="仿宋_GB2312" w:hAnsi="仿宋_GB2312" w:eastAsia="仿宋_GB2312" w:cs="仿宋_GB2312"/>
          <w:sz w:val="28"/>
          <w:szCs w:val="28"/>
        </w:rPr>
        <w:t>政策</w:t>
      </w:r>
      <w:r>
        <w:rPr>
          <w:rFonts w:hint="eastAsia" w:ascii="仿宋_GB2312" w:hAnsi="仿宋_GB2312" w:eastAsia="仿宋_GB2312" w:cs="仿宋_GB2312"/>
          <w:sz w:val="28"/>
          <w:szCs w:val="28"/>
          <w:lang w:val="en-US" w:eastAsia="zh-CN"/>
        </w:rPr>
        <w:t>及规范性文件</w:t>
      </w:r>
      <w:r>
        <w:rPr>
          <w:rFonts w:hint="eastAsia" w:ascii="仿宋_GB2312" w:hAnsi="仿宋_GB2312" w:eastAsia="仿宋_GB2312" w:cs="仿宋_GB2312"/>
          <w:sz w:val="28"/>
          <w:szCs w:val="28"/>
        </w:rPr>
        <w:t>；</w:t>
      </w:r>
    </w:p>
    <w:p>
      <w:pPr>
        <w:spacing w:beforeLines="0" w:afterLines="0" w:line="560" w:lineRule="exact"/>
        <w:ind w:firstLine="627" w:firstLineChars="224"/>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11.2为签订本合同之目的向甲方及北部湾产权交易所提交的各项证明文件及资料均为真实、准确、完整的；</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11.3签订本合同所需的包括但不限于授权、审批、公司内部决策等在内的一切批准手续均已合法有效取得，本合同成立和受让产权的前提条件均已满足；</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11.4乙方已充分阅悉《资产评估报告书》及北部湾产权交易所转让项目挂牌公告，对于《资产评估报告书》及挂牌公告记载的可能影响评估价值的特别事项及评估假设（如有），乙方予以认可并接受；</w:t>
      </w:r>
    </w:p>
    <w:p>
      <w:pPr>
        <w:spacing w:beforeLines="0" w:afterLines="0" w:line="560" w:lineRule="exact"/>
        <w:ind w:firstLine="627" w:firstLineChars="224"/>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11.5 用于支付转让价款的资金来源合法。</w:t>
      </w:r>
    </w:p>
    <w:p>
      <w:pPr>
        <w:spacing w:beforeLines="0" w:afterLines="0" w:line="560" w:lineRule="exact"/>
        <w:ind w:firstLine="630" w:firstLineChars="224"/>
        <w:rPr>
          <w:rFonts w:hint="eastAsia" w:ascii="仿宋_GB2312" w:hAnsi="仿宋_GB2312" w:eastAsia="仿宋_GB2312" w:cs="仿宋_GB2312"/>
          <w:b/>
          <w:bCs/>
          <w:sz w:val="28"/>
          <w:szCs w:val="28"/>
        </w:rPr>
      </w:pPr>
    </w:p>
    <w:p>
      <w:pPr>
        <w:spacing w:beforeLines="0" w:afterLines="0" w:line="560" w:lineRule="exact"/>
        <w:ind w:firstLine="630" w:firstLineChars="224"/>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第十二条    违约责任</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12.1本合同生效后，任何一方无故终止/解除合同的，另一方有权要求对方按照本合同转让价款的</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1</w:t>
      </w:r>
      <w:r>
        <w:rPr>
          <w:rFonts w:hint="eastAsia" w:ascii="仿宋_GB2312" w:hAnsi="仿宋_GB2312" w:eastAsia="仿宋_GB2312" w:cs="仿宋_GB2312"/>
          <w:sz w:val="28"/>
          <w:szCs w:val="28"/>
          <w:u w:val="single"/>
        </w:rPr>
        <w:t xml:space="preserve">0% </w:t>
      </w:r>
      <w:r>
        <w:rPr>
          <w:rFonts w:hint="eastAsia" w:ascii="仿宋_GB2312" w:hAnsi="仿宋_GB2312" w:eastAsia="仿宋_GB2312" w:cs="仿宋_GB2312"/>
          <w:sz w:val="28"/>
          <w:szCs w:val="28"/>
        </w:rPr>
        <w:t>一次性支付违约金。</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12.2</w:t>
      </w:r>
      <w:r>
        <w:rPr>
          <w:rFonts w:hint="eastAsia" w:ascii="仿宋_GB2312" w:hAnsi="仿宋_GB2312" w:eastAsia="仿宋_GB2312" w:cs="仿宋_GB2312"/>
          <w:sz w:val="28"/>
          <w:szCs w:val="28"/>
        </w:rPr>
        <w:t>甲、乙双方经协商一致要求解除合同的，乙方原交纳的交易保证金退还给乙方，双方对此次交易中发生的费用及承担比例自行结算。</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乙方未按合同约定期限支付转让价款的，应向甲方支付逾期付款违约金。违约金按照</w:t>
      </w:r>
      <w:r>
        <w:rPr>
          <w:rFonts w:hint="eastAsia" w:ascii="仿宋_GB2312" w:hAnsi="仿宋_GB2312" w:eastAsia="仿宋_GB2312" w:cs="仿宋_GB2312"/>
          <w:sz w:val="28"/>
          <w:szCs w:val="28"/>
          <w:lang w:val="en-US" w:eastAsia="zh-CN"/>
        </w:rPr>
        <w:t>成交</w:t>
      </w:r>
      <w:r>
        <w:rPr>
          <w:rFonts w:hint="eastAsia" w:ascii="仿宋_GB2312" w:hAnsi="仿宋_GB2312" w:eastAsia="仿宋_GB2312" w:cs="仿宋_GB2312"/>
          <w:sz w:val="28"/>
          <w:szCs w:val="28"/>
        </w:rPr>
        <w:t>价款的每日万分之</w:t>
      </w:r>
      <w:r>
        <w:rPr>
          <w:rFonts w:hint="eastAsia" w:ascii="仿宋_GB2312" w:hAnsi="仿宋_GB2312" w:eastAsia="仿宋_GB2312" w:cs="仿宋_GB2312"/>
          <w:sz w:val="28"/>
          <w:szCs w:val="28"/>
          <w:u w:val="single"/>
        </w:rPr>
        <w:t xml:space="preserve"> 五 </w:t>
      </w:r>
      <w:r>
        <w:rPr>
          <w:rFonts w:hint="eastAsia" w:ascii="仿宋_GB2312" w:hAnsi="仿宋_GB2312" w:eastAsia="仿宋_GB2312" w:cs="仿宋_GB2312"/>
          <w:sz w:val="28"/>
          <w:szCs w:val="28"/>
        </w:rPr>
        <w:t>计算。逾期付款超过</w:t>
      </w:r>
      <w:r>
        <w:rPr>
          <w:rFonts w:hint="eastAsia" w:ascii="仿宋_GB2312" w:hAnsi="仿宋_GB2312" w:eastAsia="仿宋_GB2312" w:cs="仿宋_GB2312"/>
          <w:sz w:val="28"/>
          <w:szCs w:val="28"/>
          <w:u w:val="single"/>
        </w:rPr>
        <w:t xml:space="preserve"> 30 </w:t>
      </w:r>
      <w:r>
        <w:rPr>
          <w:rFonts w:hint="eastAsia" w:ascii="仿宋_GB2312" w:hAnsi="仿宋_GB2312" w:eastAsia="仿宋_GB2312" w:cs="仿宋_GB2312"/>
          <w:sz w:val="28"/>
          <w:szCs w:val="28"/>
        </w:rPr>
        <w:t>日，甲方</w:t>
      </w:r>
      <w:r>
        <w:rPr>
          <w:rFonts w:hint="eastAsia" w:ascii="仿宋_GB2312" w:hAnsi="仿宋_GB2312" w:eastAsia="仿宋_GB2312" w:cs="仿宋_GB2312"/>
          <w:sz w:val="28"/>
          <w:szCs w:val="28"/>
          <w:lang w:val="en-US" w:eastAsia="zh-CN"/>
        </w:rPr>
        <w:t>还</w:t>
      </w:r>
      <w:r>
        <w:rPr>
          <w:rFonts w:hint="eastAsia" w:ascii="仿宋_GB2312" w:hAnsi="仿宋_GB2312" w:eastAsia="仿宋_GB2312" w:cs="仿宋_GB2312"/>
          <w:sz w:val="28"/>
          <w:szCs w:val="28"/>
        </w:rPr>
        <w:t>有权解除合同。</w:t>
      </w:r>
    </w:p>
    <w:p>
      <w:pPr>
        <w:spacing w:beforeLines="0" w:afterLines="0" w:line="560" w:lineRule="exact"/>
        <w:ind w:firstLine="627" w:firstLineChars="224"/>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12.4</w:t>
      </w:r>
      <w:r>
        <w:rPr>
          <w:rFonts w:hint="eastAsia" w:ascii="仿宋_GB2312" w:hAnsi="仿宋_GB2312" w:eastAsia="仿宋_GB2312" w:cs="仿宋_GB2312"/>
          <w:b w:val="0"/>
          <w:bCs/>
          <w:sz w:val="28"/>
          <w:szCs w:val="28"/>
          <w:lang w:val="en-US" w:eastAsia="zh-CN"/>
        </w:rPr>
        <w:t>乙方违约，乙方原交纳的交易保证金可以作为对甲方在此次交易中部分损失的赔偿。</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rPr>
        <w:t>甲方未按本合同约定交割转让标的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，应向</w:t>
      </w: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rPr>
        <w:t>方支付逾期付款违约金。违约金按照</w:t>
      </w:r>
      <w:r>
        <w:rPr>
          <w:rFonts w:hint="eastAsia" w:ascii="仿宋_GB2312" w:hAnsi="仿宋_GB2312" w:eastAsia="仿宋_GB2312" w:cs="仿宋_GB2312"/>
          <w:sz w:val="28"/>
          <w:szCs w:val="28"/>
          <w:lang w:val="en-US" w:eastAsia="zh-CN"/>
        </w:rPr>
        <w:t>成交</w:t>
      </w:r>
      <w:r>
        <w:rPr>
          <w:rFonts w:hint="eastAsia" w:ascii="仿宋_GB2312" w:hAnsi="仿宋_GB2312" w:eastAsia="仿宋_GB2312" w:cs="仿宋_GB2312"/>
          <w:sz w:val="28"/>
          <w:szCs w:val="28"/>
        </w:rPr>
        <w:t>价款的每日万分之</w:t>
      </w:r>
      <w:r>
        <w:rPr>
          <w:rFonts w:hint="eastAsia" w:ascii="仿宋_GB2312" w:hAnsi="仿宋_GB2312" w:eastAsia="仿宋_GB2312" w:cs="仿宋_GB2312"/>
          <w:sz w:val="28"/>
          <w:szCs w:val="28"/>
          <w:u w:val="single"/>
        </w:rPr>
        <w:t xml:space="preserve"> 五 </w:t>
      </w:r>
      <w:r>
        <w:rPr>
          <w:rFonts w:hint="eastAsia" w:ascii="仿宋_GB2312" w:hAnsi="仿宋_GB2312" w:eastAsia="仿宋_GB2312" w:cs="仿宋_GB2312"/>
          <w:sz w:val="28"/>
          <w:szCs w:val="28"/>
        </w:rPr>
        <w:t>计算。逾期超过</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0日的，乙方</w:t>
      </w:r>
      <w:r>
        <w:rPr>
          <w:rFonts w:hint="eastAsia" w:ascii="仿宋_GB2312" w:hAnsi="仿宋_GB2312" w:eastAsia="仿宋_GB2312" w:cs="仿宋_GB2312"/>
          <w:sz w:val="28"/>
          <w:szCs w:val="28"/>
          <w:lang w:val="en-US" w:eastAsia="zh-CN"/>
        </w:rPr>
        <w:t>还</w:t>
      </w:r>
      <w:r>
        <w:rPr>
          <w:rFonts w:hint="eastAsia" w:ascii="仿宋_GB2312" w:hAnsi="仿宋_GB2312" w:eastAsia="仿宋_GB2312" w:cs="仿宋_GB2312"/>
          <w:sz w:val="28"/>
          <w:szCs w:val="28"/>
        </w:rPr>
        <w:t>有权解除本合同</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但非因甲方</w:t>
      </w:r>
      <w:r>
        <w:rPr>
          <w:rFonts w:hint="eastAsia" w:ascii="仿宋_GB2312" w:hAnsi="仿宋_GB2312" w:eastAsia="仿宋_GB2312" w:cs="仿宋_GB2312"/>
          <w:sz w:val="28"/>
          <w:szCs w:val="28"/>
        </w:rPr>
        <w:t>原因导致</w:t>
      </w:r>
      <w:r>
        <w:rPr>
          <w:rFonts w:hint="eastAsia" w:ascii="仿宋_GB2312" w:hAnsi="仿宋_GB2312" w:eastAsia="仿宋_GB2312" w:cs="仿宋_GB2312"/>
          <w:sz w:val="28"/>
          <w:szCs w:val="28"/>
          <w:lang w:val="en-US" w:eastAsia="zh-CN"/>
        </w:rPr>
        <w:t>产权交割、过户延迟</w:t>
      </w:r>
      <w:r>
        <w:rPr>
          <w:rFonts w:hint="eastAsia" w:ascii="仿宋_GB2312" w:hAnsi="仿宋_GB2312" w:eastAsia="仿宋_GB2312" w:cs="仿宋_GB2312"/>
          <w:sz w:val="28"/>
          <w:szCs w:val="28"/>
        </w:rPr>
        <w:t>的除外。</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 xml:space="preserve"> 若转让价款低于转让标的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对应的企业净资产评估值，而标的企业存在《资产评估报告书》中未披露或遗漏重大债务（指500万元或以上），导致转让标的对应的标的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企业实际净资产评估值（指扣减未披露或遗漏债务后的余额。下同）低于转让价款金额的，就转让价款与转让标的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实际净资产评估值之间的差额部分，乙方有权要求甲方等额降低转让价款，或者要求甲方等额补偿差额款项。</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若转让价款高于转让标的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对应的企业净资产评估值，而标的企业存在《资产评估报告书》中未披露或遗漏重大债务（指500万元或以上），导致转让标的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对应的标的企业实际净资产评估值低于《资产评估报告书》记载的原评估值的，就转让标的</w:t>
      </w:r>
      <w:r>
        <w:rPr>
          <w:rFonts w:hint="eastAsia" w:ascii="仿宋_GB2312" w:hAnsi="仿宋_GB2312" w:eastAsia="仿宋_GB2312" w:cs="仿宋_GB2312"/>
          <w:sz w:val="28"/>
          <w:szCs w:val="28"/>
          <w:lang w:val="en-US" w:eastAsia="zh-CN"/>
        </w:rPr>
        <w:t>物</w:t>
      </w:r>
      <w:r>
        <w:rPr>
          <w:rFonts w:hint="eastAsia" w:ascii="仿宋_GB2312" w:hAnsi="仿宋_GB2312" w:eastAsia="仿宋_GB2312" w:cs="仿宋_GB2312"/>
          <w:sz w:val="28"/>
          <w:szCs w:val="28"/>
        </w:rPr>
        <w:t>实际净资产评估值与《资产评估报告书》记载的原评估值之间的差额部分，乙方有权要求甲方等额降低转让价款，或者要求甲方等额补偿差额款项。</w:t>
      </w:r>
    </w:p>
    <w:p>
      <w:pPr>
        <w:spacing w:beforeLines="0" w:afterLines="0" w:line="560" w:lineRule="exact"/>
        <w:ind w:firstLine="627" w:firstLineChars="22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 xml:space="preserve"> 除上述12.1、12.</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12.6</w:t>
      </w:r>
      <w:r>
        <w:rPr>
          <w:rFonts w:hint="eastAsia" w:ascii="仿宋_GB2312" w:hAnsi="仿宋_GB2312" w:eastAsia="仿宋_GB2312" w:cs="仿宋_GB2312"/>
          <w:sz w:val="28"/>
          <w:szCs w:val="28"/>
        </w:rPr>
        <w:t>款约定外，乙方不得要求甲方承担其他违约、赔偿或补偿责任。</w:t>
      </w:r>
    </w:p>
    <w:p>
      <w:pPr>
        <w:spacing w:beforeLines="0" w:afterLines="0" w:line="560" w:lineRule="exact"/>
        <w:ind w:firstLine="627" w:firstLineChars="224"/>
        <w:rPr>
          <w:rFonts w:hint="eastAsia" w:ascii="仿宋_GB2312" w:hAnsi="仿宋_GB2312" w:eastAsia="仿宋_GB2312" w:cs="仿宋_GB2312"/>
          <w:sz w:val="28"/>
          <w:szCs w:val="28"/>
        </w:rPr>
      </w:pPr>
    </w:p>
    <w:p>
      <w:pPr>
        <w:spacing w:beforeLines="0" w:afterLines="0"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第十三条    合同的变更和解除</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13.1当事人双方协商一致，可以变更或解除本合同。</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13.2发生下列情况之一时，一方可以解除本合同。</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（1）由于不可抗力或不可归责于双方的原因致使本合同的目的无法实现的；</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（2）另一方丧失实际履约能力的；</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（3）另一方严重违约致使不能实现合同目的的</w:t>
      </w:r>
      <w:r>
        <w:rPr>
          <w:rFonts w:hint="eastAsia" w:ascii="仿宋_GB2312" w:hAnsi="仿宋_GB2312" w:eastAsia="仿宋_GB2312" w:cs="仿宋_GB2312"/>
          <w:sz w:val="28"/>
          <w:szCs w:val="28"/>
          <w:lang w:eastAsia="zh-CN"/>
        </w:rPr>
        <w:t>。</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13.3变更或解除本合同均应采用书面形式，并报北部湾产权交易所备案。</w:t>
      </w:r>
    </w:p>
    <w:p>
      <w:pPr>
        <w:spacing w:beforeLines="0" w:afterLines="0" w:line="560" w:lineRule="exact"/>
        <w:ind w:firstLine="560" w:firstLineChars="200"/>
        <w:rPr>
          <w:rFonts w:hint="eastAsia" w:ascii="仿宋_GB2312" w:hAnsi="仿宋_GB2312" w:eastAsia="仿宋_GB2312" w:cs="仿宋_GB2312"/>
          <w:sz w:val="28"/>
          <w:szCs w:val="28"/>
        </w:rPr>
      </w:pPr>
    </w:p>
    <w:p>
      <w:pPr>
        <w:spacing w:beforeLines="0" w:afterLines="0"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第十四条    管辖及争议解决方式</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14.1本合同及产权交易中的行为均适用中华人民共和国法律。</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14.2有关本合同的解释或履行，当事人之间发生争议的，应由双方协商解决；协商解决不成的，按下列第</w:t>
      </w:r>
      <w:r>
        <w:rPr>
          <w:rFonts w:hint="eastAsia" w:ascii="仿宋_GB2312" w:hAnsi="仿宋_GB2312" w:eastAsia="仿宋_GB2312" w:cs="仿宋_GB2312"/>
          <w:sz w:val="28"/>
          <w:szCs w:val="28"/>
          <w:u w:val="single"/>
        </w:rPr>
        <w:t xml:space="preserve"> （2） </w:t>
      </w:r>
      <w:r>
        <w:rPr>
          <w:rFonts w:hint="eastAsia" w:ascii="仿宋_GB2312" w:hAnsi="仿宋_GB2312" w:eastAsia="仿宋_GB2312" w:cs="仿宋_GB2312"/>
          <w:sz w:val="28"/>
          <w:szCs w:val="28"/>
        </w:rPr>
        <w:t xml:space="preserve">种方式解决： </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（1）提交</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仲裁委员会仲裁；</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（2）依法向</w:t>
      </w:r>
      <w:r>
        <w:rPr>
          <w:rFonts w:hint="eastAsia" w:ascii="仿宋_GB2312" w:hAnsi="仿宋_GB2312" w:eastAsia="仿宋_GB2312" w:cs="仿宋_GB2312"/>
          <w:sz w:val="28"/>
          <w:szCs w:val="28"/>
          <w:u w:val="single"/>
        </w:rPr>
        <w:t xml:space="preserve"> 南宁市中级</w:t>
      </w:r>
      <w:r>
        <w:rPr>
          <w:rFonts w:hint="eastAsia" w:ascii="仿宋_GB2312" w:hAnsi="仿宋_GB2312" w:eastAsia="仿宋_GB2312" w:cs="仿宋_GB2312"/>
          <w:sz w:val="28"/>
          <w:szCs w:val="28"/>
        </w:rPr>
        <w:t>人民法院起诉。</w:t>
      </w:r>
    </w:p>
    <w:p>
      <w:pPr>
        <w:spacing w:beforeLines="0" w:afterLines="0" w:line="560" w:lineRule="exact"/>
        <w:ind w:firstLine="630" w:firstLineChars="225"/>
        <w:rPr>
          <w:rFonts w:hint="eastAsia" w:ascii="仿宋_GB2312" w:hAnsi="仿宋_GB2312" w:eastAsia="仿宋_GB2312" w:cs="仿宋_GB2312"/>
          <w:sz w:val="28"/>
          <w:szCs w:val="28"/>
        </w:rPr>
      </w:pPr>
    </w:p>
    <w:p>
      <w:pPr>
        <w:spacing w:beforeLines="0" w:afterLines="0"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第十五条    合同的生效</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本合同自甲乙双方的授权代表签字，并加盖双方公章之日起生效。</w:t>
      </w:r>
    </w:p>
    <w:p>
      <w:pPr>
        <w:spacing w:beforeLines="0" w:afterLines="0" w:line="560" w:lineRule="exact"/>
        <w:ind w:firstLine="560" w:firstLineChars="200"/>
        <w:rPr>
          <w:rFonts w:hint="eastAsia" w:ascii="仿宋_GB2312" w:hAnsi="仿宋_GB2312" w:eastAsia="仿宋_GB2312" w:cs="仿宋_GB2312"/>
          <w:sz w:val="28"/>
          <w:szCs w:val="28"/>
        </w:rPr>
      </w:pPr>
    </w:p>
    <w:p>
      <w:pPr>
        <w:spacing w:beforeLines="0" w:afterLines="0"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第十六条</w:t>
      </w:r>
      <w:r>
        <w:rPr>
          <w:rFonts w:hint="eastAsia" w:ascii="仿宋_GB2312" w:hAnsi="仿宋_GB2312" w:eastAsia="仿宋_GB2312" w:cs="仿宋_GB2312"/>
          <w:b/>
          <w:bCs/>
          <w:sz w:val="28"/>
          <w:szCs w:val="28"/>
          <w:lang w:val="en-US" w:eastAsia="zh-CN"/>
        </w:rPr>
        <w:t xml:space="preserve">    通知与送达</w:t>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16.1本协议任何一方向其他方发出的与本协议项下约定有关的通知，以及人民法院、仲裁委员会向本协议任何一方送达与本协议项下有关争议的诉讼文书、仲裁文书等，以下列通讯地址、传真号码、电子邮件地址等为送达地址：</w:t>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甲方：</w:t>
      </w:r>
      <w:r>
        <w:rPr>
          <w:rFonts w:hint="eastAsia" w:ascii="仿宋_GB2312" w:hAnsi="仿宋_GB2312" w:eastAsia="仿宋_GB2312" w:cs="仿宋_GB2312"/>
          <w:b w:val="0"/>
          <w:bCs w:val="0"/>
          <w:sz w:val="28"/>
          <w:szCs w:val="28"/>
          <w:u w:val="none"/>
          <w:lang w:val="en-US" w:eastAsia="zh-CN"/>
        </w:rPr>
        <w:fldChar w:fldCharType="begin"/>
      </w:r>
      <w:r>
        <w:rPr>
          <w:rFonts w:hint="eastAsia" w:ascii="仿宋_GB2312" w:hAnsi="仿宋_GB2312" w:eastAsia="仿宋_GB2312" w:cs="仿宋_GB2312"/>
          <w:b w:val="0"/>
          <w:bCs w:val="0"/>
          <w:sz w:val="28"/>
          <w:szCs w:val="28"/>
          <w:u w:val="none"/>
          <w:lang w:val="en-US" w:eastAsia="zh-CN"/>
        </w:rPr>
        <w:instrText xml:space="preserve"> HYPERLINK "mailto:通讯地址为南宁市青秀区金浦路22号名都大厦9层，电子邮件地址gxnfadmin@163.com；" </w:instrText>
      </w:r>
      <w:r>
        <w:rPr>
          <w:rFonts w:hint="eastAsia" w:ascii="仿宋_GB2312" w:hAnsi="仿宋_GB2312" w:eastAsia="仿宋_GB2312" w:cs="仿宋_GB2312"/>
          <w:b w:val="0"/>
          <w:bCs w:val="0"/>
          <w:sz w:val="28"/>
          <w:szCs w:val="28"/>
          <w:u w:val="none"/>
          <w:lang w:val="en-US" w:eastAsia="zh-CN"/>
        </w:rPr>
        <w:fldChar w:fldCharType="separate"/>
      </w:r>
      <w:r>
        <w:rPr>
          <w:rFonts w:hint="eastAsia" w:ascii="仿宋_GB2312" w:hAnsi="仿宋_GB2312" w:eastAsia="仿宋_GB2312" w:cs="仿宋_GB2312"/>
          <w:b w:val="0"/>
          <w:bCs w:val="0"/>
          <w:sz w:val="28"/>
          <w:szCs w:val="28"/>
          <w:u w:val="none"/>
          <w:lang w:val="en-US" w:eastAsia="zh-CN"/>
        </w:rPr>
        <w:t>通讯地址</w:t>
      </w:r>
      <w:r>
        <w:rPr>
          <w:rFonts w:hint="eastAsia" w:ascii="仿宋_GB2312" w:hAnsi="仿宋_GB2312" w:eastAsia="仿宋_GB2312" w:cs="仿宋_GB2312"/>
          <w:b w:val="0"/>
          <w:bCs w:val="0"/>
          <w:sz w:val="28"/>
          <w:szCs w:val="28"/>
          <w:lang w:val="en-US" w:eastAsia="zh-CN"/>
        </w:rPr>
        <w:t>为</w:t>
      </w:r>
      <w:r>
        <w:rPr>
          <w:rFonts w:hint="eastAsia" w:ascii="仿宋_GB2312" w:hAnsi="仿宋_GB2312" w:eastAsia="仿宋_GB2312" w:cs="仿宋_GB2312"/>
          <w:b w:val="0"/>
          <w:bCs w:val="0"/>
          <w:sz w:val="28"/>
          <w:szCs w:val="28"/>
          <w:u w:val="none"/>
          <w:lang w:val="en-US" w:eastAsia="zh-CN"/>
        </w:rPr>
        <w:t>南宁市青秀区金浦路22号名都大厦9层，联系电话为13877143176；电子邮件地址为gxnfadmin@163.com</w:t>
      </w:r>
      <w:r>
        <w:rPr>
          <w:rFonts w:hint="eastAsia" w:ascii="仿宋_GB2312" w:hAnsi="仿宋_GB2312" w:eastAsia="仿宋_GB2312" w:cs="仿宋_GB2312"/>
          <w:b w:val="0"/>
          <w:bCs w:val="0"/>
          <w:sz w:val="28"/>
          <w:szCs w:val="28"/>
          <w:lang w:val="en-US" w:eastAsia="zh-CN"/>
        </w:rPr>
        <w:t>。</w:t>
      </w:r>
      <w:r>
        <w:rPr>
          <w:rFonts w:hint="eastAsia" w:ascii="仿宋_GB2312" w:hAnsi="仿宋_GB2312" w:eastAsia="仿宋_GB2312" w:cs="仿宋_GB2312"/>
          <w:b w:val="0"/>
          <w:bCs w:val="0"/>
          <w:sz w:val="28"/>
          <w:szCs w:val="28"/>
          <w:u w:val="none"/>
          <w:lang w:val="en-US" w:eastAsia="zh-CN"/>
        </w:rPr>
        <w:fldChar w:fldCharType="end"/>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乙方：通讯地址*********，传真号码*********，电子邮件地址***********</w:t>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本协议任何一方变更前款所列通讯地址、传真号码、电子邮件地址等送达地址的，应该在变更后5日内通知其他方。其他方在收到通知前按照受送达人原通讯地址、传真号码、电子邮件地址等送达地址发出的通知应视为有效送达。</w:t>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16.2本协议任何一方向其他方发出的与本协议项下约定有关的通知，以及人民法院、仲裁委员会向本协议任何一方送达与本协议项下有关争议的诉讼文书、仲裁文书等（法律法规及司法解释另有规定的，从规定），应当以下列一种或多种形式发出，并按下列约定确定送达日期：</w:t>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16.2.1直接送交。受送达方或其他有权签收的人签收的日期为送达日期。拒绝签收的，采用拍照、录像等方式记录送达过程即视为送达。</w:t>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16.2.2以邮寄或快递信件方式发出。收件人或其他有权签收的人签收或盖章的日期为送达日期。如果收件人或其他有权签收的人拒收的，以邮政企业、快递企业或其投递员记载的拒收日期为送达日期。除寄件人填错收件人送达地址的原因外，信件无法投递或未投递成功的，寄件人交寄后届满5日的次日为送达日期，视为通知已经送达收件人。</w:t>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16.2.3以传真、电子邮件、手机短信等电子方式发出。以发件人对应系统显示发送成功的日期为送达日期。</w:t>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16.2.4在《广西日报》上刊登公告。以刊登之日为送达日期，视为通知已经送达收件人。</w:t>
      </w:r>
    </w:p>
    <w:p>
      <w:pPr>
        <w:snapToGrid/>
        <w:spacing w:beforeLines="0" w:afterLines="0" w:line="560" w:lineRule="exact"/>
        <w:ind w:left="0" w:firstLine="560" w:firstLineChars="200"/>
        <w:rPr>
          <w:rFonts w:hint="eastAsia" w:ascii="仿宋_GB2312" w:hAnsi="仿宋_GB2312" w:eastAsia="仿宋_GB2312" w:cs="仿宋_GB2312"/>
          <w:b w:val="0"/>
          <w:bCs w:val="0"/>
          <w:sz w:val="28"/>
          <w:szCs w:val="28"/>
          <w:u w:val="none"/>
          <w:lang w:val="en-US" w:eastAsia="zh-CN"/>
        </w:rPr>
      </w:pPr>
      <w:r>
        <w:rPr>
          <w:rFonts w:hint="eastAsia" w:ascii="仿宋_GB2312" w:hAnsi="仿宋_GB2312" w:eastAsia="仿宋_GB2312" w:cs="仿宋_GB2312"/>
          <w:b w:val="0"/>
          <w:bCs w:val="0"/>
          <w:sz w:val="28"/>
          <w:szCs w:val="28"/>
          <w:u w:val="none"/>
          <w:lang w:val="en-US" w:eastAsia="zh-CN"/>
        </w:rPr>
        <w:t>16.3第16.2条所称“其他有权签收的人”指：如受送达方或收件人是自然人的，为其指定联系人、委托代理人或同住成年家属；如受送达人或收件人是法人或其他组织的，为其法定代表人、负责人、指定联系人、委托代理人或办公室、收发室、值班室等负责收件的人。</w:t>
      </w:r>
    </w:p>
    <w:p>
      <w:pPr>
        <w:snapToGrid/>
        <w:spacing w:beforeLines="0" w:afterLines="0" w:line="560" w:lineRule="exact"/>
        <w:ind w:left="0" w:firstLine="560" w:firstLineChars="200"/>
        <w:rPr>
          <w:rFonts w:hint="eastAsia" w:ascii="仿宋_GB2312" w:hAnsi="仿宋_GB2312" w:eastAsia="仿宋_GB2312" w:cs="仿宋_GB2312"/>
          <w:sz w:val="28"/>
          <w:szCs w:val="28"/>
          <w:u w:val="none"/>
        </w:rPr>
      </w:pPr>
      <w:r>
        <w:rPr>
          <w:rFonts w:hint="eastAsia" w:ascii="仿宋_GB2312" w:hAnsi="仿宋_GB2312" w:eastAsia="仿宋_GB2312" w:cs="仿宋_GB2312"/>
          <w:b w:val="0"/>
          <w:bCs w:val="0"/>
          <w:sz w:val="28"/>
          <w:szCs w:val="28"/>
          <w:u w:val="none"/>
          <w:lang w:val="en-US" w:eastAsia="zh-CN"/>
        </w:rPr>
        <w:t>16.4同时以第16.2条中两种或两种以上方式通知的，以最先送达的日期为送达日期。</w:t>
      </w:r>
    </w:p>
    <w:p>
      <w:pPr>
        <w:spacing w:beforeLines="0" w:afterLines="0"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w:t>
      </w:r>
    </w:p>
    <w:p>
      <w:pPr>
        <w:spacing w:beforeLines="0" w:afterLines="0" w:line="56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 xml:space="preserve">第十七条    </w:t>
      </w:r>
      <w:r>
        <w:rPr>
          <w:rFonts w:hint="eastAsia" w:ascii="仿宋_GB2312" w:hAnsi="仿宋_GB2312" w:eastAsia="仿宋_GB2312" w:cs="仿宋_GB2312"/>
          <w:b/>
          <w:bCs/>
          <w:sz w:val="28"/>
          <w:szCs w:val="28"/>
        </w:rPr>
        <w:t>其他</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.1双方对本合同内容的变更或补充应采用书面形式订立，并作为本合同的附件。本合同的附件与本合同具有同等的法律效力。</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.2乙方在受让转让标的过程中依照挂牌条件递交的承诺函等文件为本合同不可分割的组成部分，与本合同具有同等法律效力。</w:t>
      </w:r>
      <w:r>
        <w:rPr>
          <w:rFonts w:hint="eastAsia" w:ascii="仿宋_GB2312" w:hAnsi="仿宋_GB2312" w:eastAsia="仿宋_GB2312" w:cs="仿宋_GB2312"/>
          <w:sz w:val="28"/>
          <w:szCs w:val="28"/>
          <w:lang w:val="en-US" w:eastAsia="zh-CN"/>
        </w:rPr>
        <w:t>与本合同相冲突或者不相容的，以本合同约定为准。</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.3本合同一式</w:t>
      </w:r>
      <w:r>
        <w:rPr>
          <w:rFonts w:hint="eastAsia" w:ascii="仿宋_GB2312" w:hAnsi="仿宋_GB2312" w:eastAsia="仿宋_GB2312" w:cs="仿宋_GB2312"/>
          <w:sz w:val="28"/>
          <w:szCs w:val="28"/>
          <w:u w:val="single"/>
        </w:rPr>
        <w:t xml:space="preserve"> 柒 </w:t>
      </w:r>
      <w:r>
        <w:rPr>
          <w:rFonts w:hint="eastAsia" w:ascii="仿宋_GB2312" w:hAnsi="仿宋_GB2312" w:eastAsia="仿宋_GB2312" w:cs="仿宋_GB2312"/>
          <w:sz w:val="28"/>
          <w:szCs w:val="28"/>
        </w:rPr>
        <w:t>份，甲、乙双方各执</w:t>
      </w:r>
      <w:r>
        <w:rPr>
          <w:rFonts w:hint="eastAsia" w:ascii="仿宋_GB2312" w:hAnsi="仿宋_GB2312" w:eastAsia="仿宋_GB2312" w:cs="仿宋_GB2312"/>
          <w:sz w:val="28"/>
          <w:szCs w:val="28"/>
          <w:u w:val="single"/>
        </w:rPr>
        <w:t xml:space="preserve"> 贰 </w:t>
      </w:r>
      <w:r>
        <w:rPr>
          <w:rFonts w:hint="eastAsia" w:ascii="仿宋_GB2312" w:hAnsi="仿宋_GB2312" w:eastAsia="仿宋_GB2312" w:cs="仿宋_GB2312"/>
          <w:sz w:val="28"/>
          <w:szCs w:val="28"/>
        </w:rPr>
        <w:t>份，北部湾产权交易所留存壹份用于备案，其余用于办理产权交易的审批、登记使用。</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 xml:space="preserve">.4 </w:t>
      </w:r>
      <w:r>
        <w:rPr>
          <w:rFonts w:hint="eastAsia" w:ascii="仿宋_GB2312" w:hAnsi="仿宋_GB2312" w:eastAsia="仿宋_GB2312" w:cs="仿宋_GB2312"/>
          <w:sz w:val="28"/>
          <w:szCs w:val="28"/>
          <w:lang w:val="en-US" w:eastAsia="zh-CN"/>
        </w:rPr>
        <w:t>特别声明：</w:t>
      </w:r>
      <w:r>
        <w:rPr>
          <w:rFonts w:hint="eastAsia" w:ascii="仿宋_GB2312" w:hAnsi="仿宋_GB2312" w:eastAsia="仿宋_GB2312" w:cs="仿宋_GB2312"/>
          <w:sz w:val="28"/>
          <w:szCs w:val="28"/>
        </w:rPr>
        <w:t>在办理标的企业的股权变更登记手续过程中，</w:t>
      </w:r>
      <w:r>
        <w:rPr>
          <w:rFonts w:hint="eastAsia" w:ascii="仿宋_GB2312" w:hAnsi="仿宋_GB2312" w:eastAsia="仿宋_GB2312" w:cs="仿宋_GB2312"/>
          <w:sz w:val="28"/>
          <w:szCs w:val="28"/>
          <w:lang w:val="en-US" w:eastAsia="zh-CN"/>
        </w:rPr>
        <w:t>如</w:t>
      </w:r>
      <w:r>
        <w:rPr>
          <w:rFonts w:hint="eastAsia" w:ascii="仿宋_GB2312" w:hAnsi="仿宋_GB2312" w:eastAsia="仿宋_GB2312" w:cs="仿宋_GB2312"/>
          <w:sz w:val="28"/>
          <w:szCs w:val="28"/>
        </w:rPr>
        <w:t>应主管部门的要求另行签署其他任何合同、协议等法律文件，</w:t>
      </w:r>
      <w:r>
        <w:rPr>
          <w:rFonts w:hint="eastAsia" w:ascii="仿宋_GB2312" w:hAnsi="仿宋_GB2312" w:eastAsia="仿宋_GB2312" w:cs="仿宋_GB2312"/>
          <w:sz w:val="28"/>
          <w:szCs w:val="28"/>
          <w:lang w:val="en-US" w:eastAsia="zh-CN"/>
        </w:rPr>
        <w:t>而</w:t>
      </w:r>
      <w:r>
        <w:rPr>
          <w:rFonts w:hint="eastAsia" w:ascii="仿宋_GB2312" w:hAnsi="仿宋_GB2312" w:eastAsia="仿宋_GB2312" w:cs="仿宋_GB2312"/>
          <w:sz w:val="28"/>
          <w:szCs w:val="28"/>
        </w:rPr>
        <w:t>另行签署</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其他任何合同、协议等法律文件与本合同的约定相冲突或者不相容的，以本合同的约定为准。</w:t>
      </w:r>
    </w:p>
    <w:p>
      <w:pPr>
        <w:spacing w:beforeLines="0" w:afterLines="0"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spacing w:beforeLines="0" w:afterLines="0"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本页为合同签字盖章页</w:t>
      </w:r>
      <w:r>
        <w:rPr>
          <w:rFonts w:hint="eastAsia" w:ascii="仿宋_GB2312" w:hAnsi="仿宋_GB2312" w:eastAsia="仿宋_GB2312" w:cs="仿宋_GB2312"/>
          <w:sz w:val="28"/>
          <w:szCs w:val="28"/>
          <w:lang w:eastAsia="zh-CN"/>
        </w:rPr>
        <w:t>）</w:t>
      </w:r>
    </w:p>
    <w:p>
      <w:pPr>
        <w:spacing w:beforeLines="0" w:afterLines="0" w:line="560" w:lineRule="exact"/>
        <w:ind w:firstLine="560" w:firstLineChars="200"/>
        <w:rPr>
          <w:rFonts w:hint="eastAsia" w:ascii="仿宋_GB2312" w:hAnsi="仿宋_GB2312" w:eastAsia="仿宋_GB2312" w:cs="仿宋_GB2312"/>
          <w:sz w:val="28"/>
          <w:szCs w:val="28"/>
        </w:rPr>
      </w:pPr>
    </w:p>
    <w:p>
      <w:pPr>
        <w:spacing w:beforeLines="0" w:afterLines="0" w:line="560" w:lineRule="exact"/>
        <w:ind w:firstLine="560" w:firstLineChars="200"/>
        <w:rPr>
          <w:rFonts w:hint="eastAsia" w:ascii="仿宋_GB2312" w:hAnsi="仿宋_GB2312" w:eastAsia="仿宋_GB2312" w:cs="仿宋_GB2312"/>
          <w:sz w:val="28"/>
          <w:szCs w:val="28"/>
        </w:rPr>
      </w:pP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转让方（甲方）：                            受让方（乙方）：</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（盖章）                                    （盖章）</w:t>
      </w:r>
    </w:p>
    <w:p>
      <w:pPr>
        <w:spacing w:beforeLines="0" w:afterLines="0" w:line="560" w:lineRule="exact"/>
        <w:ind w:firstLine="420"/>
        <w:rPr>
          <w:rFonts w:hint="eastAsia" w:ascii="仿宋_GB2312" w:hAnsi="仿宋_GB2312" w:eastAsia="仿宋_GB2312" w:cs="仿宋_GB2312"/>
          <w:sz w:val="28"/>
          <w:szCs w:val="28"/>
        </w:rPr>
      </w:pP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法定代表人                               法定代表人</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或授权代表（签字）：                      或授权代表（签字）：</w:t>
      </w:r>
    </w:p>
    <w:p>
      <w:pPr>
        <w:spacing w:beforeLines="0" w:afterLines="0" w:line="560" w:lineRule="exact"/>
        <w:rPr>
          <w:rFonts w:hint="eastAsia" w:ascii="仿宋_GB2312" w:hAnsi="仿宋_GB2312" w:eastAsia="仿宋_GB2312" w:cs="仿宋_GB2312"/>
          <w:sz w:val="28"/>
          <w:szCs w:val="28"/>
        </w:rPr>
      </w:pPr>
    </w:p>
    <w:p>
      <w:pPr>
        <w:spacing w:beforeLines="0" w:afterLines="0" w:line="560" w:lineRule="exact"/>
        <w:rPr>
          <w:rFonts w:hint="eastAsia" w:ascii="仿宋_GB2312" w:hAnsi="仿宋_GB2312" w:eastAsia="仿宋_GB2312" w:cs="仿宋_GB2312"/>
          <w:sz w:val="28"/>
          <w:szCs w:val="28"/>
        </w:rPr>
      </w:pPr>
    </w:p>
    <w:p>
      <w:pPr>
        <w:spacing w:beforeLines="0" w:afterLines="0" w:line="560" w:lineRule="exact"/>
        <w:ind w:firstLine="42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签约地点：</w:t>
      </w:r>
      <w:r>
        <w:rPr>
          <w:rFonts w:hint="eastAsia" w:ascii="仿宋_GB2312" w:hAnsi="仿宋_GB2312" w:eastAsia="仿宋_GB2312" w:cs="仿宋_GB2312"/>
          <w:sz w:val="28"/>
          <w:szCs w:val="28"/>
          <w:u w:val="single"/>
        </w:rPr>
        <w:t>广西南宁市青秀区</w:t>
      </w:r>
    </w:p>
    <w:p>
      <w:pPr>
        <w:spacing w:beforeLines="0" w:afterLines="0" w:line="560" w:lineRule="exact"/>
        <w:ind w:firstLine="42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签约时间：     年    月   日</w:t>
      </w:r>
    </w:p>
    <w:p>
      <w:pPr>
        <w:spacing w:beforeLines="0" w:afterLines="0" w:line="560" w:lineRule="exact"/>
        <w:rPr>
          <w:rFonts w:hint="eastAsia" w:ascii="仿宋_GB2312" w:hAnsi="仿宋_GB2312" w:eastAsia="仿宋_GB2312" w:cs="仿宋_GB2312"/>
          <w:sz w:val="28"/>
          <w:szCs w:val="28"/>
        </w:rPr>
      </w:pPr>
    </w:p>
    <w:p>
      <w:pPr>
        <w:spacing w:beforeLines="0" w:afterLines="0" w:line="560" w:lineRule="exact"/>
        <w:rPr>
          <w:rFonts w:hint="eastAsia" w:ascii="仿宋_GB2312" w:hAnsi="仿宋_GB2312" w:eastAsia="仿宋_GB2312" w:cs="仿宋_GB2312"/>
          <w:sz w:val="28"/>
          <w:szCs w:val="28"/>
        </w:rPr>
      </w:pPr>
    </w:p>
    <w:sectPr>
      <w:headerReference r:id="rId3" w:type="default"/>
      <w:footerReference r:id="rId4" w:type="default"/>
      <w:footerReference r:id="rId5" w:type="even"/>
      <w:pgSz w:w="11906" w:h="16838"/>
      <w:pgMar w:top="1246" w:right="1466" w:bottom="312"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roman"/>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HelveticaNeue-Reg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姚体">
    <w:panose1 w:val="02010601030101010101"/>
    <w:charset w:val="86"/>
    <w:family w:val="auto"/>
    <w:pitch w:val="default"/>
    <w:sig w:usb0="00000003" w:usb1="080E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Arial Narrow">
    <w:panose1 w:val="020B0606020202030204"/>
    <w:charset w:val="00"/>
    <w:family w:val="auto"/>
    <w:pitch w:val="default"/>
    <w:sig w:usb0="00000287" w:usb1="00000800" w:usb2="00000000" w:usb3="00000000" w:csb0="2000009F" w:csb1="DFD70000"/>
  </w:font>
  <w:font w:name="Dialog . plain">
    <w:altName w:val="Segoe Print"/>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29707768"/>
    </w:sdtPr>
    <w:sdtContent>
      <w:p>
        <w:pPr>
          <w:pStyle w:val="3"/>
          <w:jc w:val="right"/>
        </w:pPr>
        <w:r>
          <w:fldChar w:fldCharType="begin"/>
        </w:r>
        <w:r>
          <w:instrText xml:space="preserve">PAGE   \* MERGEFORMAT</w:instrText>
        </w:r>
        <w:r>
          <w:fldChar w:fldCharType="separate"/>
        </w:r>
        <w:r>
          <w:rPr>
            <w:lang w:val="zh-CN"/>
          </w:rPr>
          <w:t>8</w:t>
        </w:r>
        <w:r>
          <w:fldChar w:fldCharType="end"/>
        </w:r>
      </w:p>
    </w:sdtContent>
  </w:sdt>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6"/>
      </w:rPr>
    </w:pPr>
    <w:r>
      <w:fldChar w:fldCharType="begin"/>
    </w:r>
    <w:r>
      <w:rPr>
        <w:rStyle w:val="6"/>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4258B4"/>
    <w:multiLevelType w:val="multilevel"/>
    <w:tmpl w:val="784258B4"/>
    <w:lvl w:ilvl="0" w:tentative="0">
      <w:start w:val="1"/>
      <w:numFmt w:val="japaneseCounting"/>
      <w:lvlText w:val="第%1条"/>
      <w:lvlJc w:val="left"/>
      <w:pPr>
        <w:tabs>
          <w:tab w:val="left" w:pos="720"/>
        </w:tabs>
        <w:ind w:left="720" w:hanging="720"/>
      </w:pPr>
      <w:rPr>
        <w:rFonts w:hint="eastAsia"/>
        <w:b/>
      </w:rPr>
    </w:lvl>
    <w:lvl w:ilvl="1" w:tentative="0">
      <w:start w:val="1"/>
      <w:numFmt w:val="decimal"/>
      <w:lvlText w:val="%1.%2"/>
      <w:lvlJc w:val="left"/>
      <w:pPr>
        <w:tabs>
          <w:tab w:val="left" w:pos="1620"/>
        </w:tabs>
        <w:ind w:left="1620" w:hanging="360"/>
      </w:pPr>
      <w:rPr>
        <w:rFonts w:ascii="Times New Roman" w:hAnsi="Times New Roman" w:eastAsia="Times New Roman" w:cs="Times New Roman"/>
      </w:rPr>
    </w:lvl>
    <w:lvl w:ilvl="2" w:tentative="0">
      <w:start w:val="1"/>
      <w:numFmt w:val="decimal"/>
      <w:lvlText w:val="（%3）"/>
      <w:lvlJc w:val="left"/>
      <w:pPr>
        <w:tabs>
          <w:tab w:val="left" w:pos="1980"/>
        </w:tabs>
        <w:ind w:left="1980" w:hanging="720"/>
      </w:pPr>
      <w:rPr>
        <w:rFonts w:hint="eastAsia"/>
      </w:rPr>
    </w:lvl>
    <w:lvl w:ilvl="3" w:tentative="0">
      <w:start w:val="1"/>
      <w:numFmt w:val="decimal"/>
      <w:lvlText w:val="%4．"/>
      <w:lvlJc w:val="left"/>
      <w:pPr>
        <w:tabs>
          <w:tab w:val="left" w:pos="2040"/>
        </w:tabs>
        <w:ind w:left="2040" w:hanging="36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E43192B"/>
    <w:rsid w:val="07745890"/>
    <w:rsid w:val="1C580D12"/>
    <w:rsid w:val="32446FA4"/>
    <w:rsid w:val="3310797C"/>
    <w:rsid w:val="3F822812"/>
    <w:rsid w:val="42456F3C"/>
    <w:rsid w:val="43BB7D37"/>
    <w:rsid w:val="440A678A"/>
    <w:rsid w:val="48B35054"/>
    <w:rsid w:val="4D786AE5"/>
    <w:rsid w:val="4E43192B"/>
    <w:rsid w:val="5E40460D"/>
    <w:rsid w:val="69AB10F8"/>
    <w:rsid w:val="6C960841"/>
    <w:rsid w:val="6CFC4EB2"/>
    <w:rsid w:val="704F5644"/>
    <w:rsid w:val="7BEA5B2C"/>
    <w:rsid w:val="7E5E3B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2017-04-14T06:39:00Z</dcterms:created>
  <dc:creator>hujia</dc:creator>
  <cp:lastModifiedBy>Administrator</cp:lastModifiedBy>
  <cp:lastPrinted>2017-04-17T10:39:00Z</cp:lastPrinted>
  <dcterms:modified xsi:type="dcterms:W3CDTF">2017-05-16T01:32:02Z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