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b/>
          <w:bCs/>
          <w:sz w:val="28"/>
          <w:szCs w:val="28"/>
        </w:rPr>
        <w:t>合同编号:BBWCQJY16-</w:t>
      </w:r>
    </w:p>
    <w:p>
      <w:pPr>
        <w:spacing w:line="560" w:lineRule="exact"/>
        <w:jc w:val="center"/>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jc w:val="center"/>
        <w:rPr>
          <w:rFonts w:hint="eastAsia" w:ascii="华文中宋" w:hAnsi="华文中宋" w:eastAsia="华文中宋" w:cs="华文中宋"/>
          <w:b w:val="0"/>
          <w:bCs w:val="0"/>
          <w:spacing w:val="60"/>
          <w:sz w:val="44"/>
          <w:szCs w:val="44"/>
        </w:rPr>
      </w:pPr>
      <w:r>
        <w:rPr>
          <w:rFonts w:hint="eastAsia" w:ascii="华文中宋" w:hAnsi="华文中宋" w:eastAsia="华文中宋" w:cs="华文中宋"/>
          <w:b w:val="0"/>
          <w:bCs w:val="0"/>
          <w:spacing w:val="60"/>
          <w:sz w:val="44"/>
          <w:szCs w:val="44"/>
        </w:rPr>
        <w:t>交易合同</w:t>
      </w:r>
    </w:p>
    <w:p>
      <w:pPr>
        <w:spacing w:line="560" w:lineRule="exact"/>
        <w:jc w:val="center"/>
        <w:rPr>
          <w:rFonts w:hint="eastAsia" w:ascii="华文中宋" w:hAnsi="华文中宋" w:eastAsia="华文中宋" w:cs="华文中宋"/>
          <w:b w:val="0"/>
          <w:bCs w:val="0"/>
          <w:sz w:val="44"/>
          <w:szCs w:val="44"/>
        </w:rPr>
      </w:pPr>
    </w:p>
    <w:p>
      <w:pPr>
        <w:spacing w:line="560" w:lineRule="exact"/>
        <w:jc w:val="center"/>
        <w:rPr>
          <w:rFonts w:hint="eastAsia" w:ascii="华文中宋" w:hAnsi="华文中宋" w:eastAsia="华文中宋" w:cs="华文中宋"/>
          <w:b w:val="0"/>
          <w:bCs w:val="0"/>
          <w:sz w:val="44"/>
          <w:szCs w:val="44"/>
        </w:rPr>
      </w:pPr>
    </w:p>
    <w:p>
      <w:pPr>
        <w:spacing w:line="560" w:lineRule="exact"/>
        <w:rPr>
          <w:rFonts w:hint="eastAsia" w:ascii="华文中宋" w:hAnsi="华文中宋" w:eastAsia="华文中宋" w:cs="华文中宋"/>
          <w:b w:val="0"/>
          <w:bCs w:val="0"/>
          <w:sz w:val="44"/>
          <w:szCs w:val="44"/>
        </w:rPr>
      </w:pPr>
    </w:p>
    <w:p>
      <w:pPr>
        <w:spacing w:line="560" w:lineRule="exact"/>
        <w:jc w:val="center"/>
        <w:rPr>
          <w:rFonts w:hint="eastAsia" w:ascii="华文中宋" w:hAnsi="华文中宋" w:eastAsia="华文中宋" w:cs="华文中宋"/>
          <w:b w:val="0"/>
          <w:bCs w:val="0"/>
          <w:sz w:val="44"/>
          <w:szCs w:val="44"/>
        </w:rPr>
      </w:pPr>
    </w:p>
    <w:p>
      <w:pPr>
        <w:spacing w:line="560" w:lineRule="exact"/>
        <w:jc w:val="center"/>
        <w:rPr>
          <w:rFonts w:hint="eastAsia" w:ascii="华文中宋" w:hAnsi="华文中宋" w:eastAsia="华文中宋" w:cs="华文中宋"/>
          <w:b w:val="0"/>
          <w:bCs w:val="0"/>
          <w:sz w:val="44"/>
          <w:szCs w:val="44"/>
        </w:rPr>
      </w:pPr>
    </w:p>
    <w:p>
      <w:pPr>
        <w:spacing w:line="560" w:lineRule="exact"/>
        <w:jc w:val="center"/>
        <w:rPr>
          <w:rFonts w:hint="eastAsia" w:ascii="华文中宋" w:hAnsi="华文中宋" w:eastAsia="华文中宋" w:cs="华文中宋"/>
          <w:b w:val="0"/>
          <w:bCs w:val="0"/>
          <w:sz w:val="44"/>
          <w:szCs w:val="44"/>
        </w:rPr>
      </w:pPr>
    </w:p>
    <w:p>
      <w:pPr>
        <w:spacing w:line="560" w:lineRule="exact"/>
        <w:jc w:val="center"/>
        <w:rPr>
          <w:rFonts w:hint="eastAsia" w:ascii="华文中宋" w:hAnsi="华文中宋" w:eastAsia="华文中宋" w:cs="华文中宋"/>
          <w:b w:val="0"/>
          <w:bCs w:val="0"/>
          <w:sz w:val="44"/>
          <w:szCs w:val="44"/>
        </w:rPr>
      </w:pPr>
    </w:p>
    <w:p>
      <w:pPr>
        <w:spacing w:line="560" w:lineRule="exact"/>
        <w:jc w:val="center"/>
        <w:rPr>
          <w:rFonts w:hint="eastAsia" w:ascii="华文中宋" w:hAnsi="华文中宋" w:eastAsia="华文中宋" w:cs="华文中宋"/>
          <w:b w:val="0"/>
          <w:bCs w:val="0"/>
          <w:sz w:val="44"/>
          <w:szCs w:val="44"/>
        </w:rPr>
      </w:pPr>
    </w:p>
    <w:p>
      <w:pPr>
        <w:spacing w:line="560" w:lineRule="exact"/>
        <w:jc w:val="center"/>
        <w:rPr>
          <w:rFonts w:hint="eastAsia" w:ascii="华文中宋" w:hAnsi="华文中宋" w:eastAsia="华文中宋" w:cs="华文中宋"/>
          <w:b w:val="0"/>
          <w:bCs w:val="0"/>
          <w:sz w:val="32"/>
          <w:szCs w:val="32"/>
        </w:rPr>
      </w:pPr>
      <w:r>
        <w:rPr>
          <w:rFonts w:hint="eastAsia" w:ascii="华文中宋" w:hAnsi="华文中宋" w:eastAsia="华文中宋" w:cs="华文中宋"/>
          <w:b w:val="0"/>
          <w:bCs w:val="0"/>
          <w:sz w:val="32"/>
          <w:szCs w:val="32"/>
        </w:rPr>
        <w:t>转让标的物</w:t>
      </w:r>
    </w:p>
    <w:p>
      <w:pPr>
        <w:spacing w:line="560" w:lineRule="exact"/>
        <w:jc w:val="center"/>
        <w:rPr>
          <w:rFonts w:hint="eastAsia" w:ascii="华文中宋" w:hAnsi="华文中宋" w:eastAsia="华文中宋" w:cs="华文中宋"/>
          <w:b w:val="0"/>
          <w:bCs w:val="0"/>
          <w:sz w:val="44"/>
          <w:szCs w:val="44"/>
          <w:u w:val="single"/>
        </w:rPr>
      </w:pPr>
      <w:r>
        <w:rPr>
          <w:rFonts w:hint="eastAsia" w:ascii="华文中宋" w:hAnsi="华文中宋" w:eastAsia="华文中宋" w:cs="华文中宋"/>
          <w:b w:val="0"/>
          <w:bCs w:val="0"/>
          <w:sz w:val="32"/>
          <w:szCs w:val="32"/>
          <w:u w:val="single"/>
        </w:rPr>
        <w:t>广西有色金属集团有限公司所持广西有色金属集团桂北投资有限公司100</w:t>
      </w:r>
      <w:bookmarkStart w:id="0" w:name="_GoBack"/>
      <w:bookmarkEnd w:id="0"/>
      <w:r>
        <w:rPr>
          <w:rFonts w:hint="eastAsia" w:ascii="华文中宋" w:hAnsi="华文中宋" w:eastAsia="华文中宋" w:cs="华文中宋"/>
          <w:b w:val="0"/>
          <w:bCs w:val="0"/>
          <w:sz w:val="32"/>
          <w:szCs w:val="32"/>
          <w:u w:val="single"/>
        </w:rPr>
        <w:t>%股权及债权（约1.59亿元）</w:t>
      </w:r>
    </w:p>
    <w:p>
      <w:pPr>
        <w:spacing w:line="560" w:lineRule="exact"/>
        <w:jc w:val="center"/>
        <w:rPr>
          <w:rFonts w:hint="eastAsia" w:ascii="华文中宋" w:hAnsi="华文中宋" w:eastAsia="华文中宋" w:cs="华文中宋"/>
          <w:b w:val="0"/>
          <w:bCs w:val="0"/>
          <w:sz w:val="44"/>
          <w:szCs w:val="44"/>
        </w:rPr>
      </w:pPr>
    </w:p>
    <w:p>
      <w:pPr>
        <w:spacing w:line="560" w:lineRule="exact"/>
        <w:jc w:val="center"/>
        <w:rPr>
          <w:rFonts w:hint="eastAsia" w:ascii="华文中宋" w:hAnsi="华文中宋" w:eastAsia="华文中宋" w:cs="华文中宋"/>
          <w:b w:val="0"/>
          <w:bCs w:val="0"/>
          <w:sz w:val="44"/>
          <w:szCs w:val="44"/>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rPr>
          <w:rFonts w:ascii="仿宋_GB2312" w:hAnsi="仿宋_GB2312" w:eastAsia="仿宋_GB2312" w:cs="仿宋_GB2312"/>
          <w:b/>
          <w:bCs/>
          <w:sz w:val="28"/>
          <w:szCs w:val="28"/>
        </w:rPr>
      </w:pPr>
    </w:p>
    <w:p>
      <w:pPr>
        <w:spacing w:line="560" w:lineRule="exact"/>
        <w:ind w:firstLine="420"/>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本合同当事人</w:t>
      </w:r>
    </w:p>
    <w:p>
      <w:pPr>
        <w:spacing w:line="560" w:lineRule="exact"/>
        <w:ind w:firstLine="420"/>
        <w:jc w:val="center"/>
        <w:rPr>
          <w:rFonts w:ascii="仿宋_GB2312" w:hAnsi="仿宋_GB2312" w:eastAsia="仿宋_GB2312" w:cs="仿宋_GB2312"/>
          <w:b/>
          <w:bCs/>
          <w:sz w:val="28"/>
          <w:szCs w:val="28"/>
        </w:rPr>
      </w:pPr>
    </w:p>
    <w:p>
      <w:pPr>
        <w:spacing w:line="560" w:lineRule="exact"/>
        <w:ind w:firstLine="420"/>
        <w:rPr>
          <w:rFonts w:ascii="仿宋_GB2312" w:hAnsi="仿宋_GB2312" w:eastAsia="仿宋_GB2312" w:cs="仿宋_GB2312"/>
          <w:b/>
          <w:sz w:val="28"/>
          <w:szCs w:val="28"/>
          <w:u w:val="single"/>
        </w:rPr>
      </w:pPr>
      <w:r>
        <w:rPr>
          <w:rFonts w:hint="eastAsia" w:ascii="仿宋_GB2312" w:hAnsi="仿宋_GB2312" w:eastAsia="仿宋_GB2312" w:cs="仿宋_GB2312"/>
          <w:b/>
          <w:sz w:val="28"/>
          <w:szCs w:val="28"/>
        </w:rPr>
        <w:t>转让方（以下简称甲方）：</w:t>
      </w:r>
      <w:r>
        <w:rPr>
          <w:rFonts w:hint="eastAsia" w:ascii="仿宋_GB2312" w:hAnsi="仿宋_GB2312" w:eastAsia="仿宋_GB2312" w:cs="仿宋_GB2312"/>
          <w:b/>
          <w:sz w:val="28"/>
          <w:szCs w:val="28"/>
          <w:u w:val="single"/>
        </w:rPr>
        <w:t>广西有色金属集团有限公司</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注册地址/住所：南宁市青秀区金浦路22号名都大厦九层</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代表人：广西有色金属集团有限公司管理人</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负责人：王晓华                   职务：管理人组长</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电话：13877143176                邮箱：gxnfadmin@163.com：</w:t>
      </w:r>
    </w:p>
    <w:p>
      <w:pPr>
        <w:spacing w:line="560" w:lineRule="exact"/>
        <w:rPr>
          <w:rFonts w:ascii="仿宋_GB2312" w:hAnsi="仿宋_GB2312" w:eastAsia="仿宋_GB2312" w:cs="仿宋_GB2312"/>
          <w:sz w:val="28"/>
          <w:szCs w:val="28"/>
        </w:rPr>
      </w:pPr>
    </w:p>
    <w:p>
      <w:pPr>
        <w:spacing w:line="560" w:lineRule="exact"/>
        <w:ind w:firstLine="420"/>
        <w:rPr>
          <w:rFonts w:ascii="仿宋_GB2312" w:hAnsi="仿宋_GB2312" w:eastAsia="仿宋_GB2312" w:cs="仿宋_GB2312"/>
          <w:b/>
          <w:sz w:val="28"/>
          <w:szCs w:val="28"/>
        </w:rPr>
      </w:pPr>
      <w:r>
        <w:rPr>
          <w:rFonts w:hint="eastAsia" w:ascii="仿宋_GB2312" w:hAnsi="仿宋_GB2312" w:eastAsia="仿宋_GB2312" w:cs="仿宋_GB2312"/>
          <w:b/>
          <w:sz w:val="28"/>
          <w:szCs w:val="28"/>
        </w:rPr>
        <w:t>受让方（以下简称乙方）：</w:t>
      </w:r>
      <w:r>
        <w:rPr>
          <w:rFonts w:hint="eastAsia" w:ascii="仿宋_GB2312" w:hAnsi="仿宋_GB2312" w:eastAsia="仿宋_GB2312" w:cs="仿宋_GB2312"/>
          <w:b/>
          <w:sz w:val="28"/>
          <w:szCs w:val="28"/>
          <w:u w:val="single"/>
        </w:rPr>
        <w:t xml:space="preserve">                                  </w:t>
      </w:r>
    </w:p>
    <w:p>
      <w:pPr>
        <w:spacing w:line="560" w:lineRule="exact"/>
        <w:ind w:left="2520" w:leftChars="200" w:hanging="21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注册地址/住所：</w:t>
      </w:r>
      <w:r>
        <w:rPr>
          <w:rFonts w:hint="eastAsia" w:ascii="仿宋_GB2312" w:hAnsi="仿宋_GB2312" w:eastAsia="仿宋_GB2312" w:cs="仿宋_GB2312"/>
          <w:sz w:val="28"/>
          <w:szCs w:val="28"/>
          <w:u w:val="single"/>
        </w:rPr>
        <w:t xml:space="preserve">                                          </w:t>
      </w:r>
    </w:p>
    <w:p>
      <w:pPr>
        <w:spacing w:line="560" w:lineRule="exact"/>
        <w:ind w:firstLine="42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u w:val="single"/>
        </w:rPr>
        <w:t xml:space="preserve">                                             </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委托代理人：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pPr>
        <w:spacing w:line="560" w:lineRule="exact"/>
        <w:ind w:firstLine="42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电话：</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邮箱：</w:t>
      </w:r>
      <w:r>
        <w:rPr>
          <w:rFonts w:hint="eastAsia" w:ascii="仿宋_GB2312" w:hAnsi="仿宋_GB2312" w:eastAsia="仿宋_GB2312" w:cs="仿宋_GB2312"/>
          <w:sz w:val="28"/>
          <w:szCs w:val="28"/>
          <w:u w:val="single"/>
        </w:rPr>
        <w:t xml:space="preserve">                </w:t>
      </w:r>
    </w:p>
    <w:p>
      <w:pPr>
        <w:spacing w:line="560" w:lineRule="exact"/>
        <w:ind w:firstLine="420"/>
        <w:rPr>
          <w:rFonts w:ascii="仿宋_GB2312" w:hAnsi="仿宋_GB2312" w:eastAsia="仿宋_GB2312" w:cs="仿宋_GB2312"/>
          <w:sz w:val="28"/>
          <w:szCs w:val="28"/>
        </w:rPr>
      </w:pPr>
    </w:p>
    <w:p>
      <w:pPr>
        <w:spacing w:line="560" w:lineRule="exact"/>
        <w:ind w:firstLine="420"/>
        <w:rPr>
          <w:rFonts w:ascii="仿宋_GB2312" w:hAnsi="仿宋_GB2312" w:eastAsia="仿宋_GB2312" w:cs="仿宋_GB2312"/>
          <w:b/>
          <w:sz w:val="28"/>
          <w:szCs w:val="28"/>
        </w:rPr>
      </w:pPr>
      <w:r>
        <w:rPr>
          <w:rFonts w:hint="eastAsia" w:ascii="仿宋_GB2312" w:hAnsi="仿宋_GB2312" w:eastAsia="仿宋_GB2312" w:cs="仿宋_GB2312"/>
          <w:b/>
          <w:sz w:val="28"/>
          <w:szCs w:val="28"/>
        </w:rPr>
        <w:t>鉴于：</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1．南宁市中级人民法院于</w:t>
      </w:r>
      <w:r>
        <w:rPr>
          <w:rFonts w:hint="eastAsia" w:ascii="仿宋_GB2312" w:hAnsi="仿宋_GB2312" w:eastAsia="仿宋_GB2312" w:cs="仿宋_GB2312"/>
          <w:sz w:val="28"/>
          <w:szCs w:val="28"/>
          <w:u w:val="single"/>
        </w:rPr>
        <w:t>2016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9</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12</w:t>
      </w:r>
      <w:r>
        <w:rPr>
          <w:rFonts w:hint="eastAsia" w:ascii="仿宋_GB2312" w:hAnsi="仿宋_GB2312" w:eastAsia="仿宋_GB2312" w:cs="仿宋_GB2312"/>
          <w:sz w:val="28"/>
          <w:szCs w:val="28"/>
        </w:rPr>
        <w:t>日宣告广西有色金属集团有限公司破产，并指定清算组为广西有色金属集团有限公司管理人（以下简称管理人）；</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2．本合同转让所涉及之标的企业</w:t>
      </w:r>
      <w:r>
        <w:rPr>
          <w:rFonts w:hint="eastAsia" w:ascii="仿宋_GB2312" w:hAnsi="仿宋_GB2312" w:eastAsia="仿宋_GB2312" w:cs="仿宋_GB2312"/>
          <w:sz w:val="28"/>
          <w:szCs w:val="28"/>
          <w:u w:val="single"/>
        </w:rPr>
        <w:t xml:space="preserve"> 广西有色金属集团桂北投资有限公司 </w:t>
      </w:r>
      <w:r>
        <w:rPr>
          <w:rFonts w:hint="eastAsia" w:ascii="仿宋_GB2312" w:hAnsi="仿宋_GB2312" w:eastAsia="仿宋_GB2312" w:cs="仿宋_GB2312"/>
          <w:sz w:val="28"/>
          <w:szCs w:val="28"/>
        </w:rPr>
        <w:t>（以下简称“标的企业”）是合法存续的、并由甲方合法持有</w:t>
      </w:r>
      <w:r>
        <w:rPr>
          <w:rFonts w:hint="eastAsia" w:ascii="仿宋_GB2312" w:hAnsi="仿宋_GB2312" w:eastAsia="仿宋_GB2312" w:cs="仿宋_GB2312"/>
          <w:sz w:val="28"/>
          <w:szCs w:val="28"/>
          <w:u w:val="single"/>
        </w:rPr>
        <w:t xml:space="preserve">100 </w:t>
      </w:r>
      <w:r>
        <w:rPr>
          <w:rFonts w:hint="eastAsia" w:ascii="仿宋_GB2312" w:hAnsi="仿宋_GB2312" w:eastAsia="仿宋_GB2312" w:cs="仿宋_GB2312"/>
          <w:sz w:val="28"/>
          <w:szCs w:val="28"/>
        </w:rPr>
        <w:t>%股权（出资额为</w:t>
      </w:r>
      <w:r>
        <w:rPr>
          <w:rFonts w:hint="eastAsia" w:ascii="仿宋_GB2312" w:hAnsi="仿宋_GB2312" w:eastAsia="仿宋_GB2312" w:cs="仿宋_GB2312"/>
          <w:sz w:val="28"/>
          <w:szCs w:val="28"/>
          <w:u w:val="single"/>
        </w:rPr>
        <w:t xml:space="preserve"> 20000 </w:t>
      </w:r>
      <w:r>
        <w:rPr>
          <w:rFonts w:hint="eastAsia" w:ascii="仿宋_GB2312" w:hAnsi="仿宋_GB2312" w:eastAsia="仿宋_GB2312" w:cs="仿宋_GB2312"/>
          <w:sz w:val="28"/>
          <w:szCs w:val="28"/>
        </w:rPr>
        <w:t>万元）的企业法人，具有独立的企业法人资格，统一社会信用代码：</w:t>
      </w:r>
      <w:r>
        <w:rPr>
          <w:rFonts w:hint="eastAsia" w:ascii="仿宋_GB2312" w:hAnsi="仿宋_GB2312" w:eastAsia="仿宋_GB2312" w:cs="仿宋_GB2312"/>
          <w:sz w:val="28"/>
          <w:szCs w:val="28"/>
          <w:u w:val="single"/>
        </w:rPr>
        <w:t xml:space="preserve"> 9145030068010171XK  </w:t>
      </w:r>
      <w:r>
        <w:rPr>
          <w:rFonts w:hint="eastAsia" w:ascii="仿宋_GB2312" w:hAnsi="仿宋_GB2312" w:eastAsia="仿宋_GB2312" w:cs="仿宋_GB2312"/>
          <w:sz w:val="28"/>
          <w:szCs w:val="28"/>
        </w:rPr>
        <w:t>；</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本合同转让所涉及之标的债权是甲方对标的企业享有的合法债权，经甲方与标的企业核对确认，截至2017年11月30日，该债权金额为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160,413,940.83</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元；本标的债权转让范围包括但不限于截至2017年11月30日的</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160,413,940.83</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元及之后可持续计算的利息、罚息（如有）、违约金（如有）、赔偿金（如有）以及担保权利（如有）等；</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3．乙方为依据中国法律依法设立并合法存续的企业，具有独立的企业法人资格，注册号/统一社会信用代码：</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4．甲方转让其合法持有的标的企业</w:t>
      </w:r>
      <w:r>
        <w:rPr>
          <w:rFonts w:hint="eastAsia" w:ascii="仿宋_GB2312" w:hAnsi="仿宋_GB2312" w:eastAsia="仿宋_GB2312" w:cs="仿宋_GB2312"/>
          <w:sz w:val="28"/>
          <w:szCs w:val="28"/>
          <w:u w:val="single"/>
        </w:rPr>
        <w:t xml:space="preserve"> 100 </w:t>
      </w:r>
      <w:r>
        <w:rPr>
          <w:rFonts w:hint="eastAsia" w:ascii="仿宋_GB2312" w:hAnsi="仿宋_GB2312" w:eastAsia="仿宋_GB2312" w:cs="仿宋_GB2312"/>
          <w:sz w:val="28"/>
          <w:szCs w:val="28"/>
        </w:rPr>
        <w:t>%股权（出资额为</w:t>
      </w:r>
      <w:r>
        <w:rPr>
          <w:rFonts w:hint="eastAsia" w:ascii="仿宋_GB2312" w:hAnsi="仿宋_GB2312" w:eastAsia="仿宋_GB2312" w:cs="仿宋_GB2312"/>
          <w:sz w:val="28"/>
          <w:szCs w:val="28"/>
          <w:u w:val="single"/>
        </w:rPr>
        <w:t xml:space="preserve"> 20000 </w:t>
      </w:r>
      <w:r>
        <w:rPr>
          <w:rFonts w:hint="eastAsia" w:ascii="仿宋_GB2312" w:hAnsi="仿宋_GB2312" w:eastAsia="仿宋_GB2312" w:cs="仿宋_GB2312"/>
          <w:sz w:val="28"/>
          <w:szCs w:val="28"/>
        </w:rPr>
        <w:t>万元）及债权，乙方愿意整体受让上述股权及债权。</w:t>
      </w:r>
    </w:p>
    <w:p>
      <w:pPr>
        <w:spacing w:line="560" w:lineRule="exact"/>
        <w:ind w:firstLine="42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合同法》、《中华人民共和国公司法》、《中华人民共和国企业破产法》等相关法律、法规、规章的规定，甲乙双方遵循自愿、公平、诚实信用的原则，经友好协商，就甲方向乙方转让其拥有的标的企业</w:t>
      </w:r>
      <w:r>
        <w:rPr>
          <w:rFonts w:hint="eastAsia" w:ascii="仿宋_GB2312" w:hAnsi="仿宋_GB2312" w:eastAsia="仿宋_GB2312" w:cs="仿宋_GB2312"/>
          <w:sz w:val="28"/>
          <w:szCs w:val="28"/>
          <w:u w:val="single"/>
        </w:rPr>
        <w:t xml:space="preserve"> 100 </w:t>
      </w:r>
      <w:r>
        <w:rPr>
          <w:rFonts w:hint="eastAsia" w:ascii="仿宋_GB2312" w:hAnsi="仿宋_GB2312" w:eastAsia="仿宋_GB2312" w:cs="仿宋_GB2312"/>
          <w:sz w:val="28"/>
          <w:szCs w:val="28"/>
        </w:rPr>
        <w:t>%股权及债权相关事宜达成一致，签订本交易合同（以下简称“</w:t>
      </w:r>
      <w:r>
        <w:rPr>
          <w:rFonts w:hint="eastAsia" w:ascii="仿宋_GB2312" w:hAnsi="仿宋_GB2312" w:eastAsia="仿宋_GB2312" w:cs="仿宋_GB2312"/>
          <w:b/>
          <w:bCs/>
          <w:sz w:val="28"/>
          <w:szCs w:val="28"/>
        </w:rPr>
        <w:t>本合同”</w:t>
      </w:r>
      <w:r>
        <w:rPr>
          <w:rFonts w:hint="eastAsia" w:ascii="仿宋_GB2312" w:hAnsi="仿宋_GB2312" w:eastAsia="仿宋_GB2312" w:cs="仿宋_GB2312"/>
          <w:sz w:val="28"/>
          <w:szCs w:val="28"/>
        </w:rPr>
        <w:t>）如下：</w:t>
      </w:r>
    </w:p>
    <w:p>
      <w:pPr>
        <w:numPr>
          <w:ilvl w:val="0"/>
          <w:numId w:val="1"/>
        </w:numPr>
        <w:spacing w:before="156" w:beforeLines="50" w:line="560" w:lineRule="exact"/>
        <w:ind w:left="0"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转让标的物</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1.甲方将以下“标的股权”及“标的债权”一并转让给乙方：</w:t>
      </w:r>
    </w:p>
    <w:p>
      <w:pPr>
        <w:numPr>
          <w:ilvl w:val="-1"/>
          <w:numId w:val="0"/>
        </w:numPr>
        <w:spacing w:line="560" w:lineRule="exact"/>
        <w:ind w:leftChars="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rPr>
        <w:t>标的股权：甲方所持有的标的企业</w:t>
      </w:r>
      <w:r>
        <w:rPr>
          <w:rFonts w:hint="eastAsia" w:ascii="仿宋_GB2312" w:hAnsi="仿宋_GB2312" w:eastAsia="仿宋_GB2312" w:cs="仿宋_GB2312"/>
          <w:sz w:val="28"/>
          <w:szCs w:val="28"/>
          <w:u w:val="single"/>
        </w:rPr>
        <w:t xml:space="preserve"> 100 </w:t>
      </w:r>
      <w:r>
        <w:rPr>
          <w:rFonts w:hint="eastAsia" w:ascii="仿宋_GB2312" w:hAnsi="仿宋_GB2312" w:eastAsia="仿宋_GB2312" w:cs="仿宋_GB2312"/>
          <w:sz w:val="28"/>
          <w:szCs w:val="28"/>
        </w:rPr>
        <w:t>%股权（出资额为</w:t>
      </w:r>
      <w:r>
        <w:rPr>
          <w:rFonts w:hint="eastAsia" w:ascii="仿宋_GB2312" w:hAnsi="仿宋_GB2312" w:eastAsia="仿宋_GB2312" w:cs="仿宋_GB2312"/>
          <w:sz w:val="28"/>
          <w:szCs w:val="28"/>
          <w:u w:val="single"/>
        </w:rPr>
        <w:t xml:space="preserve"> 20000   </w:t>
      </w:r>
      <w:r>
        <w:rPr>
          <w:rFonts w:hint="eastAsia" w:ascii="仿宋_GB2312" w:hAnsi="仿宋_GB2312" w:eastAsia="仿宋_GB2312" w:cs="仿宋_GB2312"/>
          <w:sz w:val="28"/>
          <w:szCs w:val="28"/>
        </w:rPr>
        <w:t>万元）；</w:t>
      </w:r>
    </w:p>
    <w:p>
      <w:pPr>
        <w:numPr>
          <w:ilvl w:val="-1"/>
          <w:numId w:val="0"/>
        </w:numPr>
        <w:spacing w:line="560" w:lineRule="exact"/>
        <w:ind w:leftChars="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标的债权：甲方对标的企业所享有的全部债权（含担保等所有从属权利）。截至2017年11月30日，标的债权的金额为</w:t>
      </w:r>
      <w:r>
        <w:rPr>
          <w:rFonts w:hint="eastAsia" w:ascii="仿宋_GB2312" w:hAnsi="仿宋_GB2312" w:eastAsia="仿宋_GB2312" w:cs="仿宋_GB2312"/>
          <w:sz w:val="28"/>
          <w:szCs w:val="28"/>
          <w:u w:val="single"/>
          <w:lang w:val="en-US" w:eastAsia="zh-CN"/>
        </w:rPr>
        <w:t>160,413,940.83</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元，2017年11月30日后的利息、罚息、违约金、赔偿金、实现债权的费用等（如有）另计。</w:t>
      </w:r>
    </w:p>
    <w:p>
      <w:pPr>
        <w:numPr>
          <w:ilvl w:val="255"/>
          <w:numId w:val="0"/>
        </w:numPr>
        <w:spacing w:line="560" w:lineRule="exact"/>
        <w:ind w:left="420" w:leftChars="200"/>
        <w:rPr>
          <w:rFonts w:ascii="仿宋_GB2312" w:hAnsi="仿宋_GB2312" w:eastAsia="仿宋_GB2312" w:cs="仿宋_GB2312"/>
          <w:sz w:val="28"/>
          <w:szCs w:val="28"/>
        </w:rPr>
      </w:pPr>
      <w:r>
        <w:rPr>
          <w:rFonts w:hint="eastAsia" w:ascii="仿宋_GB2312" w:hAnsi="仿宋_GB2312" w:eastAsia="仿宋_GB2312" w:cs="仿宋_GB2312"/>
          <w:sz w:val="28"/>
          <w:szCs w:val="28"/>
        </w:rPr>
        <w:t>上述“标的股权”、“标的债权”，以下合称“标的物”。</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2.标的股权对应的的出资额</w:t>
      </w:r>
      <w:r>
        <w:rPr>
          <w:rFonts w:hint="eastAsia" w:ascii="仿宋_GB2312" w:hAnsi="仿宋_GB2312" w:eastAsia="仿宋_GB2312" w:cs="仿宋_GB2312"/>
          <w:sz w:val="28"/>
          <w:szCs w:val="28"/>
          <w:u w:val="single"/>
        </w:rPr>
        <w:t xml:space="preserve"> 20000 </w:t>
      </w:r>
      <w:r>
        <w:rPr>
          <w:rFonts w:hint="eastAsia" w:ascii="仿宋_GB2312" w:hAnsi="仿宋_GB2312" w:eastAsia="仿宋_GB2312" w:cs="仿宋_GB2312"/>
          <w:sz w:val="28"/>
          <w:szCs w:val="28"/>
        </w:rPr>
        <w:t>万元人民币，甲方已经全额缴足。</w:t>
      </w:r>
    </w:p>
    <w:p>
      <w:pPr>
        <w:numPr>
          <w:ilvl w:val="255"/>
          <w:numId w:val="0"/>
        </w:num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第二条  转让方式</w:t>
      </w:r>
    </w:p>
    <w:p>
      <w:pPr>
        <w:spacing w:line="560" w:lineRule="exact"/>
        <w:ind w:firstLine="42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本合同项下标的物已经北部湾产权交易所集团股份有限公司（以下简称北部湾产权交易所）公开挂牌，采用网络竞价</w:t>
      </w:r>
      <w:r>
        <w:rPr>
          <w:rFonts w:hint="eastAsia" w:ascii="仿宋_GB2312" w:hAnsi="仿宋_GB2312" w:eastAsia="仿宋_GB2312" w:cs="仿宋_GB2312"/>
          <w:bCs/>
          <w:sz w:val="28"/>
          <w:szCs w:val="28"/>
          <w:u w:val="single"/>
        </w:rPr>
        <w:t>交易</w:t>
      </w:r>
      <w:r>
        <w:rPr>
          <w:rFonts w:hint="eastAsia" w:ascii="仿宋_GB2312" w:hAnsi="仿宋_GB2312" w:eastAsia="仿宋_GB2312" w:cs="仿宋_GB2312"/>
          <w:bCs/>
          <w:sz w:val="28"/>
          <w:szCs w:val="28"/>
        </w:rPr>
        <w:t>方式，最终由乙方依法竞得，成为本合同项下标的物的最终受让人。</w:t>
      </w:r>
    </w:p>
    <w:p>
      <w:pPr>
        <w:numPr>
          <w:ilvl w:val="255"/>
          <w:numId w:val="0"/>
        </w:num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第三条  转让价款及支付</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3.1转让价款</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根据公开竞价结果，甲方将本合同项下的标的物以人民币（大写）</w:t>
      </w:r>
      <w:r>
        <w:rPr>
          <w:rFonts w:hint="eastAsia" w:ascii="仿宋_GB2312" w:hAnsi="仿宋_GB2312" w:eastAsia="仿宋_GB2312" w:cs="仿宋_GB2312"/>
          <w:sz w:val="28"/>
          <w:szCs w:val="28"/>
          <w:u w:val="single"/>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〖即：人民币（小写）</w:t>
      </w:r>
      <w:r>
        <w:rPr>
          <w:rFonts w:hint="eastAsia" w:ascii="仿宋_GB2312" w:hAnsi="仿宋_GB2312" w:eastAsia="仿宋_GB2312" w:cs="仿宋_GB2312"/>
          <w:sz w:val="28"/>
          <w:szCs w:val="28"/>
          <w:u w:val="single"/>
        </w:rPr>
        <w:t xml:space="preserve">                元整</w:t>
      </w:r>
      <w:r>
        <w:rPr>
          <w:rFonts w:hint="eastAsia" w:ascii="仿宋_GB2312" w:hAnsi="仿宋_GB2312" w:eastAsia="仿宋_GB2312" w:cs="仿宋_GB2312"/>
          <w:sz w:val="28"/>
          <w:szCs w:val="28"/>
        </w:rPr>
        <w:t>〗转让给乙方。</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3.2计价货币</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上述转让价款以人民币作为计价单位。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3.3转让价款支付方式</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3.3.1乙方按照甲方和北部湾产权交易所的要求支付的保证金，若乙方不存在任何违约情形，可以折抵为转让价款（若为分期付款，则折抵第一期付款金额）的一部分。</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3.3.2乙方采用一次性付款方式支付转</w:t>
      </w:r>
      <w:r>
        <w:rPr>
          <w:rFonts w:ascii="仿宋_GB2312" w:hAnsi="仿宋_GB2312" w:eastAsia="仿宋_GB2312" w:cs="仿宋_GB2312"/>
          <w:sz w:val="28"/>
          <w:szCs w:val="28"/>
        </w:rPr>
        <w:t>让</w:t>
      </w:r>
      <w:r>
        <w:rPr>
          <w:rFonts w:hint="eastAsia" w:ascii="仿宋_GB2312" w:hAnsi="仿宋_GB2312" w:eastAsia="仿宋_GB2312" w:cs="仿宋_GB2312"/>
          <w:sz w:val="28"/>
          <w:szCs w:val="28"/>
        </w:rPr>
        <w:t>价</w:t>
      </w:r>
      <w:r>
        <w:rPr>
          <w:rFonts w:ascii="仿宋_GB2312" w:hAnsi="仿宋_GB2312" w:eastAsia="仿宋_GB2312" w:cs="仿宋_GB2312"/>
          <w:sz w:val="28"/>
          <w:szCs w:val="28"/>
        </w:rPr>
        <w:t>款</w:t>
      </w:r>
      <w:r>
        <w:rPr>
          <w:rFonts w:hint="eastAsia" w:ascii="仿宋_GB2312" w:hAnsi="仿宋_GB2312" w:eastAsia="仿宋_GB2312" w:cs="仿宋_GB2312"/>
          <w:sz w:val="28"/>
          <w:szCs w:val="28"/>
        </w:rPr>
        <w:t>，将按3.3.1条约定折抵后剩余的转让价款在网络竞价成功后</w:t>
      </w:r>
      <w:r>
        <w:rPr>
          <w:rFonts w:hint="eastAsia" w:ascii="仿宋_GB2312" w:hAnsi="仿宋_GB2312" w:eastAsia="仿宋_GB2312" w:cs="仿宋_GB2312"/>
          <w:sz w:val="28"/>
          <w:szCs w:val="28"/>
          <w:u w:val="single"/>
        </w:rPr>
        <w:t xml:space="preserve"> 30 </w:t>
      </w:r>
      <w:r>
        <w:rPr>
          <w:rFonts w:hint="eastAsia" w:ascii="仿宋_GB2312" w:hAnsi="仿宋_GB2312" w:eastAsia="仿宋_GB2312" w:cs="仿宋_GB2312"/>
          <w:sz w:val="28"/>
          <w:szCs w:val="28"/>
        </w:rPr>
        <w:t>日内（以公告确定的时间）汇入北部湾产权交易所E交易推送账户。</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3.3.3北部湾产权交易所在收到第3.3.2条约定的每一笔转让价款之日起</w:t>
      </w:r>
      <w:r>
        <w:rPr>
          <w:rFonts w:hint="eastAsia" w:ascii="仿宋_GB2312" w:hAnsi="仿宋_GB2312" w:eastAsia="仿宋_GB2312" w:cs="仿宋_GB2312"/>
          <w:sz w:val="28"/>
          <w:szCs w:val="28"/>
          <w:u w:val="single"/>
        </w:rPr>
        <w:t>3日</w:t>
      </w:r>
      <w:r>
        <w:rPr>
          <w:rFonts w:hint="eastAsia" w:ascii="仿宋_GB2312" w:hAnsi="仿宋_GB2312" w:eastAsia="仿宋_GB2312" w:cs="仿宋_GB2312"/>
          <w:sz w:val="28"/>
          <w:szCs w:val="28"/>
        </w:rPr>
        <w:t>内，将转让价款转付至甲方以下银行账户：</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户  名：广西有色金属集团有限公司管理人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账  号：中国建设银行股份有限公司南宁五象广场支行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开户行： 4505 0160 4663 0000 0056</w:t>
      </w:r>
    </w:p>
    <w:p>
      <w:pPr>
        <w:numPr>
          <w:ilvl w:val="255"/>
          <w:numId w:val="0"/>
        </w:num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第四条  标的物交割</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4.1乙方将第3.1条约定的全部转让价款汇入北部湾产权交易所指定的结算账户后</w:t>
      </w:r>
      <w:r>
        <w:rPr>
          <w:rFonts w:hint="eastAsia" w:ascii="仿宋_GB2312" w:hAnsi="仿宋_GB2312" w:eastAsia="仿宋_GB2312" w:cs="仿宋_GB2312"/>
          <w:sz w:val="28"/>
          <w:szCs w:val="28"/>
          <w:u w:val="single"/>
        </w:rPr>
        <w:t>5个工作日</w:t>
      </w:r>
      <w:r>
        <w:rPr>
          <w:rFonts w:hint="eastAsia" w:ascii="仿宋_GB2312" w:hAnsi="仿宋_GB2312" w:eastAsia="仿宋_GB2312" w:cs="仿宋_GB2312"/>
          <w:sz w:val="28"/>
          <w:szCs w:val="28"/>
        </w:rPr>
        <w:t>内，由北部湾产权交易所出具产权交易鉴证书。</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4.2甲方收到北部湾产权交易所转付的全部转让价款之日起</w:t>
      </w:r>
      <w:r>
        <w:rPr>
          <w:rFonts w:hint="eastAsia" w:ascii="仿宋_GB2312" w:hAnsi="仿宋_GB2312" w:eastAsia="仿宋_GB2312" w:cs="仿宋_GB2312"/>
          <w:sz w:val="28"/>
          <w:szCs w:val="28"/>
          <w:u w:val="single"/>
        </w:rPr>
        <w:t>60日</w:t>
      </w:r>
      <w:r>
        <w:rPr>
          <w:rFonts w:hint="eastAsia" w:ascii="仿宋_GB2312" w:hAnsi="仿宋_GB2312" w:eastAsia="仿宋_GB2312" w:cs="仿宋_GB2312"/>
          <w:sz w:val="28"/>
          <w:szCs w:val="28"/>
        </w:rPr>
        <w:t>内，甲方应促使标的企业办理标的股权转让给乙方之股权转让工商变更登记手续，并同步办理标的债权转让之通知债务人的法律手续。</w:t>
      </w:r>
    </w:p>
    <w:p>
      <w:pPr>
        <w:numPr>
          <w:ilvl w:val="255"/>
          <w:numId w:val="0"/>
        </w:num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第五条  特别约定</w:t>
      </w:r>
    </w:p>
    <w:p>
      <w:pPr>
        <w:numPr>
          <w:ilvl w:val="255"/>
          <w:numId w:val="0"/>
        </w:num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5.1本合同项下标的物，作为不良资产，甲方按照现状转让给乙方。</w:t>
      </w:r>
      <w:r>
        <w:rPr>
          <w:rFonts w:ascii="仿宋_GB2312" w:hAnsi="仿宋_GB2312" w:eastAsia="仿宋_GB2312" w:cs="仿宋_GB2312"/>
          <w:sz w:val="28"/>
          <w:szCs w:val="28"/>
        </w:rPr>
        <w:t>乙方</w:t>
      </w:r>
      <w:r>
        <w:rPr>
          <w:rFonts w:hint="eastAsia" w:ascii="仿宋_GB2312" w:hAnsi="仿宋_GB2312" w:eastAsia="仿宋_GB2312" w:cs="仿宋_GB2312"/>
          <w:sz w:val="28"/>
          <w:szCs w:val="28"/>
        </w:rPr>
        <w:t>充</w:t>
      </w:r>
      <w:r>
        <w:rPr>
          <w:rFonts w:ascii="仿宋_GB2312" w:hAnsi="仿宋_GB2312" w:eastAsia="仿宋_GB2312" w:cs="仿宋_GB2312"/>
          <w:sz w:val="28"/>
          <w:szCs w:val="28"/>
        </w:rPr>
        <w:t>分知晓</w:t>
      </w:r>
      <w:r>
        <w:rPr>
          <w:rFonts w:hint="eastAsia" w:ascii="仿宋_GB2312" w:hAnsi="仿宋_GB2312" w:eastAsia="仿宋_GB2312" w:cs="仿宋_GB2312"/>
          <w:sz w:val="28"/>
          <w:szCs w:val="28"/>
        </w:rPr>
        <w:t>不</w:t>
      </w:r>
      <w:r>
        <w:rPr>
          <w:rFonts w:ascii="仿宋_GB2312" w:hAnsi="仿宋_GB2312" w:eastAsia="仿宋_GB2312" w:cs="仿宋_GB2312"/>
          <w:sz w:val="28"/>
          <w:szCs w:val="28"/>
        </w:rPr>
        <w:t>良资产</w:t>
      </w:r>
      <w:r>
        <w:rPr>
          <w:rFonts w:hint="eastAsia" w:ascii="仿宋_GB2312" w:hAnsi="仿宋_GB2312" w:eastAsia="仿宋_GB2312" w:cs="仿宋_GB2312"/>
          <w:sz w:val="28"/>
          <w:szCs w:val="28"/>
        </w:rPr>
        <w:t>收</w:t>
      </w:r>
      <w:r>
        <w:rPr>
          <w:rFonts w:ascii="仿宋_GB2312" w:hAnsi="仿宋_GB2312" w:eastAsia="仿宋_GB2312" w:cs="仿宋_GB2312"/>
          <w:sz w:val="28"/>
          <w:szCs w:val="28"/>
        </w:rPr>
        <w:t>购</w:t>
      </w:r>
      <w:r>
        <w:rPr>
          <w:rFonts w:hint="eastAsia" w:ascii="仿宋_GB2312" w:hAnsi="仿宋_GB2312" w:eastAsia="仿宋_GB2312" w:cs="仿宋_GB2312"/>
          <w:sz w:val="28"/>
          <w:szCs w:val="28"/>
        </w:rPr>
        <w:t>可能</w:t>
      </w:r>
      <w:r>
        <w:rPr>
          <w:rFonts w:ascii="仿宋_GB2312" w:hAnsi="仿宋_GB2312" w:eastAsia="仿宋_GB2312" w:cs="仿宋_GB2312"/>
          <w:sz w:val="28"/>
          <w:szCs w:val="28"/>
        </w:rPr>
        <w:t>导致的风险</w:t>
      </w:r>
      <w:r>
        <w:rPr>
          <w:rFonts w:hint="eastAsia" w:ascii="仿宋_GB2312" w:hAnsi="仿宋_GB2312" w:eastAsia="仿宋_GB2312" w:cs="仿宋_GB2312"/>
          <w:sz w:val="28"/>
          <w:szCs w:val="28"/>
        </w:rPr>
        <w:t>，愿</w:t>
      </w:r>
      <w:r>
        <w:rPr>
          <w:rFonts w:ascii="仿宋_GB2312" w:hAnsi="仿宋_GB2312" w:eastAsia="仿宋_GB2312" w:cs="仿宋_GB2312"/>
          <w:sz w:val="28"/>
          <w:szCs w:val="28"/>
        </w:rPr>
        <w:t>意承担</w:t>
      </w:r>
      <w:r>
        <w:rPr>
          <w:rFonts w:hint="eastAsia" w:ascii="仿宋_GB2312" w:hAnsi="仿宋_GB2312" w:eastAsia="仿宋_GB2312" w:cs="仿宋_GB2312"/>
          <w:sz w:val="28"/>
          <w:szCs w:val="28"/>
        </w:rPr>
        <w:t>标的物瑕疵</w:t>
      </w:r>
      <w:r>
        <w:rPr>
          <w:rFonts w:ascii="仿宋_GB2312" w:hAnsi="仿宋_GB2312" w:eastAsia="仿宋_GB2312" w:cs="仿宋_GB2312"/>
          <w:sz w:val="28"/>
          <w:szCs w:val="28"/>
        </w:rPr>
        <w:t>所可能产生的</w:t>
      </w:r>
      <w:r>
        <w:rPr>
          <w:rFonts w:hint="eastAsia" w:ascii="仿宋_GB2312" w:hAnsi="仿宋_GB2312" w:eastAsia="仿宋_GB2312" w:cs="仿宋_GB2312"/>
          <w:sz w:val="28"/>
          <w:szCs w:val="28"/>
        </w:rPr>
        <w:t>不</w:t>
      </w:r>
      <w:r>
        <w:rPr>
          <w:rFonts w:ascii="仿宋_GB2312" w:hAnsi="仿宋_GB2312" w:eastAsia="仿宋_GB2312" w:cs="仿宋_GB2312"/>
          <w:sz w:val="28"/>
          <w:szCs w:val="28"/>
        </w:rPr>
        <w:t>确定性</w:t>
      </w:r>
      <w:r>
        <w:rPr>
          <w:rFonts w:hint="eastAsia" w:ascii="仿宋_GB2312" w:hAnsi="仿宋_GB2312" w:eastAsia="仿宋_GB2312" w:cs="仿宋_GB2312"/>
          <w:sz w:val="28"/>
          <w:szCs w:val="28"/>
        </w:rPr>
        <w:t>风险，标的股权、标的债权、标的企业（含下属全资或控股企业、参股企业。下同）已经存在的瑕疵或者可能存在的瑕疵（包括但不限于未披露债务、或有债务、资产权属及应收债权瑕疵、资产评估瑕疵、标</w:t>
      </w:r>
      <w:r>
        <w:rPr>
          <w:rFonts w:ascii="仿宋_GB2312" w:hAnsi="仿宋_GB2312" w:eastAsia="仿宋_GB2312" w:cs="仿宋_GB2312"/>
          <w:sz w:val="28"/>
          <w:szCs w:val="28"/>
        </w:rPr>
        <w:t>的债权无</w:t>
      </w:r>
      <w:r>
        <w:rPr>
          <w:rFonts w:hint="eastAsia" w:ascii="仿宋_GB2312" w:hAnsi="仿宋_GB2312" w:eastAsia="仿宋_GB2312" w:cs="仿宋_GB2312"/>
          <w:sz w:val="28"/>
          <w:szCs w:val="28"/>
        </w:rPr>
        <w:t>法</w:t>
      </w:r>
      <w:r>
        <w:rPr>
          <w:rFonts w:ascii="仿宋_GB2312" w:hAnsi="仿宋_GB2312" w:eastAsia="仿宋_GB2312" w:cs="仿宋_GB2312"/>
          <w:sz w:val="28"/>
          <w:szCs w:val="28"/>
        </w:rPr>
        <w:t>收回</w:t>
      </w:r>
      <w:r>
        <w:rPr>
          <w:rFonts w:hint="eastAsia" w:ascii="仿宋_GB2312" w:hAnsi="仿宋_GB2312" w:eastAsia="仿宋_GB2312" w:cs="仿宋_GB2312"/>
          <w:sz w:val="28"/>
          <w:szCs w:val="28"/>
        </w:rPr>
        <w:t>等等）、法律政策变化及经济、市场风险等，转让方均不承担任何法律担保责任。乙方不得以2016年6月30日以来标的企业资产发生重大变化、经营损益等发生重大变化以及发生其他重大变化为由，以及标的物及标的企业存在披露的</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未披露的瑕疵，或者存在重大误解、显失公平、情势变更等为由，要求宣告本合同无效、变更本合同约定的转让价款、要求部分或者全部解除本合同或者向甲方主张损失赔偿/其他法律责任等。</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5.2标的企业与职工的劳动合同继续履行，非经用人单位裁员、用人单位单方解除劳动合同等法定程序，乙方控制下的标的企业不得违法解除与职工的劳动合同。</w:t>
      </w:r>
    </w:p>
    <w:p>
      <w:pPr>
        <w:numPr>
          <w:ilvl w:val="0"/>
          <w:numId w:val="0"/>
        </w:num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本协议生效之日起三个月内，标的企业</w:t>
      </w:r>
      <w:r>
        <w:rPr>
          <w:rFonts w:hint="eastAsia" w:ascii="仿宋_GB2312" w:hAnsi="仿宋_GB2312" w:eastAsia="仿宋_GB2312" w:cs="仿宋_GB2312"/>
          <w:sz w:val="28"/>
          <w:szCs w:val="28"/>
          <w:lang w:eastAsia="zh-CN"/>
        </w:rPr>
        <w:t>（含</w:t>
      </w:r>
      <w:r>
        <w:rPr>
          <w:rFonts w:hint="eastAsia" w:ascii="仿宋_GB2312" w:hAnsi="仿宋_GB2312" w:eastAsia="仿宋_GB2312" w:cs="仿宋_GB2312"/>
          <w:sz w:val="28"/>
          <w:szCs w:val="28"/>
          <w:lang w:val="en-US" w:eastAsia="zh-CN"/>
        </w:rPr>
        <w:t>下属</w:t>
      </w:r>
      <w:r>
        <w:rPr>
          <w:rFonts w:hint="eastAsia" w:ascii="仿宋_GB2312" w:hAnsi="仿宋_GB2312" w:eastAsia="仿宋_GB2312" w:cs="仿宋_GB2312"/>
          <w:sz w:val="28"/>
          <w:szCs w:val="28"/>
          <w:lang w:eastAsia="zh-CN"/>
        </w:rPr>
        <w:t>全资或者控股、控制的子企业）</w:t>
      </w:r>
      <w:r>
        <w:rPr>
          <w:rFonts w:hint="eastAsia" w:ascii="仿宋_GB2312" w:hAnsi="仿宋_GB2312" w:eastAsia="仿宋_GB2312" w:cs="仿宋_GB2312"/>
          <w:sz w:val="28"/>
          <w:szCs w:val="28"/>
        </w:rPr>
        <w:t>职工提出正式辞职或者解除劳动合同的，标的企业须参照《中华人民共和国劳动合同法》</w:t>
      </w:r>
      <w:r>
        <w:rPr>
          <w:rFonts w:hint="eastAsia" w:ascii="仿宋_GB2312" w:hAnsi="仿宋_GB2312" w:eastAsia="仿宋_GB2312" w:cs="仿宋_GB2312"/>
          <w:sz w:val="28"/>
          <w:szCs w:val="28"/>
          <w:lang w:eastAsia="zh-CN"/>
        </w:rPr>
        <w:t>关于用人单位单方解除劳动合同</w:t>
      </w:r>
      <w:r>
        <w:rPr>
          <w:rFonts w:hint="eastAsia" w:ascii="仿宋_GB2312" w:hAnsi="仿宋_GB2312" w:eastAsia="仿宋_GB2312" w:cs="仿宋_GB2312"/>
          <w:sz w:val="28"/>
          <w:szCs w:val="28"/>
        </w:rPr>
        <w:t>的规定支付经济补偿金。</w:t>
      </w:r>
    </w:p>
    <w:p>
      <w:pPr>
        <w:numPr>
          <w:ilvl w:val="255"/>
          <w:numId w:val="0"/>
        </w:num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第六条 交易费用的承担</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本合同项下交易过程中所产生的交易费用，依照有关规定，由甲、乙双方各自承担。</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第七条 甲方的声明与保证</w:t>
      </w:r>
    </w:p>
    <w:p>
      <w:pPr>
        <w:tabs>
          <w:tab w:val="left" w:pos="1620"/>
        </w:tabs>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7.1甲方对本合同项下的转让标的物拥有合法、有效和完整的处分权；</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7.2签订本合同所需的包括但不限于授权、审批、公司内部决策等在内的一切手续均已合法有效取得，本合同成立和标的物转让的前提条件均已满足；</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7.3标的物不存在依法转让的法律障碍。</w:t>
      </w:r>
    </w:p>
    <w:p>
      <w:pPr>
        <w:spacing w:before="156" w:beforeLines="50"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第八条 乙方的声明与保证/承诺</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8.1乙方受让本合同项下标的物符合中国法律、法规的规定，且并不违反中国境内的产业准入等相关政策及规范性文件；</w:t>
      </w:r>
    </w:p>
    <w:p>
      <w:pPr>
        <w:spacing w:line="560" w:lineRule="exact"/>
        <w:ind w:firstLine="627" w:firstLineChars="224"/>
        <w:rPr>
          <w:rFonts w:ascii="仿宋_GB2312" w:hAnsi="仿宋_GB2312" w:eastAsia="仿宋_GB2312" w:cs="仿宋_GB2312"/>
          <w:b/>
          <w:bCs/>
          <w:sz w:val="28"/>
          <w:szCs w:val="28"/>
        </w:rPr>
      </w:pPr>
      <w:r>
        <w:rPr>
          <w:rFonts w:hint="eastAsia" w:ascii="仿宋_GB2312" w:hAnsi="仿宋_GB2312" w:eastAsia="仿宋_GB2312" w:cs="仿宋_GB2312"/>
          <w:sz w:val="28"/>
          <w:szCs w:val="28"/>
        </w:rPr>
        <w:t>8.2为签订本合同之目的向甲方及北部湾产权交易所提交的各项证明文件及资料均为真实、准确、完整的；</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8.3签订本合同所需的包括但不限于授权、审批、公司内部决策等在内的一切批准手续均已合法有效取得，本合同成立和受让标的物的前提条件均已满足；</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8.4乙方在参与竞买标的物前，已对标的物及标的企业进行充分、详实的商务、法律及财务等调查，知悉并认可标的物的一切现状及未来可能出现的变化，包括但不限于标的企业及标的债权已经存在和可能存在、已经披露</w:t>
      </w:r>
      <w:r>
        <w:rPr>
          <w:rFonts w:hint="eastAsia" w:ascii="仿宋_GB2312" w:hAnsi="仿宋_GB2312" w:eastAsia="仿宋_GB2312" w:cs="仿宋_GB2312"/>
          <w:sz w:val="28"/>
          <w:szCs w:val="28"/>
          <w:lang w:val="en-US" w:eastAsia="zh-CN"/>
        </w:rPr>
        <w:t>和</w:t>
      </w:r>
      <w:r>
        <w:rPr>
          <w:rFonts w:hint="eastAsia" w:ascii="仿宋_GB2312" w:hAnsi="仿宋_GB2312" w:eastAsia="仿宋_GB2312" w:cs="仿宋_GB2312"/>
          <w:sz w:val="28"/>
          <w:szCs w:val="28"/>
        </w:rPr>
        <w:t>未披露的一切瑕疵。</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8.5乙方充分理解甲方“按现状”转让标的物的合法性、合理性。愿意自行承担标的物的任何瑕疵（包括甲方已经披露的</w:t>
      </w:r>
      <w:r>
        <w:rPr>
          <w:rFonts w:hint="eastAsia" w:ascii="仿宋_GB2312" w:hAnsi="仿宋_GB2312" w:eastAsia="仿宋_GB2312" w:cs="仿宋_GB2312"/>
          <w:sz w:val="28"/>
          <w:szCs w:val="28"/>
          <w:lang w:val="en-US" w:eastAsia="zh-CN"/>
        </w:rPr>
        <w:t>和</w:t>
      </w:r>
      <w:r>
        <w:rPr>
          <w:rFonts w:hint="eastAsia" w:ascii="仿宋_GB2312" w:hAnsi="仿宋_GB2312" w:eastAsia="仿宋_GB2312" w:cs="仿宋_GB2312"/>
          <w:sz w:val="28"/>
          <w:szCs w:val="28"/>
        </w:rPr>
        <w:t>未披露的）可能带来的法律、政策及商业风险，同意</w:t>
      </w:r>
      <w:r>
        <w:rPr>
          <w:rFonts w:ascii="仿宋_GB2312" w:hAnsi="仿宋_GB2312" w:eastAsia="仿宋_GB2312" w:cs="仿宋_GB2312"/>
          <w:sz w:val="28"/>
          <w:szCs w:val="28"/>
        </w:rPr>
        <w:t>按照</w:t>
      </w:r>
      <w:r>
        <w:rPr>
          <w:rFonts w:hint="eastAsia" w:ascii="仿宋_GB2312" w:hAnsi="仿宋_GB2312" w:eastAsia="仿宋_GB2312" w:cs="仿宋_GB2312"/>
          <w:sz w:val="28"/>
          <w:szCs w:val="28"/>
        </w:rPr>
        <w:t>本</w:t>
      </w:r>
      <w:r>
        <w:rPr>
          <w:rFonts w:ascii="仿宋_GB2312" w:hAnsi="仿宋_GB2312" w:eastAsia="仿宋_GB2312" w:cs="仿宋_GB2312"/>
          <w:sz w:val="28"/>
          <w:szCs w:val="28"/>
        </w:rPr>
        <w:t>合同</w:t>
      </w:r>
      <w:r>
        <w:rPr>
          <w:rFonts w:hint="eastAsia" w:ascii="仿宋_GB2312" w:hAnsi="仿宋_GB2312" w:eastAsia="仿宋_GB2312" w:cs="仿宋_GB2312"/>
          <w:sz w:val="28"/>
          <w:szCs w:val="28"/>
        </w:rPr>
        <w:t>5</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条</w:t>
      </w:r>
      <w:r>
        <w:rPr>
          <w:rFonts w:ascii="仿宋_GB2312" w:hAnsi="仿宋_GB2312" w:eastAsia="仿宋_GB2312" w:cs="仿宋_GB2312"/>
          <w:sz w:val="28"/>
          <w:szCs w:val="28"/>
        </w:rPr>
        <w:t>的</w:t>
      </w:r>
      <w:r>
        <w:rPr>
          <w:rFonts w:hint="eastAsia" w:ascii="仿宋_GB2312" w:hAnsi="仿宋_GB2312" w:eastAsia="仿宋_GB2312" w:cs="仿宋_GB2312"/>
          <w:sz w:val="28"/>
          <w:szCs w:val="28"/>
        </w:rPr>
        <w:t>承</w:t>
      </w:r>
      <w:r>
        <w:rPr>
          <w:rFonts w:ascii="仿宋_GB2312" w:hAnsi="仿宋_GB2312" w:eastAsia="仿宋_GB2312" w:cs="仿宋_GB2312"/>
          <w:sz w:val="28"/>
          <w:szCs w:val="28"/>
        </w:rPr>
        <w:t>担风险</w:t>
      </w:r>
      <w:r>
        <w:rPr>
          <w:rFonts w:hint="eastAsia" w:ascii="仿宋_GB2312" w:hAnsi="仿宋_GB2312" w:eastAsia="仿宋_GB2312" w:cs="仿宋_GB2312"/>
          <w:sz w:val="28"/>
          <w:szCs w:val="28"/>
        </w:rPr>
        <w:t>。</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8.6按照本合同的约定，及时支付转让价款。</w:t>
      </w:r>
    </w:p>
    <w:p>
      <w:pPr>
        <w:spacing w:line="560" w:lineRule="exact"/>
        <w:ind w:firstLine="627" w:firstLineChars="224"/>
        <w:rPr>
          <w:rFonts w:ascii="仿宋_GB2312" w:hAnsi="仿宋_GB2312" w:eastAsia="仿宋_GB2312" w:cs="仿宋_GB2312"/>
          <w:b/>
          <w:bCs/>
          <w:sz w:val="28"/>
          <w:szCs w:val="28"/>
        </w:rPr>
      </w:pPr>
      <w:r>
        <w:rPr>
          <w:rFonts w:hint="eastAsia" w:ascii="仿宋_GB2312" w:hAnsi="仿宋_GB2312" w:eastAsia="仿宋_GB2312" w:cs="仿宋_GB2312"/>
          <w:sz w:val="28"/>
          <w:szCs w:val="28"/>
        </w:rPr>
        <w:t>8.7用于支付转让价款的资金来源合法。</w:t>
      </w:r>
    </w:p>
    <w:p>
      <w:pPr>
        <w:spacing w:before="156" w:beforeLines="50" w:line="560" w:lineRule="exact"/>
        <w:ind w:firstLine="630" w:firstLineChars="224"/>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第九条   违约责任</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9.1本合同生效后，乙方违反北部湾产权交易所挂牌公告的规定或者本合同的约定的，且逾期10日仍未履行/补救完毕的，甲方有权单</w:t>
      </w:r>
      <w:r>
        <w:rPr>
          <w:rFonts w:ascii="仿宋_GB2312" w:hAnsi="仿宋_GB2312" w:eastAsia="仿宋_GB2312" w:cs="仿宋_GB2312"/>
          <w:sz w:val="28"/>
          <w:szCs w:val="28"/>
        </w:rPr>
        <w:t>方</w:t>
      </w:r>
      <w:r>
        <w:rPr>
          <w:rFonts w:hint="eastAsia" w:ascii="仿宋_GB2312" w:hAnsi="仿宋_GB2312" w:eastAsia="仿宋_GB2312" w:cs="仿宋_GB2312"/>
          <w:sz w:val="28"/>
          <w:szCs w:val="28"/>
        </w:rPr>
        <w:t>解除本合同，并要求乙方按照成交价款的20%支付一次性违约金。乙方交纳的交易保证金可以优先用于支付违约金。本合同其他条款另有约定的，从约定。</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9.2乙方不得以任何理由、任何方式迟延支付成交价款。乙方未按本合同约定期限支付任一期转让价款的，甲方有权要求乙方支付逾期付款违约金，逾期付款违约金按照应付未付成交价款的每日万分之</w:t>
      </w:r>
      <w:r>
        <w:rPr>
          <w:rFonts w:hint="eastAsia" w:ascii="仿宋_GB2312" w:hAnsi="仿宋_GB2312" w:eastAsia="仿宋_GB2312" w:cs="仿宋_GB2312"/>
          <w:sz w:val="28"/>
          <w:szCs w:val="28"/>
          <w:u w:val="single"/>
        </w:rPr>
        <w:t xml:space="preserve"> 五 的比例</w:t>
      </w:r>
      <w:r>
        <w:rPr>
          <w:rFonts w:hint="eastAsia" w:ascii="仿宋_GB2312" w:hAnsi="仿宋_GB2312" w:eastAsia="仿宋_GB2312" w:cs="仿宋_GB2312"/>
          <w:sz w:val="28"/>
          <w:szCs w:val="28"/>
        </w:rPr>
        <w:t>计算。逾期付款超过</w:t>
      </w:r>
      <w:r>
        <w:rPr>
          <w:rFonts w:hint="eastAsia" w:ascii="仿宋_GB2312" w:hAnsi="仿宋_GB2312" w:eastAsia="仿宋_GB2312" w:cs="仿宋_GB2312"/>
          <w:sz w:val="28"/>
          <w:szCs w:val="28"/>
          <w:u w:val="single"/>
        </w:rPr>
        <w:t xml:space="preserve"> 30 </w:t>
      </w:r>
      <w:r>
        <w:rPr>
          <w:rFonts w:hint="eastAsia" w:ascii="仿宋_GB2312" w:hAnsi="仿宋_GB2312" w:eastAsia="仿宋_GB2312" w:cs="仿宋_GB2312"/>
          <w:sz w:val="28"/>
          <w:szCs w:val="28"/>
        </w:rPr>
        <w:t>日的，甲方还有权解除本合同，要求乙方按照成交价款总额20%的比例增加支付一次性违约金。乙方交纳的交易保证金优先用于支付逾期付款违约金、一次性违约金。</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9.3甲方未按本合同约定交割标的物，应向乙方支付逾期违约金。违约金按照成交价款的每日万分之</w:t>
      </w:r>
      <w:r>
        <w:rPr>
          <w:rFonts w:hint="eastAsia" w:ascii="仿宋_GB2312" w:hAnsi="仿宋_GB2312" w:eastAsia="仿宋_GB2312" w:cs="仿宋_GB2312"/>
          <w:sz w:val="28"/>
          <w:szCs w:val="28"/>
          <w:u w:val="single"/>
        </w:rPr>
        <w:t xml:space="preserve"> 五 </w:t>
      </w:r>
      <w:r>
        <w:rPr>
          <w:rFonts w:hint="eastAsia" w:ascii="仿宋_GB2312" w:hAnsi="仿宋_GB2312" w:eastAsia="仿宋_GB2312" w:cs="仿宋_GB2312"/>
          <w:sz w:val="28"/>
          <w:szCs w:val="28"/>
        </w:rPr>
        <w:t>计算。逾期超过30日的，乙方还有权单</w:t>
      </w:r>
      <w:r>
        <w:rPr>
          <w:rFonts w:ascii="仿宋_GB2312" w:hAnsi="仿宋_GB2312" w:eastAsia="仿宋_GB2312" w:cs="仿宋_GB2312"/>
          <w:sz w:val="28"/>
          <w:szCs w:val="28"/>
        </w:rPr>
        <w:t>方</w:t>
      </w:r>
      <w:r>
        <w:rPr>
          <w:rFonts w:hint="eastAsia" w:ascii="仿宋_GB2312" w:hAnsi="仿宋_GB2312" w:eastAsia="仿宋_GB2312" w:cs="仿宋_GB2312"/>
          <w:sz w:val="28"/>
          <w:szCs w:val="28"/>
        </w:rPr>
        <w:t>解除本合同。但非因甲方原因导致交割、过户延迟的除外。</w:t>
      </w:r>
    </w:p>
    <w:p>
      <w:pPr>
        <w:spacing w:line="560" w:lineRule="exact"/>
        <w:ind w:firstLine="627" w:firstLineChars="224"/>
        <w:rPr>
          <w:rFonts w:ascii="仿宋_GB2312" w:hAnsi="仿宋_GB2312" w:eastAsia="仿宋_GB2312" w:cs="仿宋_GB2312"/>
          <w:bCs w:val="0"/>
          <w:sz w:val="28"/>
          <w:szCs w:val="28"/>
        </w:rPr>
      </w:pPr>
      <w:r>
        <w:rPr>
          <w:rFonts w:ascii="仿宋_GB2312" w:hAnsi="仿宋_GB2312" w:eastAsia="仿宋_GB2312" w:cs="仿宋_GB2312"/>
          <w:bCs w:val="0"/>
          <w:sz w:val="28"/>
          <w:szCs w:val="28"/>
        </w:rPr>
        <w:t>9.4一方违约给另一方造成经济损失，且违约方支付违约金的数额不足以赔偿对方的经济损失时，守约方有权就差额部分向违约方追偿。</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第十条    合同的变更和解除</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10.1除</w:t>
      </w:r>
      <w:r>
        <w:rPr>
          <w:rFonts w:ascii="仿宋_GB2312" w:hAnsi="仿宋_GB2312" w:eastAsia="仿宋_GB2312" w:cs="仿宋_GB2312"/>
          <w:sz w:val="28"/>
          <w:szCs w:val="28"/>
        </w:rPr>
        <w:t>合同已有约定外，</w:t>
      </w:r>
      <w:r>
        <w:rPr>
          <w:rFonts w:hint="eastAsia" w:ascii="仿宋_GB2312" w:hAnsi="仿宋_GB2312" w:eastAsia="仿宋_GB2312" w:cs="仿宋_GB2312"/>
          <w:sz w:val="28"/>
          <w:szCs w:val="28"/>
        </w:rPr>
        <w:t>当事人双方协商一致，可以变更或解除本合同。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10.2发生下列情况之一时，一方可以解除本合同。</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（1）由于不可抗力或不可归责于双方的原因致使本合同的目的无法实现的；</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（2）另一方丧失实际履约能力的；</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（3）另一方严重违约致使不能实现合同目的的。</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ascii="仿宋_GB2312" w:hAnsi="仿宋_GB2312" w:eastAsia="仿宋_GB2312" w:cs="仿宋_GB2312"/>
          <w:sz w:val="28"/>
          <w:szCs w:val="28"/>
        </w:rPr>
        <w:t>0</w:t>
      </w:r>
      <w:r>
        <w:rPr>
          <w:rFonts w:hint="eastAsia" w:ascii="仿宋_GB2312" w:hAnsi="仿宋_GB2312" w:eastAsia="仿宋_GB2312" w:cs="仿宋_GB2312"/>
          <w:sz w:val="28"/>
          <w:szCs w:val="28"/>
        </w:rPr>
        <w:t>.3变更或解除本合同均应采用书面形式，并报北部湾产权交易所备案。</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10.4合同一方</w:t>
      </w:r>
      <w:r>
        <w:rPr>
          <w:rFonts w:hint="eastAsia" w:ascii="仿宋" w:hAnsi="仿宋" w:eastAsia="仿宋" w:cs="仿宋"/>
          <w:bCs/>
          <w:sz w:val="28"/>
          <w:szCs w:val="28"/>
        </w:rPr>
        <w:t>依约单方解除本合同的，解除合同</w:t>
      </w:r>
      <w:r>
        <w:rPr>
          <w:rFonts w:hint="eastAsia" w:ascii="仿宋" w:hAnsi="仿宋" w:eastAsia="仿宋" w:cs="仿宋"/>
          <w:bCs/>
          <w:sz w:val="28"/>
          <w:szCs w:val="28"/>
          <w:lang w:val="en-US" w:eastAsia="zh-CN"/>
        </w:rPr>
        <w:t>的</w:t>
      </w:r>
      <w:r>
        <w:rPr>
          <w:rFonts w:hint="eastAsia" w:ascii="仿宋" w:hAnsi="仿宋" w:eastAsia="仿宋" w:cs="仿宋"/>
          <w:bCs/>
          <w:sz w:val="28"/>
          <w:szCs w:val="28"/>
        </w:rPr>
        <w:t>通知送达</w:t>
      </w:r>
      <w:r>
        <w:rPr>
          <w:rFonts w:hint="eastAsia" w:ascii="仿宋" w:hAnsi="仿宋" w:eastAsia="仿宋" w:cs="仿宋"/>
          <w:bCs/>
          <w:sz w:val="28"/>
          <w:szCs w:val="28"/>
          <w:lang w:val="en-US" w:eastAsia="zh-CN"/>
        </w:rPr>
        <w:t>对方</w:t>
      </w:r>
      <w:r>
        <w:rPr>
          <w:rFonts w:hint="eastAsia" w:ascii="仿宋" w:hAnsi="仿宋" w:eastAsia="仿宋" w:cs="仿宋"/>
          <w:bCs/>
          <w:sz w:val="28"/>
          <w:szCs w:val="28"/>
        </w:rPr>
        <w:t>时本合同即解除。</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第十一条    管辖及争议解决方式</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.1本合同及交易中的行为均适用中华人民共和国法律。</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.2有关本合同的解释或履行，当事人之间发生争议的，应由双方协商解决；协商解决不成的，按下列第</w:t>
      </w:r>
      <w:r>
        <w:rPr>
          <w:rFonts w:hint="eastAsia" w:ascii="仿宋_GB2312" w:hAnsi="仿宋_GB2312" w:eastAsia="仿宋_GB2312" w:cs="仿宋_GB2312"/>
          <w:sz w:val="28"/>
          <w:szCs w:val="28"/>
          <w:u w:val="single"/>
        </w:rPr>
        <w:t xml:space="preserve"> （2） </w:t>
      </w:r>
      <w:r>
        <w:rPr>
          <w:rFonts w:hint="eastAsia" w:ascii="仿宋_GB2312" w:hAnsi="仿宋_GB2312" w:eastAsia="仿宋_GB2312" w:cs="仿宋_GB2312"/>
          <w:sz w:val="28"/>
          <w:szCs w:val="28"/>
        </w:rPr>
        <w:t xml:space="preserve">种方式解决：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（1）提交</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仲裁委员会仲裁；</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（2）依法向</w:t>
      </w:r>
      <w:r>
        <w:rPr>
          <w:rFonts w:hint="eastAsia" w:ascii="仿宋_GB2312" w:hAnsi="仿宋_GB2312" w:eastAsia="仿宋_GB2312" w:cs="仿宋_GB2312"/>
          <w:sz w:val="28"/>
          <w:szCs w:val="28"/>
          <w:u w:val="single"/>
        </w:rPr>
        <w:t xml:space="preserve"> 南宁市中级</w:t>
      </w:r>
      <w:r>
        <w:rPr>
          <w:rFonts w:hint="eastAsia" w:ascii="仿宋_GB2312" w:hAnsi="仿宋_GB2312" w:eastAsia="仿宋_GB2312" w:cs="仿宋_GB2312"/>
          <w:sz w:val="28"/>
          <w:szCs w:val="28"/>
        </w:rPr>
        <w:t>人民法院起诉。</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第十二条    合同的生效</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本合同自甲乙双方的授权代表签字，并加盖双方公章之日起生效。</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第十三条    通知与送达</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13.1本协议任何一方向其他方发出的与本协议项下约定有关的通知，以及人民法院、仲裁委员会向本协议任何一方送达与本协议项下有关争议的诉讼文书、仲裁文书等，以下列通讯地址、传真号码、电子邮件地址等为送达地址：</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"mailto:通讯地址为南宁市青秀区金浦路22号名都大厦9层，电子邮件地址gxnfadmin@163.com；"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通讯地址为南宁市青秀区金浦路22号名都大厦9层，联系电话为13877143176；电子邮件地址为gxnfadmin@163.com。</w:t>
      </w:r>
      <w:r>
        <w:rPr>
          <w:rFonts w:hint="eastAsia" w:ascii="仿宋_GB2312" w:hAnsi="仿宋_GB2312" w:eastAsia="仿宋_GB2312" w:cs="仿宋_GB2312"/>
          <w:sz w:val="28"/>
          <w:szCs w:val="28"/>
        </w:rPr>
        <w:fldChar w:fldCharType="end"/>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乙方：通讯地址*********，传真号码*********，电子邮件地址***********</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协议任何一方变更前款所列通讯地址、传真号码、电子邮件地址等送达地址的，应该在变更后5日内通知其他方。其他方在收到通知前按照受送达人原通讯地址、传真号码、电子邮件地址等送达地址发出的通知应视为有效送达。</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13.2本协议任何一方向其他方发出的与本协议项下约定有关的通知，以及人民法院、仲裁委员会向本协议任何一方送达与本协议项下有关争议的诉讼文书、仲裁文书等（法律法规及司法解释另有规定的，从规定），应当以下列一种或多种形式发出，并按下列约定确定送达日期：</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13.2.1直接送交。受送达方或其他有权签收的人签收的日期为送达日期。拒绝签收的，采用拍照、录像等方式记录送达过程即视为送达。</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13.2.2以邮寄或快递信件方式发出。收件人或其他有权签收的人签收或盖章的日期为送达日期。如果收件人或其他有权签收的人拒收的，以邮政企业、快递企业或其投递员记载的拒收日期为送达日期。除寄件人填错收件人送达地址的原因外，信件无法投递或未投递成功的，寄件人交寄后届满5日的次日为送达日期，视为通知已经送达收件人。</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13.2.3以传真、电子邮件等电子方式发出。以发件人对应系统显示发送成功的日期为送达日期。</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13.3第13.2条所称“其他有权签收的人”指：如受送达方或收件人是自然人的，为其指定联系人、委托代理人或同住成年家属；如受送达人或收件人是法人或其他组织的，为其法定代表人、负责人、指定联系人、委托代理人或办公室、收发室、值班室等负责收件的人。</w:t>
      </w:r>
    </w:p>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13.4同时以第13.2条中两种或两种以上方式通知的，以最先送达的日期为送达日期。</w:t>
      </w:r>
      <w:r>
        <w:rPr>
          <w:rFonts w:hint="eastAsia" w:ascii="仿宋_GB2312" w:hAnsi="仿宋_GB2312" w:eastAsia="仿宋_GB2312" w:cs="仿宋_GB2312"/>
          <w:b/>
          <w:bCs/>
          <w:sz w:val="28"/>
          <w:szCs w:val="28"/>
        </w:rPr>
        <w:t xml:space="preserve">  </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第十四条    其他</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14.1双方对本合同内容的变更或补充应采用书面形式订立，并作为本合同的附件。本合同的附件与本合同具有同等的法律效力。</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14.2乙方在受让标的物过程中，北部湾产权交易所的挂牌公告以及乙方依照挂牌公告递交的承诺函等文件，均为本合同不可分割的组成部分，与本合同具有同等法律效力。与本合同相冲突或者不相容的，以本合同约定为准。</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14.3本合同一式</w:t>
      </w:r>
      <w:r>
        <w:rPr>
          <w:rFonts w:hint="eastAsia" w:ascii="仿宋_GB2312" w:hAnsi="仿宋_GB2312" w:eastAsia="仿宋_GB2312" w:cs="仿宋_GB2312"/>
          <w:sz w:val="28"/>
          <w:szCs w:val="28"/>
          <w:u w:val="single"/>
        </w:rPr>
        <w:t xml:space="preserve"> 柒 </w:t>
      </w:r>
      <w:r>
        <w:rPr>
          <w:rFonts w:hint="eastAsia" w:ascii="仿宋_GB2312" w:hAnsi="仿宋_GB2312" w:eastAsia="仿宋_GB2312" w:cs="仿宋_GB2312"/>
          <w:sz w:val="28"/>
          <w:szCs w:val="28"/>
        </w:rPr>
        <w:t>份，甲、乙双方各执</w:t>
      </w:r>
      <w:r>
        <w:rPr>
          <w:rFonts w:hint="eastAsia" w:ascii="仿宋_GB2312" w:hAnsi="仿宋_GB2312" w:eastAsia="仿宋_GB2312" w:cs="仿宋_GB2312"/>
          <w:sz w:val="28"/>
          <w:szCs w:val="28"/>
          <w:u w:val="single"/>
        </w:rPr>
        <w:t xml:space="preserve"> 贰 </w:t>
      </w:r>
      <w:r>
        <w:rPr>
          <w:rFonts w:hint="eastAsia" w:ascii="仿宋_GB2312" w:hAnsi="仿宋_GB2312" w:eastAsia="仿宋_GB2312" w:cs="仿宋_GB2312"/>
          <w:sz w:val="28"/>
          <w:szCs w:val="28"/>
        </w:rPr>
        <w:t>份，北部湾产权交易所留存壹份用于备案，其余用于办理产权交易的审批、登记使用。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14.4特别声明：在办理标的股权变更登记手续过程中，如应公司登记机关的要求另行签署其他任何合同、协议等法律文件，而另行签署的其他任何合同、协议等法律文件与本合同的约定相冲突或者不相容的，以本合同的约定为准。</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（以下无正文）</w:t>
      </w: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rPr>
          <w:rFonts w:hint="eastAsia" w:ascii="仿宋_GB2312" w:hAnsi="仿宋_GB2312" w:eastAsia="仿宋_GB2312" w:cs="仿宋_GB2312"/>
          <w:sz w:val="28"/>
          <w:szCs w:val="28"/>
        </w:rPr>
      </w:pPr>
    </w:p>
    <w:p>
      <w:pPr>
        <w:spacing w:line="560" w:lineRule="exact"/>
        <w:rPr>
          <w:rFonts w:hint="eastAsia" w:ascii="仿宋_GB2312" w:hAnsi="仿宋_GB2312" w:eastAsia="仿宋_GB2312" w:cs="仿宋_GB2312"/>
          <w:sz w:val="28"/>
          <w:szCs w:val="28"/>
        </w:rPr>
      </w:pPr>
    </w:p>
    <w:p>
      <w:pPr>
        <w:spacing w:line="560" w:lineRule="exact"/>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（本页为编号为广西有色金属集团有限公司所持广西有色金属集团桂北投资有限公司100%股权及债权（约1.59亿元）整体转让项目的《交易合同》的签字盖章页）</w:t>
      </w: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转让方（甲方）：                            受让方（乙方）：</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（盖章）                                    （盖章）</w:t>
      </w:r>
    </w:p>
    <w:p>
      <w:pPr>
        <w:spacing w:line="560" w:lineRule="exact"/>
        <w:ind w:firstLine="420"/>
        <w:rPr>
          <w:rFonts w:ascii="仿宋_GB2312" w:hAnsi="仿宋_GB2312" w:eastAsia="仿宋_GB2312" w:cs="仿宋_GB2312"/>
          <w:sz w:val="28"/>
          <w:szCs w:val="28"/>
        </w:rPr>
      </w:pP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                               法定代表人</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或授权代表（签字）：                      或授权代表（签字）：</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ind w:firstLine="42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签约地点：</w:t>
      </w:r>
      <w:r>
        <w:rPr>
          <w:rFonts w:hint="eastAsia" w:ascii="仿宋_GB2312" w:hAnsi="仿宋_GB2312" w:eastAsia="仿宋_GB2312" w:cs="仿宋_GB2312"/>
          <w:sz w:val="28"/>
          <w:szCs w:val="28"/>
          <w:u w:val="single"/>
        </w:rPr>
        <w:t>广西南宁市青秀区</w:t>
      </w:r>
    </w:p>
    <w:p>
      <w:pPr>
        <w:spacing w:line="560" w:lineRule="exact"/>
        <w:ind w:firstLine="420"/>
      </w:pPr>
      <w:r>
        <w:rPr>
          <w:rFonts w:hint="eastAsia" w:ascii="仿宋_GB2312" w:hAnsi="仿宋_GB2312" w:eastAsia="仿宋_GB2312" w:cs="仿宋_GB2312"/>
          <w:sz w:val="28"/>
          <w:szCs w:val="28"/>
        </w:rPr>
        <w:t>签约时间：     年    月   日</w:t>
      </w:r>
    </w:p>
    <w:p/>
    <w:p/>
    <w:sectPr>
      <w:headerReference r:id="rId3" w:type="default"/>
      <w:footerReference r:id="rId4" w:type="default"/>
      <w:footerReference r:id="rId5" w:type="even"/>
      <w:pgSz w:w="11906" w:h="16838"/>
      <w:pgMar w:top="1304" w:right="1588" w:bottom="1304"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Arial">
    <w:panose1 w:val="020B0604020202020204"/>
    <w:charset w:val="00"/>
    <w:family w:val="auto"/>
    <w:pitch w:val="default"/>
    <w:sig w:usb0="E0002EFF" w:usb1="C0007843" w:usb2="00000009" w:usb3="00000000" w:csb0="400001FF" w:csb1="FFFF0000"/>
  </w:font>
  <w:font w:name="微软雅黑">
    <w:panose1 w:val="020B0503020204020204"/>
    <w:charset w:val="86"/>
    <w:family w:val="auto"/>
    <w:pitch w:val="default"/>
    <w:sig w:usb0="80000287" w:usb1="28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roman"/>
    <w:pitch w:val="default"/>
    <w:sig w:usb0="00000000" w:usb1="00000000" w:usb2="0000003F" w:usb3="00000000" w:csb0="603F01FF" w:csb1="FFFF0000"/>
  </w:font>
  <w:font w:name="Arial Narrow">
    <w:panose1 w:val="020B0606020202030204"/>
    <w:charset w:val="00"/>
    <w:family w:val="auto"/>
    <w:pitch w:val="default"/>
    <w:sig w:usb0="00000287" w:usb1="00000800" w:usb2="00000000" w:usb3="00000000" w:csb0="2000009F" w:csb1="DFD70000"/>
  </w:font>
  <w:font w:name="Wingdings">
    <w:panose1 w:val="05000000000000000000"/>
    <w:charset w:val="00"/>
    <w:family w:val="auto"/>
    <w:pitch w:val="default"/>
    <w:sig w:usb0="00000000" w:usb1="00000000" w:usb2="00000000" w:usb3="00000000" w:csb0="80000000" w:csb1="00000000"/>
  </w:font>
  <w:font w:name="HelveticaNeue-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姚体">
    <w:panose1 w:val="02010601030101010101"/>
    <w:charset w:val="86"/>
    <w:family w:val="auto"/>
    <w:pitch w:val="default"/>
    <w:sig w:usb0="00000003"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Dialog . plain">
    <w:altName w:val="Segoe Print"/>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华文宋体">
    <w:panose1 w:val="02010600040101010101"/>
    <w:charset w:val="86"/>
    <w:family w:val="auto"/>
    <w:pitch w:val="default"/>
    <w:sig w:usb0="00000287" w:usb1="080F0000" w:usb2="00000000" w:usb3="00000000" w:csb0="0004009F" w:csb1="DFD70000"/>
  </w:font>
  <w:font w:name="隶书">
    <w:panose1 w:val="02010509060101010101"/>
    <w:charset w:val="86"/>
    <w:family w:val="modern"/>
    <w:pitch w:val="default"/>
    <w:sig w:usb0="00000001" w:usb1="080E0000" w:usb2="00000000" w:usb3="00000000" w:csb0="00040000" w:csb1="00000000"/>
  </w:font>
  <w:font w:name="方正小标宋简体">
    <w:altName w:val="微软雅黑"/>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829707768"/>
                          </w:sdtPr>
                          <w:sdtContent>
                            <w:p>
                              <w:pPr>
                                <w:pStyle w:val="2"/>
                                <w:jc w:val="right"/>
                              </w:pPr>
                              <w:r>
                                <w:fldChar w:fldCharType="begin"/>
                              </w:r>
                              <w:r>
                                <w:instrText xml:space="preserve">PAGE   \* MERGEFORMAT</w:instrText>
                              </w:r>
                              <w:r>
                                <w:fldChar w:fldCharType="separate"/>
                              </w:r>
                              <w:r>
                                <w:rPr>
                                  <w:lang w:val="zh-CN"/>
                                </w:rPr>
                                <w:t>2</w:t>
                              </w:r>
                              <w: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sdt>
                    <w:sdtPr>
                      <w:id w:val="1829707768"/>
                    </w:sdtPr>
                    <w:sdtContent>
                      <w:p>
                        <w:pPr>
                          <w:pStyle w:val="2"/>
                          <w:jc w:val="right"/>
                        </w:pPr>
                        <w:r>
                          <w:fldChar w:fldCharType="begin"/>
                        </w:r>
                        <w:r>
                          <w:instrText xml:space="preserve">PAGE   \* MERGEFORMAT</w:instrText>
                        </w:r>
                        <w:r>
                          <w:fldChar w:fldCharType="separate"/>
                        </w:r>
                        <w:r>
                          <w:rPr>
                            <w:lang w:val="zh-CN"/>
                          </w:rPr>
                          <w:t>2</w:t>
                        </w:r>
                        <w:r>
                          <w:fldChar w:fldCharType="end"/>
                        </w:r>
                      </w:p>
                    </w:sdtContent>
                  </w:sdt>
                  <w:p/>
                </w:txbxContent>
              </v:textbox>
            </v:shape>
          </w:pict>
        </mc:Fallback>
      </mc:AlternateConten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4258B4"/>
    <w:multiLevelType w:val="multilevel"/>
    <w:tmpl w:val="784258B4"/>
    <w:lvl w:ilvl="0" w:tentative="0">
      <w:start w:val="1"/>
      <w:numFmt w:val="japaneseCounting"/>
      <w:lvlText w:val="第%1条"/>
      <w:lvlJc w:val="left"/>
      <w:pPr>
        <w:tabs>
          <w:tab w:val="left" w:pos="720"/>
        </w:tabs>
        <w:ind w:left="720" w:hanging="720"/>
      </w:pPr>
      <w:rPr>
        <w:rFonts w:hint="eastAsia"/>
        <w:b/>
      </w:rPr>
    </w:lvl>
    <w:lvl w:ilvl="1" w:tentative="0">
      <w:start w:val="1"/>
      <w:numFmt w:val="decimal"/>
      <w:lvlText w:val="%1.%2"/>
      <w:lvlJc w:val="left"/>
      <w:pPr>
        <w:tabs>
          <w:tab w:val="left" w:pos="1620"/>
        </w:tabs>
        <w:ind w:left="1620" w:hanging="360"/>
      </w:pPr>
      <w:rPr>
        <w:rFonts w:ascii="Times New Roman" w:hAnsi="Times New Roman" w:eastAsia="Times New Roman" w:cs="Times New Roman"/>
      </w:rPr>
    </w:lvl>
    <w:lvl w:ilvl="2" w:tentative="0">
      <w:start w:val="1"/>
      <w:numFmt w:val="decimal"/>
      <w:lvlText w:val="（%3）"/>
      <w:lvlJc w:val="left"/>
      <w:pPr>
        <w:tabs>
          <w:tab w:val="left" w:pos="1980"/>
        </w:tabs>
        <w:ind w:left="1980" w:hanging="720"/>
      </w:pPr>
      <w:rPr>
        <w:rFonts w:hint="eastAsia"/>
      </w:rPr>
    </w:lvl>
    <w:lvl w:ilvl="3" w:tentative="0">
      <w:start w:val="1"/>
      <w:numFmt w:val="decimal"/>
      <w:lvlText w:val="%4．"/>
      <w:lvlJc w:val="left"/>
      <w:pPr>
        <w:tabs>
          <w:tab w:val="left" w:pos="2040"/>
        </w:tabs>
        <w:ind w:left="2040" w:hanging="360"/>
      </w:pPr>
      <w:rPr>
        <w:rFonts w:hint="default"/>
      </w:r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B97A6D"/>
    <w:rsid w:val="1D053425"/>
    <w:rsid w:val="2CB97A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2017-12-04T09:54:00Z</dcterms:created>
  <dc:creator>糊糊</dc:creator>
  <cp:lastModifiedBy>糊糊</cp:lastModifiedBy>
  <dcterms:modified xsi:type="dcterms:W3CDTF">2017-12-04T10:04:13Z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