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华文中宋" w:hAnsi="华文中宋" w:eastAsia="华文中宋" w:cs="华文中宋"/>
          <w:sz w:val="28"/>
          <w:szCs w:val="28"/>
        </w:rPr>
      </w:pPr>
      <w:r>
        <w:rPr>
          <w:rFonts w:hint="eastAsia" w:ascii="华文中宋" w:hAnsi="华文中宋" w:eastAsia="华文中宋" w:cs="华文中宋"/>
          <w:sz w:val="28"/>
          <w:szCs w:val="28"/>
        </w:rPr>
        <w:t>固定资产—机器设备评估明细表</w:t>
      </w:r>
    </w:p>
    <w:p>
      <w:pPr>
        <w:jc w:val="center"/>
        <w:rPr>
          <w:rFonts w:hint="eastAsia" w:ascii="宋体" w:hAnsi="宋体" w:eastAsia="宋体" w:cs="宋体"/>
          <w:sz w:val="20"/>
          <w:szCs w:val="20"/>
        </w:rPr>
      </w:pPr>
      <w:r>
        <w:rPr>
          <w:rFonts w:hint="eastAsia" w:ascii="宋体" w:hAnsi="宋体" w:eastAsia="宋体" w:cs="宋体"/>
          <w:sz w:val="20"/>
          <w:szCs w:val="20"/>
        </w:rPr>
        <w:t>评估基准日：2016年6月30日</w:t>
      </w:r>
    </w:p>
    <w:p>
      <w:pPr>
        <w:rPr>
          <w:rFonts w:hint="eastAsia" w:ascii="仿宋" w:hAnsi="仿宋" w:eastAsia="仿宋" w:cs="仿宋"/>
          <w:sz w:val="20"/>
          <w:szCs w:val="20"/>
          <w:lang w:val="en-US" w:eastAsia="zh-CN"/>
        </w:rPr>
      </w:pPr>
    </w:p>
    <w:p>
      <w:pPr>
        <w:rPr>
          <w:rFonts w:hint="eastAsia" w:ascii="宋体" w:hAnsi="宋体" w:eastAsia="宋体" w:cs="宋体"/>
          <w:sz w:val="20"/>
          <w:szCs w:val="20"/>
        </w:rPr>
      </w:pPr>
      <w:r>
        <w:rPr>
          <w:rFonts w:hint="eastAsia" w:ascii="宋体" w:hAnsi="宋体" w:eastAsia="宋体" w:cs="宋体"/>
          <w:sz w:val="20"/>
          <w:szCs w:val="20"/>
        </w:rPr>
        <w:t>委托方</w:t>
      </w: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>/被评估单位</w:t>
      </w:r>
      <w:r>
        <w:rPr>
          <w:rFonts w:hint="eastAsia" w:ascii="宋体" w:hAnsi="宋体" w:eastAsia="宋体" w:cs="宋体"/>
          <w:sz w:val="20"/>
          <w:szCs w:val="20"/>
        </w:rPr>
        <w:t>：广西有色金属集团有限公司</w:t>
      </w: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 xml:space="preserve">                                                             </w:t>
      </w:r>
      <w:r>
        <w:rPr>
          <w:rFonts w:hint="eastAsia" w:ascii="宋体" w:hAnsi="宋体" w:cs="宋体"/>
          <w:sz w:val="20"/>
          <w:szCs w:val="20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 xml:space="preserve">                                单位：元</w:t>
      </w:r>
    </w:p>
    <w:tbl>
      <w:tblPr>
        <w:tblStyle w:val="3"/>
        <w:tblW w:w="1543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7" w:type="dxa"/>
          <w:left w:w="17" w:type="dxa"/>
          <w:bottom w:w="17" w:type="dxa"/>
          <w:right w:w="17" w:type="dxa"/>
        </w:tblCellMar>
      </w:tblPr>
      <w:tblGrid>
        <w:gridCol w:w="536"/>
        <w:gridCol w:w="974"/>
        <w:gridCol w:w="1894"/>
        <w:gridCol w:w="1148"/>
        <w:gridCol w:w="1312"/>
        <w:gridCol w:w="2145"/>
        <w:gridCol w:w="630"/>
        <w:gridCol w:w="585"/>
        <w:gridCol w:w="990"/>
        <w:gridCol w:w="945"/>
        <w:gridCol w:w="1035"/>
        <w:gridCol w:w="990"/>
        <w:gridCol w:w="1322"/>
        <w:gridCol w:w="92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55" w:hRule="atLeast"/>
          <w:tblHeader/>
        </w:trPr>
        <w:tc>
          <w:tcPr>
            <w:tcW w:w="5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设备编号</w:t>
            </w:r>
          </w:p>
        </w:tc>
        <w:tc>
          <w:tcPr>
            <w:tcW w:w="18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246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21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6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5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实际数量</w:t>
            </w:r>
          </w:p>
        </w:tc>
        <w:tc>
          <w:tcPr>
            <w:tcW w:w="9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生产日期</w:t>
            </w:r>
          </w:p>
        </w:tc>
        <w:tc>
          <w:tcPr>
            <w:tcW w:w="9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购置日期</w:t>
            </w:r>
          </w:p>
        </w:tc>
        <w:tc>
          <w:tcPr>
            <w:tcW w:w="427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评估价值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420" w:hRule="atLeast"/>
          <w:tblHeader/>
        </w:trPr>
        <w:tc>
          <w:tcPr>
            <w:tcW w:w="5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6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原值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成新率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%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快速变现系数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净值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630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05-001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高压软启动柜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RNMV-100350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10KV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TGQ1-1400/6-BZ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）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株洲变流技术国家工程研究中心有限公司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230,513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162,281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630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05-002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高压软启动柜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RNMV-100200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10KV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TGQ1-1400/6-BZ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）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株洲变流技术国家工程研究中心有限公司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234,487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165,079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630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05-003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高压软启动柜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RNMV-60350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6KV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TGQ1-1400/6-BZ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）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株洲变流技术国家工程研究中心有限公司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218,590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153,887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630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80000001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高压软启动柜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RNMV-60200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6KV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TGQ1-1400/6-BZ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）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株洲变流技术国家工程研究中心有限公司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227,333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160,042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80000002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矿用隔爆兼本质安全型真空电磁启动器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QJZ-100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100A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380V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浙江荣欣防爆电器有限公司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2012.01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6,840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4,815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450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80000005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矿用隔爆兼本质安全型软启动柜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QJR1-110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200A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380V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2012.01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34,598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24,357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450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80000006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矿用隔爆兼本质安全型软启动柜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QJR1-250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500A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380V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2012.01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2014.06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49,538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34,875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80000009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低压潜水电泵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SP215-11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丹麦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312,957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210,307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80000008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潜污泵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BIB02400.402HT263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瑞典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754,085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506,745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80000038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潜污泵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BIB02201.320HT253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瑞典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335,368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225,367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80000039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潜水泵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BQ280-577/15-720/S(10KV)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石家庄强大泵业集团有限公司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2014.04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699,829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470,285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80000043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潜水泵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BQ280-577/15-720/S(6KV)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石家庄强大泵业集团有限公司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2014.04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672,937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452,214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80000044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潜水泵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BQ1100-300/10-1300/S(10KV)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石家庄强大泵业集团有限公司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2014.04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1,126,017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756,683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80000045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潜水泵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BQ1100-300/10-1300/S(6KV)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石家庄强大泵业集团有限公司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2014.04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1,092,991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734,490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80000046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潜水泵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250QJ100-108/6\45KW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石家庄强大泵业集团有限公司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2014.04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23,019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15,469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80000047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潜水泵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250QJ125-128/8\75KW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石家庄强大泵业集团有限公司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2014.04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29,616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19,902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80000049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潜水泵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250QJ125-80/5\45KW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石家庄强大泵业集团有限公司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2014.04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21,000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14,112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80000052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潜水泵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250QJ140-160/10\90KW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石家庄强大泵业集团有限公司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2014.04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32,307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21,710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80000055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无缝钢管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426*12MM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，每根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米。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Q345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衡阳华菱钢管有限公司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138,720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97,659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80000054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配套法兰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DN400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4MPa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沧州瑞诚管道装备制造有限公司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76,440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53,814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80000056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无缝钢管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325*9MM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，每根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Q345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衡阳华菱钢管有限公司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82,560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58,122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80000057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配套法兰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DN300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4MPa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沧州瑞诚管道装备制造有限公司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35,370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24,900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80000058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无缝钢管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273*7MM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，每根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.Q345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衡阳华菱钢管有限公司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59,460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41,860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12-032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配套法兰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DN250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4MPA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沧州瑞诚管道装备制造有限公司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55,470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39,051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12-001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无缝钢管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219*6MM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，每根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.Q345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衡阳华菱钢管有限公司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44,580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31,384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12-003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配套法兰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DN200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4MPA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沧州瑞诚管道装备制造有限公司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16,500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11,616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12-002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橡胶高压耐压胶管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160*10MM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，每根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河北鼎丰橡塑管业有限公司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68,400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48,154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12-004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配套法兰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DN400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4MPA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沧州瑞诚管道装备制造有限公司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13,200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9,293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12-005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波纹软管及配套法兰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426*10MM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，每根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DN400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2.5MPA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辽宁天安容器有限公司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149,400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105,178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12-006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波纹软管及配套法兰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325*10MM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，每根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DN300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2.5MPA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辽宁天安容器有限公司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106,940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75,286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12-007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波纹软管及配套法兰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273*10MM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，每根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DN250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2.5MPA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辽宁天安容器有限公司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94,360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66,429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12-008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波纹软管配套法兰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219*10MM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，每根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DN200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2.5MPA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辽宁天安容器有限公司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78,630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55,356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12-009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无缝钢管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133*4MM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，每根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衡阳华菱钢管有限公司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25,950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18,269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12-010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配套法兰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DN125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1.6MPA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沧州瑞诚管道装备制造有限公司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4,710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3,316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12-011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无缝钢管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159*6MM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，每根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衡阳华菱钢管有限公司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30,660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21,585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12-012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配套法兰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DN150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1.6MPA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沧州瑞诚管道装备制造有限公司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11,790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8,300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12-014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无缝钢管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133*4MM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，每根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衡阳华菱钢管有限公司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25,950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18,269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12-013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配套法兰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DN125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1.6MPA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沧州瑞诚管道装备制造有限公司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4,710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3,316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12-015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无缝钢管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219*6MM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，每根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衡阳华菱钢管有限公司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44,580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31,384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12-016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配套法兰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DN200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2.5MPA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沧州瑞诚管道装备制造有限公司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14,160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9,969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588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12-017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426</w:t>
            </w:r>
            <w:r>
              <w:rPr>
                <w:rFonts w:ascii="Dialog . plain" w:hAnsi="Dialog . plain" w:eastAsia="Dialog . plain" w:cs="Dialog . plai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管道配</w:t>
            </w:r>
          </w:p>
        </w:tc>
        <w:tc>
          <w:tcPr>
            <w:tcW w:w="246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度弯管、短管、变径管、弯管坐、直管坐、管卡、档卡等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沧州瑞诚管道装备制造有限公司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14,940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10,518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573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12-018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325</w:t>
            </w:r>
            <w:r>
              <w:rPr>
                <w:rFonts w:ascii="Dialog . plain" w:hAnsi="Dialog . plain" w:eastAsia="Dialog . plain" w:cs="Dialog . plai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管道配</w:t>
            </w:r>
          </w:p>
        </w:tc>
        <w:tc>
          <w:tcPr>
            <w:tcW w:w="246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沧州瑞诚管道装备制造有限公司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11,794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8,303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12-019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273</w:t>
            </w:r>
            <w:r>
              <w:rPr>
                <w:rFonts w:ascii="Dialog . plain" w:hAnsi="Dialog . plain" w:eastAsia="Dialog . plain" w:cs="Dialog . plai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管道配</w:t>
            </w:r>
          </w:p>
        </w:tc>
        <w:tc>
          <w:tcPr>
            <w:tcW w:w="246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沧州瑞诚管道装备制造有限公司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10,222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7,196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538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12-020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219</w:t>
            </w:r>
            <w:r>
              <w:rPr>
                <w:rFonts w:ascii="Dialog . plain" w:hAnsi="Dialog . plain" w:eastAsia="Dialog . plain" w:cs="Dialog . plai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管道配</w:t>
            </w:r>
          </w:p>
        </w:tc>
        <w:tc>
          <w:tcPr>
            <w:tcW w:w="246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沧州瑞诚管道装备制造有限公司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8,650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6,090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12-021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排水管路法兰间橡胶垫圈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现制；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1,179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830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420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12-022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等长双头螺柱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M36*210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8.8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级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绍兴县恒泰高压坚固件有限公司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910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42,770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30,110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420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12-023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等长双头螺柱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M30*180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8.8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级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绍兴县恒泰高压坚固件有限公司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910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25,480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17,938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420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12-024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等长双头螺柱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M30*170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8.8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级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绍兴县恒泰高压坚固件有限公司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910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22,750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16,016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420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12-025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等长双头螺柱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M27*170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8.8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级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绍兴县恒泰高压坚固件有限公司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926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22,224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15,646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12-026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滑轮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100T*6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扬州力神吊装设备制造有限公司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9,060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6,378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450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12-027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滑轮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50T*3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30T*2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16T*1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扬州力神吊装设备制造有限公司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17,299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12,178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12-028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吊环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100T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扬州力神吊装设备制造有限公司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4,718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3,321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12-029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凿井绞车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10T.JZ10/800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南通力威机械有限公司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2013.07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80,769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55,569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43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12-031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绞车用钢丝绳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φ22/φ24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6*37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，各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300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南通市扬子钢丝绳厂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10,500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7,224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大梁、小梁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2M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100T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副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326,325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229,733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420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叉车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Q=5T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。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安徽合力股份有限公司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辆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145,470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100,083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双速绞车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JZD-32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JSDB-19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）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南昌市聚泰矿山机械制造有限公司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2013.08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89,744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61,744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450" w:hRule="atLeast"/>
        </w:trPr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斜井拖车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U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型螺栓、轨距</w:t>
            </w:r>
            <w:r>
              <w:rPr>
                <w:rStyle w:val="4"/>
                <w:rFonts w:eastAsia="宋体"/>
                <w:sz w:val="20"/>
                <w:szCs w:val="20"/>
                <w:lang w:val="en-US" w:eastAsia="zh-CN" w:bidi="ar"/>
              </w:rPr>
              <w:t>600mm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2014.07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22,017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Narrow" w:hAnsi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宋体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80%</w:t>
            </w: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15,148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340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</w:t>
            </w:r>
            <w:r>
              <w:rPr>
                <w:rStyle w:val="4"/>
                <w:rFonts w:eastAsia="宋体"/>
                <w:b/>
                <w:bCs/>
                <w:sz w:val="20"/>
                <w:szCs w:val="20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</w:t>
            </w:r>
          </w:p>
        </w:tc>
        <w:tc>
          <w:tcPr>
            <w:tcW w:w="24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hint="default" w:ascii="Times New Roman" w:hAnsi="Times New Roman" w:cs="Times New Roman"/>
                <w:b/>
                <w:bCs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b/>
                <w:bCs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4883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hint="default" w:ascii="Arial Narrow" w:hAnsi="Arial Narrow" w:cs="Arial Narrow"/>
                <w:b/>
                <w:bCs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hint="default" w:ascii="Arial Narrow" w:hAnsi="Arial Narrow" w:cs="Arial Narrow"/>
                <w:b/>
                <w:bCs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b/>
                <w:bCs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8,150,476 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hint="default" w:ascii="Arial Narrow" w:hAnsi="Arial Narrow" w:cs="Arial Narrow"/>
                <w:b/>
                <w:bCs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right"/>
              <w:rPr>
                <w:rFonts w:hint="default" w:ascii="Arial Narrow" w:hAnsi="Arial Narrow" w:cs="Arial Narrow"/>
                <w:b/>
                <w:bCs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b/>
                <w:bCs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5,569,155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85" w:hRule="atLeast"/>
        </w:trPr>
        <w:tc>
          <w:tcPr>
            <w:tcW w:w="455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被评估单位（或者产权持有单位）填表人：卢秋荣</w:t>
            </w:r>
          </w:p>
        </w:tc>
        <w:tc>
          <w:tcPr>
            <w:tcW w:w="764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评估人员：张华、唐彦、毛剑军、李婷、王芳</w:t>
            </w:r>
          </w:p>
        </w:tc>
        <w:tc>
          <w:tcPr>
            <w:tcW w:w="323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填表日期：2016年11月7日</w:t>
            </w:r>
          </w:p>
        </w:tc>
      </w:tr>
    </w:tbl>
    <w:p/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Dialog . plain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0409EF"/>
    <w:rsid w:val="3E0409EF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01"/>
    <w:basedOn w:val="2"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ujia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2018-04-15T12:46:00Z</dcterms:created>
  <dc:creator>糊糊</dc:creator>
  <cp:lastModifiedBy>糊糊</cp:lastModifiedBy>
  <dcterms:modified xsi:type="dcterms:W3CDTF">2018-04-15T12:53:10Z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