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rPr>
          <w:rFonts w:hint="eastAsia"/>
          <w:lang w:val="en-US" w:eastAsia="zh-CN"/>
        </w:rPr>
        <w:t>部分</w:t>
      </w:r>
      <w:r>
        <w:rPr>
          <w:rFonts w:hint="eastAsia"/>
        </w:rPr>
        <w:t>机器</w:t>
      </w:r>
      <w:r>
        <w:t>设备</w:t>
      </w:r>
      <w:r>
        <w:rPr>
          <w:rFonts w:hint="eastAsia"/>
          <w:lang w:val="en-US" w:eastAsia="zh-CN"/>
        </w:rPr>
        <w:t>图片</w:t>
      </w:r>
      <w:bookmarkStart w:id="0" w:name="_GoBack"/>
      <w:bookmarkEnd w:id="0"/>
    </w:p>
    <w:tbl>
      <w:tblPr>
        <w:tblStyle w:val="8"/>
        <w:tblW w:w="95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58"/>
        <w:gridCol w:w="4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drawing>
                <wp:inline distT="0" distB="0" distL="0" distR="0">
                  <wp:extent cx="2879090" cy="3326765"/>
                  <wp:effectExtent l="0" t="0" r="16510" b="6985"/>
                  <wp:docPr id="1" name="图片 1" descr="F:\报告\2016\桂众资评[2016]广西有色金属集团资产处置项目\有色金属集团-固定资产及无形资产\金城江设备\IMG_20161107_0844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F:\报告\2016\桂众资评[2016]广西有色金属集团资产处置项目\有色金属集团-固定资产及无形资产\金城江设备\IMG_20161107_0844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3327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drawing>
                <wp:inline distT="0" distB="0" distL="0" distR="0">
                  <wp:extent cx="2879090" cy="3315335"/>
                  <wp:effectExtent l="0" t="0" r="16510" b="18415"/>
                  <wp:docPr id="2" name="图片 2" descr="F:\报告\2016\桂众资评[2016]广西有色金属集团资产处置项目\有色金属集团-固定资产及无形资产\金城江设备\IMG_20161107_09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F:\报告\2016\桂众资评[2016]广西有色金属集团资产处置项目\有色金属集团-固定资产及无形资产\金城江设备\IMG_20161107_09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3316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rPr>
                <w:rFonts w:hint="eastAsia"/>
              </w:rPr>
              <w:t>潜污泵</w:t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rPr>
                <w:rFonts w:hint="eastAsia"/>
              </w:rPr>
              <w:t>潜水泵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3" name="图片 3" descr="F:\报告\2016\桂众资评[2016]广西有色金属集团资产处置项目\有色金属集团-固定资产及无形资产\金城江设备\IMG_20161107_090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F:\报告\2016\桂众资评[2016]广西有色金属集团资产处置项目\有色金属集团-固定资产及无形资产\金城江设备\IMG_20161107_090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4" name="图片 4" descr="F:\报告\2016\桂众资评[2016]广西有色金属集团资产处置项目\有色金属集团-固定资产及无形资产\金城江设备\IMG_20161107_0915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F:\报告\2016\桂众资评[2016]广西有色金属集团资产处置项目\有色金属集团-固定资产及无形资产\金城江设备\IMG_20161107_0915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rPr>
                <w:rFonts w:hint="eastAsia"/>
              </w:rPr>
              <w:t>高压潜水泵</w:t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rPr>
                <w:rFonts w:hint="eastAsia"/>
              </w:rPr>
              <w:t>双速绞车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6" name="图片 6" descr="F:\报告\2016\桂众资评[2016]广西有色金属集团资产处置项目\有色金属集团-固定资产及无形资产\金城江设备\IMG_20161107_102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F:\报告\2016\桂众资评[2016]广西有色金属集团资产处置项目\有色金属集团-固定资产及无形资产\金城江设备\IMG_20161107_102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5" name="图片 5" descr="F:\报告\2016\桂众资评[2016]广西有色金属集团资产处置项目\有色金属集团-固定资产及无形资产\金城江设备\IMG_20161107_1046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F:\报告\2016\桂众资评[2016]广西有色金属集团资产处置项目\有色金属集团-固定资产及无形资产\金城江设备\IMG_20161107_1046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rPr>
                <w:rFonts w:hint="eastAsia"/>
              </w:rPr>
              <w:t>无缝钢管</w:t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rPr>
                <w:rFonts w:hint="eastAsia"/>
              </w:rPr>
              <w:t>矿用隔爆兼本质安全型真空电磁启动器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7" name="图片 7" descr="F:\报告\2016\桂众资评[2016]广西有色金属集团资产处置项目\有色金属集团-固定资产及无形资产\金城江设备\IMG_20161107_1055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F:\报告\2016\桂众资评[2016]广西有色金属集团资产处置项目\有色金属集团-固定资产及无形资产\金城江设备\IMG_20161107_1055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8" name="图片 8" descr="F:\报告\2016\桂众资评[2016]广西有色金属集团资产处置项目\有色金属集团-固定资产及无形资产\金城江设备\IMG_20161107_110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F:\报告\2016\桂众资评[2016]广西有色金属集团资产处置项目\有色金属集团-固定资产及无形资产\金城江设备\IMG_20161107_1105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rPr>
                <w:rFonts w:hint="eastAsia"/>
              </w:rPr>
              <w:t>矿用隔爆兼本质安全型交流真空软起动器</w:t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rPr>
                <w:rFonts w:hint="eastAsia"/>
              </w:rPr>
              <w:t>矿用隔爆型移动变电站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9" name="图片 9" descr="F:\报告\2016\桂众资评[2016]广西有色金属集团资产处置项目\有色金属集团-固定资产及无形资产\金城江设备\IMG_20161107_1108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F:\报告\2016\桂众资评[2016]广西有色金属集团资产处置项目\有色金属集团-固定资产及无形资产\金城江设备\IMG_20161107_1108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10" name="图片 10" descr="F:\报告\2016\桂众资评[2016]广西有色金属集团资产处置项目\有色金属集团-固定资产及无形资产\金城江设备\IMG_20161107_112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F:\报告\2016\桂众资评[2016]广西有色金属集团资产处置项目\有色金属集团-固定资产及无形资产\金城江设备\IMG_20161107_1120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rPr>
                <w:rFonts w:hint="eastAsia"/>
              </w:rPr>
              <w:t>叉车</w:t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rPr>
                <w:rFonts w:hint="eastAsia"/>
              </w:rPr>
              <w:t>高压软启动柜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11" name="图片 11" descr="F:\报告\2016\桂众资评[2016]广西有色金属集团资产处置项目\有色金属集团-固定资产及无形资产\金城江设备\IMG_20161107_1137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F:\报告\2016\桂众资评[2016]广西有色金属集团资产处置项目\有色金属集团-固定资产及无形资产\金城江设备\IMG_20161107_1137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12" name="图片 12" descr="F:\报告\2016\桂众资评[2016]广西有色金属集团资产处置项目\有色金属集团-固定资产及无形资产\金城江设备\IMG_20161107_125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F:\报告\2016\桂众资评[2016]广西有色金属集团资产处置项目\有色金属集团-固定资产及无形资产\金城江设备\IMG_20161107_125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rPr>
                <w:rFonts w:hint="eastAsia"/>
              </w:rPr>
              <w:t>凿井绞车</w:t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rPr>
                <w:rFonts w:hint="eastAsia"/>
              </w:rPr>
              <w:t>波纹软管及配套法兰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13" name="图片 13" descr="F:\报告\2016\桂众资评[2016]广西有色金属集团资产处置项目\有色金属集团-固定资产及无形资产\金城江设备\IMG_20161107_140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F:\报告\2016\桂众资评[2016]广西有色金属集团资产处置项目\有色金属集团-固定资产及无形资产\金城江设备\IMG_20161107_1406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14" name="图片 14" descr="F:\报告\2016\桂众资评[2016]广西有色金属集团资产处置项目\有色金属集团-固定资产及无形资产\金城江设备\IMG_20161107_141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F:\报告\2016\桂众资评[2016]广西有色金属集团资产处置项目\有色金属集团-固定资产及无形资产\金城江设备\IMG_20161107_1411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rPr>
                <w:rFonts w:hint="eastAsia"/>
              </w:rPr>
              <w:t>等长双头螺柱</w:t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rPr>
                <w:rFonts w:hint="eastAsia"/>
              </w:rPr>
              <w:t>管道配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15" name="图片 15" descr="F:\报告\2016\桂众资评[2016]广西有色金属集团资产处置项目\有色金属集团-固定资产及无形资产\金城江设备\IMG_20161107_1429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F:\报告\2016\桂众资评[2016]广西有色金属集团资产处置项目\有色金属集团-固定资产及无形资产\金城江设备\IMG_20161107_1429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59635"/>
                  <wp:effectExtent l="0" t="0" r="15875" b="12065"/>
                  <wp:docPr id="16" name="图片 16" descr="F:\报告\2016\桂众资评[2016]广西有色金属集团资产处置项目\有色金属集团-固定资产及无形资产\金城江设备\IMG_20161107_1429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F:\报告\2016\桂众资评[2016]广西有色金属集团资产处置项目\有色金属集团-固定资产及无形资产\金城江设备\IMG_20161107_1429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rPr>
                <w:rFonts w:hint="eastAsia"/>
              </w:rPr>
              <w:t>控制电缆</w:t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rPr>
                <w:rFonts w:hint="eastAsia"/>
              </w:rPr>
              <w:t>防水橡套软电缆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17" name="图片 17" descr="F:\报告\2016\桂众资评[2016]广西有色金属集团资产处置项目\有色金属集团-固定资产及无形资产\金城江设备\IMG_20161107_144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F:\报告\2016\桂众资评[2016]广西有色金属集团资产处置项目\有色金属集团-固定资产及无形资产\金城江设备\IMG_20161107_144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drawing>
                <wp:inline distT="0" distB="0" distL="0" distR="0">
                  <wp:extent cx="2879725" cy="2160905"/>
                  <wp:effectExtent l="0" t="0" r="15875" b="10795"/>
                  <wp:docPr id="18" name="图片 18" descr="F:\报告\2016\桂众资评[2016]广西有色金属集团资产处置项目\有色金属集团-固定资产及无形资产\金城江设备\IMG_20161107_1449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F:\报告\2016\桂众资评[2016]广西有色金属集团资产处置项目\有色金属集团-固定资产及无形资产\金城江设备\IMG_20161107_1449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1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58" w:type="dxa"/>
          </w:tcPr>
          <w:p>
            <w:pPr>
              <w:widowControl/>
              <w:topLinePunct w:val="0"/>
              <w:adjustRightInd/>
              <w:snapToGrid/>
              <w:spacing w:line="240" w:lineRule="auto"/>
              <w:ind w:firstLine="0" w:firstLineChars="0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钻杆卡块</w:t>
            </w:r>
          </w:p>
        </w:tc>
        <w:tc>
          <w:tcPr>
            <w:tcW w:w="4757" w:type="dxa"/>
          </w:tcPr>
          <w:p>
            <w:pPr>
              <w:pStyle w:val="9"/>
            </w:pPr>
            <w:r>
              <w:rPr>
                <w:rFonts w:hint="eastAsia"/>
              </w:rPr>
              <w:t>滑轮、吊环</w:t>
            </w:r>
          </w:p>
        </w:tc>
      </w:tr>
    </w:tbl>
    <w:p>
      <w:pPr>
        <w:ind w:firstLine="560"/>
      </w:pPr>
    </w:p>
    <w:p>
      <w:pPr>
        <w:ind w:left="0" w:leftChars="0" w:firstLine="0" w:firstLineChars="0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247" w:right="1134" w:bottom="1247" w:left="1134" w:header="567" w:footer="567" w:gutter="113"/>
      <w:cols w:space="425" w:num="1"/>
      <w:docGrid w:type="line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rFonts w:hint="eastAsia"/>
      </w:rPr>
      <w:t>委估</w:t>
    </w:r>
    <w:r>
      <w:t>资产现场照片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63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63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D11BE5"/>
    <w:rsid w:val="4FD11B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topLinePunct/>
      <w:adjustRightInd w:val="0"/>
      <w:snapToGrid w:val="0"/>
      <w:spacing w:line="360" w:lineRule="auto"/>
      <w:ind w:firstLine="200" w:firstLineChars="200"/>
      <w:jc w:val="both"/>
    </w:pPr>
    <w:rPr>
      <w:rFonts w:ascii="仿宋_GB2312" w:hAnsi="Calibri" w:eastAsia="仿宋_GB2312" w:cs="Times New Roman"/>
      <w:kern w:val="0"/>
      <w:sz w:val="28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line="360" w:lineRule="auto"/>
      <w:contextualSpacing/>
      <w:jc w:val="center"/>
      <w:outlineLvl w:val="0"/>
    </w:pPr>
    <w:rPr>
      <w:rFonts w:ascii="宋体" w:hAnsi="Calibri" w:eastAsia="宋体" w:cs="Times New Roman"/>
      <w:b/>
      <w:bCs/>
      <w:kern w:val="44"/>
      <w:sz w:val="28"/>
      <w:szCs w:val="4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pacing w:line="240" w:lineRule="auto"/>
      <w:ind w:firstLine="0" w:firstLineChars="0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pacing w:line="240" w:lineRule="auto"/>
      <w:ind w:firstLine="300" w:firstLineChars="300"/>
    </w:pPr>
    <w:rPr>
      <w:i/>
      <w:sz w:val="21"/>
      <w:szCs w:val="18"/>
    </w:rPr>
  </w:style>
  <w:style w:type="paragraph" w:styleId="5">
    <w:name w:val="Title"/>
    <w:basedOn w:val="2"/>
    <w:next w:val="1"/>
    <w:qFormat/>
    <w:uiPriority w:val="0"/>
    <w:pPr>
      <w:outlineLvl w:val="9"/>
    </w:pPr>
    <w:rPr>
      <w:rFonts w:hAnsi="Cambria"/>
      <w:bCs w:val="0"/>
      <w:szCs w:val="32"/>
    </w:rPr>
  </w:style>
  <w:style w:type="table" w:styleId="8">
    <w:name w:val="Table Grid"/>
    <w:basedOn w:val="7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9">
    <w:name w:val="表格"/>
    <w:qFormat/>
    <w:uiPriority w:val="0"/>
    <w:pPr>
      <w:jc w:val="center"/>
    </w:pPr>
    <w:rPr>
      <w:rFonts w:ascii="仿宋_GB2312" w:hAnsi="仿宋_GB2312" w:eastAsia="仿宋_GB2312" w:cs="Times New Roman"/>
      <w:kern w:val="0"/>
      <w:sz w:val="20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9" Type="http://schemas.openxmlformats.org/officeDocument/2006/relationships/fontTable" Target="fontTable.xml"/><Relationship Id="rId28" Type="http://schemas.openxmlformats.org/officeDocument/2006/relationships/customXml" Target="../customXml/item1.xml"/><Relationship Id="rId27" Type="http://schemas.openxmlformats.org/officeDocument/2006/relationships/image" Target="media/image18.jpeg"/><Relationship Id="rId26" Type="http://schemas.openxmlformats.org/officeDocument/2006/relationships/image" Target="media/image17.jpeg"/><Relationship Id="rId25" Type="http://schemas.openxmlformats.org/officeDocument/2006/relationships/image" Target="media/image16.jpeg"/><Relationship Id="rId24" Type="http://schemas.openxmlformats.org/officeDocument/2006/relationships/image" Target="media/image15.jpeg"/><Relationship Id="rId23" Type="http://schemas.openxmlformats.org/officeDocument/2006/relationships/image" Target="media/image14.jpeg"/><Relationship Id="rId22" Type="http://schemas.openxmlformats.org/officeDocument/2006/relationships/image" Target="media/image13.jpeg"/><Relationship Id="rId21" Type="http://schemas.openxmlformats.org/officeDocument/2006/relationships/image" Target="media/image12.jpeg"/><Relationship Id="rId20" Type="http://schemas.openxmlformats.org/officeDocument/2006/relationships/image" Target="media/image11.jpe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jpeg"/><Relationship Id="rId13" Type="http://schemas.openxmlformats.org/officeDocument/2006/relationships/image" Target="media/image4.jpeg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2018-04-15T13:12:00Z</dcterms:created>
  <dc:creator>糊糊</dc:creator>
  <cp:lastModifiedBy>糊糊</cp:lastModifiedBy>
  <dcterms:modified xsi:type="dcterms:W3CDTF">2018-04-15T13:14:17Z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