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rightChars="0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b/>
          <w:color w:val="auto"/>
          <w:sz w:val="44"/>
          <w:szCs w:val="44"/>
        </w:rPr>
      </w:pPr>
      <w:bookmarkStart w:id="0" w:name="_GoBack"/>
      <w:r>
        <w:rPr>
          <w:rFonts w:hint="eastAsia" w:asciiTheme="majorEastAsia" w:hAnsiTheme="majorEastAsia" w:eastAsiaTheme="majorEastAsia" w:cstheme="majorEastAsia"/>
          <w:b/>
          <w:color w:val="auto"/>
          <w:sz w:val="44"/>
          <w:szCs w:val="44"/>
        </w:rPr>
        <w:t>关于处置资产有关情况的说明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rightChars="0"/>
        <w:jc w:val="left"/>
        <w:textAlignment w:val="auto"/>
        <w:outlineLvl w:val="9"/>
        <w:rPr>
          <w:rFonts w:hint="eastAsia" w:asciiTheme="majorEastAsia" w:hAnsiTheme="majorEastAsia" w:eastAsiaTheme="majorEastAsia" w:cstheme="majorEastAsia"/>
          <w:b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标的资产于 2014 年 7 月 15 日正式开工建设，总建筑面积为 36,435.6㎡，由科研楼、实验中心、生活公寓和地下四部分组成。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其中科研楼：建筑面积17438.85㎡，建筑高度48.5m，地上十二层，框架剪力墙结构；实验中心：建筑面积3369.09㎡，建筑高度22.1m，地上五层，框架结构。生活公寓：地上建筑面积8443.94㎡，建筑高度23.4m，地上六层，框架结构；地下部分：地下部分建筑面积 7,183.72㎡。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截止目前，标的资产主体结构部分已经完成，科研楼、实验中心、生活公寓三个单体项目主体结构部分已经完成认证，标的资产整体工程进度已完成超过 70%。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     </w:t>
      </w:r>
    </w:p>
    <w:p>
      <w:pPr>
        <w:adjustRightInd w:val="0"/>
        <w:snapToGrid w:val="0"/>
        <w:spacing w:line="600" w:lineRule="exact"/>
        <w:rPr>
          <w:rFonts w:hint="eastAsia" w:ascii="仿宋" w:hAnsi="仿宋" w:eastAsia="仿宋" w:cs="仿宋"/>
          <w:color w:val="auto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5280" w:firstLineChars="1650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   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     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D03A9"/>
    <w:rsid w:val="07AD7364"/>
    <w:rsid w:val="0A5D4E65"/>
    <w:rsid w:val="110812C3"/>
    <w:rsid w:val="14800C78"/>
    <w:rsid w:val="1A625DF2"/>
    <w:rsid w:val="1BB14CB7"/>
    <w:rsid w:val="1F5956D4"/>
    <w:rsid w:val="229876D8"/>
    <w:rsid w:val="28953BF6"/>
    <w:rsid w:val="291D337F"/>
    <w:rsid w:val="2F1C7087"/>
    <w:rsid w:val="4A937911"/>
    <w:rsid w:val="4EE6039C"/>
    <w:rsid w:val="53961368"/>
    <w:rsid w:val="57FA4513"/>
    <w:rsid w:val="598D2BB1"/>
    <w:rsid w:val="5E124473"/>
    <w:rsid w:val="618D4491"/>
    <w:rsid w:val="651E5D5B"/>
    <w:rsid w:val="66CE62C4"/>
    <w:rsid w:val="67751D89"/>
    <w:rsid w:val="69A97615"/>
    <w:rsid w:val="6DC441D2"/>
    <w:rsid w:val="6F8C42F6"/>
    <w:rsid w:val="71ED5A93"/>
    <w:rsid w:val="7593169C"/>
    <w:rsid w:val="79074BB4"/>
    <w:rsid w:val="7CAA40D2"/>
    <w:rsid w:val="7E5E46E9"/>
    <w:rsid w:val="7FD2444F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liujie</dc:creator>
  <cp:lastModifiedBy>huowenlong</cp:lastModifiedBy>
  <dcterms:modified xsi:type="dcterms:W3CDTF">2018-10-23T03:32:50Z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