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853"/>
        </w:tabs>
        <w:jc w:val="center"/>
        <w:rPr>
          <w:rFonts w:hint="eastAsia"/>
          <w:sz w:val="36"/>
          <w:szCs w:val="36"/>
          <w:lang w:eastAsia="zh-CN"/>
        </w:rPr>
      </w:pPr>
      <w:r>
        <w:rPr>
          <w:rFonts w:hint="eastAsia"/>
          <w:sz w:val="36"/>
          <w:szCs w:val="36"/>
          <w:lang w:eastAsia="zh-CN"/>
        </w:rPr>
        <w:t>润滑油、电瓶购销合同</w:t>
      </w:r>
    </w:p>
    <w:p>
      <w:pPr>
        <w:tabs>
          <w:tab w:val="left" w:pos="853"/>
        </w:tabs>
        <w:jc w:val="both"/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购货方：</w:t>
      </w:r>
    </w:p>
    <w:p>
      <w:pPr>
        <w:tabs>
          <w:tab w:val="left" w:pos="853"/>
        </w:tabs>
        <w:jc w:val="both"/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</w:p>
    <w:p>
      <w:pPr>
        <w:tabs>
          <w:tab w:val="left" w:pos="853"/>
        </w:tabs>
        <w:jc w:val="both"/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供货方：</w:t>
      </w:r>
    </w:p>
    <w:p>
      <w:pPr>
        <w:tabs>
          <w:tab w:val="left" w:pos="853"/>
          <w:tab w:val="left" w:pos="7529"/>
        </w:tabs>
        <w:jc w:val="both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合同签订地点：包钢绿化有限责任公司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          签订时间：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ab/>
      </w:r>
    </w:p>
    <w:p>
      <w:pPr>
        <w:numPr>
          <w:ilvl w:val="0"/>
          <w:numId w:val="1"/>
        </w:numPr>
        <w:tabs>
          <w:tab w:val="left" w:pos="853"/>
        </w:tabs>
        <w:jc w:val="both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简述</w:t>
      </w:r>
    </w:p>
    <w:p>
      <w:pPr>
        <w:numPr>
          <w:ilvl w:val="0"/>
          <w:numId w:val="2"/>
        </w:numPr>
        <w:tabs>
          <w:tab w:val="left" w:pos="853"/>
        </w:tabs>
        <w:ind w:left="420" w:leftChars="0" w:firstLine="0" w:firstLineChars="0"/>
        <w:jc w:val="both"/>
        <w:rPr>
          <w:rFonts w:hint="eastAsia" w:asciiTheme="minorEastAsia" w:hAnsiTheme="minorEastAsia" w:eastAsiaTheme="minorEastAsia" w:cstheme="minorEastAsia"/>
          <w:sz w:val="24"/>
          <w:szCs w:val="24"/>
          <w:u w:val="singl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u w:val="single"/>
          <w:lang w:val="en-US" w:eastAsia="zh-CN"/>
        </w:rPr>
        <w:t>润滑油、电瓶采购全年大约总金额不大于4万元。按需方要求确定供货时间。数量按需方实际需求量确定。总价中含税金、运费。支付方式：货到验收合格后，按绿化公司资金状况付款，贴息后现金结算。</w:t>
      </w:r>
    </w:p>
    <w:p>
      <w:pPr>
        <w:numPr>
          <w:numId w:val="0"/>
        </w:numPr>
        <w:tabs>
          <w:tab w:val="left" w:pos="853"/>
        </w:tabs>
        <w:ind w:left="420" w:leftChars="0"/>
        <w:jc w:val="both"/>
        <w:rPr>
          <w:rFonts w:hint="eastAsia" w:asciiTheme="minorEastAsia" w:hAnsiTheme="minorEastAsia" w:eastAsiaTheme="minorEastAsia" w:cstheme="minorEastAsia"/>
          <w:sz w:val="24"/>
          <w:szCs w:val="24"/>
          <w:u w:val="single"/>
          <w:lang w:val="en-US" w:eastAsia="zh-CN"/>
        </w:rPr>
      </w:pPr>
    </w:p>
    <w:p>
      <w:pPr>
        <w:numPr>
          <w:ilvl w:val="0"/>
          <w:numId w:val="1"/>
        </w:numPr>
        <w:tabs>
          <w:tab w:val="left" w:pos="853"/>
        </w:tabs>
        <w:ind w:left="0" w:leftChars="0" w:firstLine="0" w:firstLineChars="0"/>
        <w:jc w:val="both"/>
        <w:rPr>
          <w:rFonts w:hint="eastAsia" w:asciiTheme="minorEastAsia" w:hAnsiTheme="minorEastAsia" w:eastAsiaTheme="minorEastAsia" w:cstheme="minorEastAsia"/>
          <w:sz w:val="24"/>
          <w:szCs w:val="24"/>
          <w:u w:val="singl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运输方式：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single"/>
          <w:lang w:val="en-US" w:eastAsia="zh-CN"/>
        </w:rPr>
        <w:t>供方负责。</w:t>
      </w:r>
    </w:p>
    <w:p>
      <w:pPr>
        <w:numPr>
          <w:numId w:val="0"/>
        </w:numPr>
        <w:tabs>
          <w:tab w:val="left" w:pos="853"/>
        </w:tabs>
        <w:ind w:leftChars="0"/>
        <w:jc w:val="both"/>
        <w:rPr>
          <w:rFonts w:hint="eastAsia" w:asciiTheme="minorEastAsia" w:hAnsiTheme="minorEastAsia" w:eastAsiaTheme="minorEastAsia" w:cstheme="minorEastAsia"/>
          <w:sz w:val="24"/>
          <w:szCs w:val="24"/>
          <w:u w:val="single"/>
          <w:lang w:val="en-US" w:eastAsia="zh-CN"/>
        </w:rPr>
      </w:pPr>
    </w:p>
    <w:p>
      <w:pPr>
        <w:numPr>
          <w:ilvl w:val="0"/>
          <w:numId w:val="1"/>
        </w:numPr>
        <w:tabs>
          <w:tab w:val="left" w:pos="853"/>
        </w:tabs>
        <w:ind w:left="0" w:leftChars="0" w:firstLine="0" w:firstLineChars="0"/>
        <w:jc w:val="both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交货地点：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single"/>
          <w:lang w:val="en-US" w:eastAsia="zh-CN"/>
        </w:rPr>
        <w:t>包钢绿化有限责任公司。</w:t>
      </w:r>
      <w:bookmarkStart w:id="0" w:name="_GoBack"/>
    </w:p>
    <w:bookmarkEnd w:id="0"/>
    <w:p>
      <w:pPr>
        <w:numPr>
          <w:numId w:val="0"/>
        </w:numPr>
        <w:tabs>
          <w:tab w:val="left" w:pos="853"/>
        </w:tabs>
        <w:ind w:leftChars="0"/>
        <w:jc w:val="both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numPr>
          <w:ilvl w:val="0"/>
          <w:numId w:val="1"/>
        </w:numPr>
        <w:tabs>
          <w:tab w:val="left" w:pos="853"/>
        </w:tabs>
        <w:ind w:left="0" w:leftChars="0" w:firstLine="0" w:firstLineChars="0"/>
        <w:jc w:val="both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供货期限：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single"/>
          <w:lang w:val="en-US" w:eastAsia="zh-CN"/>
        </w:rPr>
        <w:t>合同签订后一年内。</w:t>
      </w:r>
    </w:p>
    <w:p>
      <w:pPr>
        <w:numPr>
          <w:numId w:val="0"/>
        </w:numPr>
        <w:tabs>
          <w:tab w:val="left" w:pos="853"/>
        </w:tabs>
        <w:ind w:leftChars="0"/>
        <w:jc w:val="both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numPr>
          <w:ilvl w:val="0"/>
          <w:numId w:val="1"/>
        </w:numPr>
        <w:tabs>
          <w:tab w:val="left" w:pos="853"/>
        </w:tabs>
        <w:ind w:left="0" w:leftChars="0" w:firstLine="0" w:firstLineChars="0"/>
        <w:jc w:val="both"/>
        <w:rPr>
          <w:rFonts w:hint="eastAsia" w:asciiTheme="minorEastAsia" w:hAnsiTheme="minorEastAsia" w:eastAsiaTheme="minorEastAsia" w:cstheme="minorEastAsia"/>
          <w:sz w:val="24"/>
          <w:szCs w:val="24"/>
          <w:u w:val="singl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质量要求：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single"/>
          <w:lang w:val="en-US" w:eastAsia="zh-CN"/>
        </w:rPr>
        <w:t>按中标润滑油、电瓶清单品牌进行供货，供货质量不符合要求，需方有权拒收、退货。退货造成的一切费用由乙方无条件承担。</w:t>
      </w:r>
    </w:p>
    <w:p>
      <w:pPr>
        <w:numPr>
          <w:numId w:val="0"/>
        </w:numPr>
        <w:tabs>
          <w:tab w:val="left" w:pos="853"/>
        </w:tabs>
        <w:ind w:leftChars="0"/>
        <w:jc w:val="both"/>
        <w:rPr>
          <w:rFonts w:hint="eastAsia" w:asciiTheme="minorEastAsia" w:hAnsiTheme="minorEastAsia" w:eastAsiaTheme="minorEastAsia" w:cstheme="minorEastAsia"/>
          <w:sz w:val="24"/>
          <w:szCs w:val="24"/>
          <w:u w:val="single"/>
          <w:lang w:val="en-US" w:eastAsia="zh-CN"/>
        </w:rPr>
      </w:pPr>
    </w:p>
    <w:p>
      <w:pPr>
        <w:numPr>
          <w:ilvl w:val="0"/>
          <w:numId w:val="1"/>
        </w:numPr>
        <w:tabs>
          <w:tab w:val="left" w:pos="853"/>
        </w:tabs>
        <w:ind w:left="0" w:leftChars="0" w:firstLine="0" w:firstLineChars="0"/>
        <w:jc w:val="both"/>
        <w:rPr>
          <w:rFonts w:hint="eastAsia" w:asciiTheme="minorEastAsia" w:hAnsiTheme="minorEastAsia" w:eastAsiaTheme="minorEastAsia" w:cstheme="minorEastAsia"/>
          <w:sz w:val="24"/>
          <w:szCs w:val="24"/>
          <w:u w:val="singl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验收方式：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single"/>
          <w:lang w:val="en-US" w:eastAsia="zh-CN"/>
        </w:rPr>
        <w:t>验收时，质量、数量，以需方品牌、数量为准。</w:t>
      </w:r>
    </w:p>
    <w:p>
      <w:pPr>
        <w:numPr>
          <w:numId w:val="0"/>
        </w:numPr>
        <w:tabs>
          <w:tab w:val="left" w:pos="853"/>
        </w:tabs>
        <w:ind w:leftChars="0"/>
        <w:jc w:val="both"/>
        <w:rPr>
          <w:rFonts w:hint="eastAsia" w:asciiTheme="minorEastAsia" w:hAnsiTheme="minorEastAsia" w:eastAsiaTheme="minorEastAsia" w:cstheme="minorEastAsia"/>
          <w:sz w:val="24"/>
          <w:szCs w:val="24"/>
          <w:u w:val="single"/>
          <w:lang w:val="en-US" w:eastAsia="zh-CN"/>
        </w:rPr>
      </w:pPr>
    </w:p>
    <w:p>
      <w:pPr>
        <w:numPr>
          <w:ilvl w:val="0"/>
          <w:numId w:val="1"/>
        </w:numPr>
        <w:tabs>
          <w:tab w:val="left" w:pos="853"/>
        </w:tabs>
        <w:ind w:left="0" w:leftChars="0" w:firstLine="0" w:firstLineChars="0"/>
        <w:jc w:val="both"/>
        <w:rPr>
          <w:rFonts w:hint="eastAsia" w:asciiTheme="minorEastAsia" w:hAnsiTheme="minorEastAsia" w:eastAsiaTheme="minorEastAsia" w:cstheme="minorEastAsia"/>
          <w:sz w:val="24"/>
          <w:szCs w:val="24"/>
          <w:u w:val="singl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结算方式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single"/>
          <w:lang w:val="en-US" w:eastAsia="zh-CN"/>
        </w:rPr>
        <w:t>：供需双方按实际验收数量进行结算。单价不得高于清单价格，供需双方数量、质量、单价确认后，供方开具增值税专用发票。</w:t>
      </w:r>
    </w:p>
    <w:p>
      <w:pPr>
        <w:numPr>
          <w:numId w:val="0"/>
        </w:numPr>
        <w:tabs>
          <w:tab w:val="left" w:pos="853"/>
        </w:tabs>
        <w:ind w:leftChars="0"/>
        <w:jc w:val="both"/>
        <w:rPr>
          <w:rFonts w:hint="eastAsia" w:asciiTheme="minorEastAsia" w:hAnsiTheme="minorEastAsia" w:eastAsiaTheme="minorEastAsia" w:cstheme="minorEastAsia"/>
          <w:sz w:val="24"/>
          <w:szCs w:val="24"/>
          <w:u w:val="single"/>
          <w:lang w:val="en-US" w:eastAsia="zh-CN"/>
        </w:rPr>
      </w:pPr>
    </w:p>
    <w:p>
      <w:pPr>
        <w:numPr>
          <w:ilvl w:val="0"/>
          <w:numId w:val="1"/>
        </w:numPr>
        <w:tabs>
          <w:tab w:val="left" w:pos="853"/>
        </w:tabs>
        <w:ind w:left="0" w:leftChars="0" w:firstLine="0" w:firstLineChars="0"/>
        <w:jc w:val="both"/>
        <w:rPr>
          <w:rFonts w:hint="eastAsia" w:asciiTheme="minorEastAsia" w:hAnsiTheme="minorEastAsia" w:eastAsiaTheme="minorEastAsia" w:cstheme="minorEastAsia"/>
          <w:sz w:val="24"/>
          <w:szCs w:val="24"/>
          <w:u w:val="singl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违约责任：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single"/>
          <w:lang w:val="en-US" w:eastAsia="zh-CN"/>
        </w:rPr>
        <w:t>验收产品不合格，供货商需重新组织送货，如产品质量影响绿化公司工作，将按该批次产品量的3倍进行扣罚。</w:t>
      </w:r>
    </w:p>
    <w:p>
      <w:pPr>
        <w:numPr>
          <w:numId w:val="0"/>
        </w:numPr>
        <w:tabs>
          <w:tab w:val="left" w:pos="853"/>
        </w:tabs>
        <w:ind w:leftChars="0"/>
        <w:jc w:val="both"/>
        <w:rPr>
          <w:rFonts w:hint="eastAsia" w:asciiTheme="minorEastAsia" w:hAnsiTheme="minorEastAsia" w:eastAsiaTheme="minorEastAsia" w:cstheme="minorEastAsia"/>
          <w:sz w:val="24"/>
          <w:szCs w:val="24"/>
          <w:u w:val="single"/>
          <w:lang w:val="en-US" w:eastAsia="zh-CN"/>
        </w:rPr>
      </w:pPr>
    </w:p>
    <w:p>
      <w:pPr>
        <w:numPr>
          <w:ilvl w:val="0"/>
          <w:numId w:val="1"/>
        </w:numPr>
        <w:tabs>
          <w:tab w:val="left" w:pos="853"/>
        </w:tabs>
        <w:ind w:left="0" w:leftChars="0" w:firstLine="0" w:firstLineChars="0"/>
        <w:jc w:val="both"/>
        <w:rPr>
          <w:rFonts w:hint="eastAsia" w:asciiTheme="minorEastAsia" w:hAnsiTheme="minorEastAsia" w:eastAsiaTheme="minorEastAsia" w:cstheme="minorEastAsia"/>
          <w:sz w:val="24"/>
          <w:szCs w:val="24"/>
          <w:u w:val="singl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纠纷解决方式：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single"/>
          <w:lang w:val="en-US" w:eastAsia="zh-CN"/>
        </w:rPr>
        <w:t>双方先友好协商，协商不好仲裁，直至诉讼。</w:t>
      </w:r>
    </w:p>
    <w:p>
      <w:pPr>
        <w:numPr>
          <w:numId w:val="0"/>
        </w:numPr>
        <w:tabs>
          <w:tab w:val="left" w:pos="853"/>
        </w:tabs>
        <w:ind w:leftChars="0"/>
        <w:jc w:val="both"/>
        <w:rPr>
          <w:rFonts w:hint="eastAsia" w:asciiTheme="minorEastAsia" w:hAnsiTheme="minorEastAsia" w:eastAsiaTheme="minorEastAsia" w:cstheme="minorEastAsia"/>
          <w:sz w:val="24"/>
          <w:szCs w:val="24"/>
          <w:u w:val="single"/>
          <w:lang w:val="en-US" w:eastAsia="zh-CN"/>
        </w:rPr>
      </w:pPr>
    </w:p>
    <w:p>
      <w:pPr>
        <w:numPr>
          <w:ilvl w:val="0"/>
          <w:numId w:val="1"/>
        </w:numPr>
        <w:tabs>
          <w:tab w:val="left" w:pos="853"/>
        </w:tabs>
        <w:ind w:left="0" w:leftChars="0" w:firstLine="0" w:firstLineChars="0"/>
        <w:jc w:val="both"/>
        <w:rPr>
          <w:rFonts w:hint="eastAsia" w:asciiTheme="minorEastAsia" w:hAnsiTheme="minorEastAsia" w:eastAsiaTheme="minorEastAsia" w:cstheme="minorEastAsia"/>
          <w:sz w:val="24"/>
          <w:szCs w:val="24"/>
          <w:u w:val="singl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u w:val="single"/>
          <w:lang w:val="en-US" w:eastAsia="zh-CN"/>
        </w:rPr>
        <w:t>本合同一式四份（需方的机动供应部、财务部、综合部各1份），双方签字，盖章有效</w:t>
      </w:r>
      <w:r>
        <w:rPr>
          <w:rFonts w:hint="eastAsia" w:asciiTheme="minorEastAsia" w:hAnsiTheme="minorEastAsia" w:cstheme="minorEastAsia"/>
          <w:sz w:val="24"/>
          <w:szCs w:val="24"/>
          <w:u w:val="single"/>
          <w:lang w:val="en-US" w:eastAsia="zh-CN"/>
        </w:rPr>
        <w:t>。</w:t>
      </w:r>
    </w:p>
    <w:p>
      <w:pPr>
        <w:numPr>
          <w:numId w:val="0"/>
        </w:numPr>
        <w:tabs>
          <w:tab w:val="left" w:pos="853"/>
        </w:tabs>
        <w:ind w:leftChars="0"/>
        <w:jc w:val="both"/>
        <w:rPr>
          <w:rFonts w:hint="eastAsia" w:asciiTheme="minorEastAsia" w:hAnsiTheme="minorEastAsia" w:eastAsiaTheme="minorEastAsia" w:cstheme="minorEastAsia"/>
          <w:sz w:val="24"/>
          <w:szCs w:val="24"/>
          <w:u w:val="single"/>
          <w:lang w:val="en-US" w:eastAsia="zh-CN"/>
        </w:rPr>
      </w:pPr>
    </w:p>
    <w:tbl>
      <w:tblPr>
        <w:tblStyle w:val="3"/>
        <w:tblW w:w="74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10"/>
        <w:gridCol w:w="37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10" w:type="dxa"/>
            <w:tcBorders>
              <w:bottom w:val="nil"/>
            </w:tcBorders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供货方</w:t>
            </w:r>
          </w:p>
        </w:tc>
        <w:tc>
          <w:tcPr>
            <w:tcW w:w="3710" w:type="dxa"/>
            <w:tcBorders>
              <w:bottom w:val="nil"/>
            </w:tcBorders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购货方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1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单位名称：</w:t>
            </w:r>
          </w:p>
        </w:tc>
        <w:tc>
          <w:tcPr>
            <w:tcW w:w="3710" w:type="dxa"/>
            <w:tcBorders>
              <w:top w:val="nil"/>
              <w:left w:val="single" w:color="auto" w:sz="4" w:space="0"/>
              <w:bottom w:val="nil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单位名称：包钢绿化有限责任公司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1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t>法人代表：</w:t>
            </w:r>
          </w:p>
        </w:tc>
        <w:tc>
          <w:tcPr>
            <w:tcW w:w="3710" w:type="dxa"/>
            <w:tcBorders>
              <w:top w:val="nil"/>
              <w:left w:val="single" w:color="auto" w:sz="4" w:space="0"/>
              <w:bottom w:val="nil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t>法人代表：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1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3710" w:type="dxa"/>
            <w:tcBorders>
              <w:top w:val="nil"/>
              <w:left w:val="single" w:color="auto" w:sz="4" w:space="0"/>
              <w:bottom w:val="nil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1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t>委托代理人：</w:t>
            </w:r>
          </w:p>
        </w:tc>
        <w:tc>
          <w:tcPr>
            <w:tcW w:w="3710" w:type="dxa"/>
            <w:tcBorders>
              <w:top w:val="nil"/>
              <w:left w:val="single" w:color="auto" w:sz="4" w:space="0"/>
              <w:bottom w:val="nil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t>委托代理人：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1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3710" w:type="dxa"/>
            <w:tcBorders>
              <w:top w:val="nil"/>
              <w:left w:val="single" w:color="auto" w:sz="4" w:space="0"/>
              <w:bottom w:val="nil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t>电话：</w:t>
            </w:r>
          </w:p>
        </w:tc>
        <w:tc>
          <w:tcPr>
            <w:tcW w:w="371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t>电话：</w:t>
            </w:r>
          </w:p>
        </w:tc>
      </w:tr>
    </w:tbl>
    <w:p>
      <w:pPr>
        <w:numPr>
          <w:numId w:val="0"/>
        </w:numPr>
        <w:tabs>
          <w:tab w:val="left" w:pos="853"/>
        </w:tabs>
        <w:ind w:leftChars="0"/>
        <w:jc w:val="both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               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 xml:space="preserve">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9768A14"/>
    <w:multiLevelType w:val="singleLevel"/>
    <w:tmpl w:val="B9768A14"/>
    <w:lvl w:ilvl="0" w:tentative="0">
      <w:start w:val="1"/>
      <w:numFmt w:val="decimal"/>
      <w:suff w:val="nothing"/>
      <w:lvlText w:val="%1、"/>
      <w:lvlJc w:val="left"/>
      <w:pPr>
        <w:ind w:left="420" w:leftChars="0" w:firstLine="0" w:firstLineChars="0"/>
      </w:pPr>
    </w:lvl>
  </w:abstractNum>
  <w:abstractNum w:abstractNumId="1">
    <w:nsid w:val="4EF5AF1F"/>
    <w:multiLevelType w:val="singleLevel"/>
    <w:tmpl w:val="4EF5AF1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064780"/>
    <w:rsid w:val="070452D4"/>
    <w:rsid w:val="07946A09"/>
    <w:rsid w:val="09B663CA"/>
    <w:rsid w:val="0BEE1AFC"/>
    <w:rsid w:val="0DB91B81"/>
    <w:rsid w:val="147128CB"/>
    <w:rsid w:val="15F30238"/>
    <w:rsid w:val="1DF12FFC"/>
    <w:rsid w:val="24674F77"/>
    <w:rsid w:val="2A905E67"/>
    <w:rsid w:val="2ABC04EC"/>
    <w:rsid w:val="2BB67F3E"/>
    <w:rsid w:val="345C3D76"/>
    <w:rsid w:val="3CC816D3"/>
    <w:rsid w:val="3ED651E9"/>
    <w:rsid w:val="4623639E"/>
    <w:rsid w:val="4ED10B4E"/>
    <w:rsid w:val="53064780"/>
    <w:rsid w:val="546B528E"/>
    <w:rsid w:val="562361E4"/>
    <w:rsid w:val="575F0B0D"/>
    <w:rsid w:val="5BAE6E92"/>
    <w:rsid w:val="5BBA18E2"/>
    <w:rsid w:val="5DE666B9"/>
    <w:rsid w:val="5E764CCF"/>
    <w:rsid w:val="5FA26E1A"/>
    <w:rsid w:val="67094802"/>
    <w:rsid w:val="681F6CED"/>
    <w:rsid w:val="687F73BA"/>
    <w:rsid w:val="72414D62"/>
    <w:rsid w:val="734127E6"/>
    <w:rsid w:val="7473081E"/>
    <w:rsid w:val="74830AD4"/>
    <w:rsid w:val="74D84716"/>
    <w:rsid w:val="7C3A2C38"/>
    <w:rsid w:val="7CBD6186"/>
    <w:rsid w:val="7FC63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2018-11-07T08:13:00Z</dcterms:created>
  <dc:creator>Administrator</dc:creator>
  <cp:lastModifiedBy>Administrator</cp:lastModifiedBy>
  <dcterms:modified xsi:type="dcterms:W3CDTF">2018-11-07T08:47:15Z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</Properties>
</file>