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广西乐业百益矿业有限公司100％股权转让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项目</w:t>
      </w:r>
    </w:p>
    <w:p>
      <w:pPr>
        <w:spacing w:beforeLines="0" w:afterLines="0"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受让登记与承诺书</w:t>
      </w:r>
    </w:p>
    <w:p>
      <w:pPr>
        <w:spacing w:beforeLines="0" w:afterLines="0" w:line="400" w:lineRule="exact"/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                   </w:t>
      </w:r>
      <w:r>
        <w:rPr>
          <w:rFonts w:hint="eastAsia" w:ascii="微软雅黑" w:hAnsi="微软雅黑" w:eastAsia="微软雅黑" w:cs="微软雅黑"/>
          <w:color w:val="auto"/>
          <w:kern w:val="0"/>
          <w:szCs w:val="21"/>
        </w:rPr>
        <w:t>BBWCQJY17-186(2)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             </w:t>
      </w:r>
    </w:p>
    <w:tbl>
      <w:tblPr>
        <w:tblStyle w:val="3"/>
        <w:tblpPr w:leftFromText="180" w:rightFromText="180" w:vertAnchor="text" w:horzAnchor="page" w:tblpXSpec="center" w:tblpY="102"/>
        <w:tblOverlap w:val="never"/>
        <w:tblW w:w="954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629"/>
        <w:gridCol w:w="366"/>
        <w:gridCol w:w="2147"/>
        <w:gridCol w:w="12"/>
        <w:gridCol w:w="1613"/>
        <w:gridCol w:w="23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意向受让方名称（姓名）</w:t>
            </w:r>
          </w:p>
        </w:tc>
        <w:tc>
          <w:tcPr>
            <w:tcW w:w="648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3318"/>
              </w:tabs>
              <w:spacing w:beforeLines="0" w:afterLines="0" w:line="260" w:lineRule="exact"/>
              <w:ind w:firstLine="0" w:firstLineChars="0"/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30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意向受让标的名称</w:t>
            </w:r>
          </w:p>
        </w:tc>
        <w:tc>
          <w:tcPr>
            <w:tcW w:w="648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305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应缴纳交易保证金金额</w:t>
            </w:r>
          </w:p>
        </w:tc>
        <w:tc>
          <w:tcPr>
            <w:tcW w:w="648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Lines="0" w:afterLines="0" w:line="260" w:lineRule="exact"/>
              <w:ind w:firstLine="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人民币伍拾万元整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427" w:type="dxa"/>
            <w:vMerge w:val="restart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基  本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情  况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8115" w:type="dxa"/>
            <w:gridSpan w:val="6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D7D7D7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法人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或非法人组织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填写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此栏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</w:t>
            </w:r>
          </w:p>
        </w:tc>
        <w:tc>
          <w:tcPr>
            <w:tcW w:w="234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公司类型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（经济性质）</w:t>
            </w:r>
          </w:p>
        </w:tc>
        <w:tc>
          <w:tcPr>
            <w:tcW w:w="21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注册资本</w:t>
            </w:r>
          </w:p>
        </w:tc>
        <w:tc>
          <w:tcPr>
            <w:tcW w:w="234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住 所</w:t>
            </w:r>
          </w:p>
        </w:tc>
        <w:tc>
          <w:tcPr>
            <w:tcW w:w="6120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0" w:afterLines="0" w:line="260" w:lineRule="exact"/>
            </w:pPr>
          </w:p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联合</w:t>
            </w:r>
            <w:r>
              <w:rPr>
                <w:rFonts w:hint="eastAsia" w:ascii="仿宋_GB2312" w:hAnsi="宋体" w:eastAsia="仿宋_GB2312"/>
                <w:sz w:val="24"/>
              </w:rPr>
              <w:t>购买</w:t>
            </w:r>
          </w:p>
        </w:tc>
        <w:tc>
          <w:tcPr>
            <w:tcW w:w="6120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Lines="0" w:afterLines="0" w:line="260" w:lineRule="exact"/>
            </w:pPr>
            <w:r>
              <w:rPr>
                <w:rFonts w:hint="eastAsia" w:ascii="仿宋_GB2312" w:hAnsi="宋体" w:eastAsia="仿宋_GB2312"/>
                <w:sz w:val="24"/>
              </w:rPr>
              <w:t>□是  合伙人：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  <w:p>
            <w:pPr>
              <w:spacing w:beforeLines="0" w:afterLines="0" w:line="26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27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15" w:type="dxa"/>
            <w:gridSpan w:val="6"/>
            <w:tcBorders>
              <w:left w:val="single" w:color="auto" w:sz="4" w:space="0"/>
              <w:right w:val="single" w:color="auto" w:sz="12" w:space="0"/>
            </w:tcBorders>
            <w:shd w:val="clear" w:color="auto" w:fill="D7D7D7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自然人填写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此栏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证件类型</w:t>
            </w:r>
          </w:p>
        </w:tc>
        <w:tc>
          <w:tcPr>
            <w:tcW w:w="21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证件号码</w:t>
            </w:r>
          </w:p>
        </w:tc>
        <w:tc>
          <w:tcPr>
            <w:tcW w:w="2348" w:type="dxa"/>
            <w:tcBorders>
              <w:lef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27" w:type="dxa"/>
            <w:vMerge w:val="continue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95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联合</w:t>
            </w:r>
            <w:r>
              <w:rPr>
                <w:rFonts w:hint="eastAsia" w:ascii="仿宋_GB2312" w:hAnsi="宋体" w:eastAsia="仿宋_GB2312"/>
                <w:sz w:val="24"/>
              </w:rPr>
              <w:t>购买</w:t>
            </w:r>
          </w:p>
        </w:tc>
        <w:tc>
          <w:tcPr>
            <w:tcW w:w="6120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beforeLines="0" w:afterLines="0" w:line="260" w:lineRule="exact"/>
            </w:pPr>
            <w:r>
              <w:rPr>
                <w:rFonts w:hint="eastAsia" w:ascii="仿宋_GB2312" w:hAnsi="宋体" w:eastAsia="仿宋_GB2312"/>
                <w:sz w:val="24"/>
              </w:rPr>
              <w:t>□是  合伙人：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  <w:p>
            <w:pPr>
              <w:spacing w:beforeLines="0" w:afterLines="0" w:line="26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联系方式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*为必填项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）</w:t>
            </w:r>
          </w:p>
        </w:tc>
        <w:tc>
          <w:tcPr>
            <w:tcW w:w="199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</w:p>
        </w:tc>
        <w:tc>
          <w:tcPr>
            <w:tcW w:w="2147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（手机号码）</w:t>
            </w:r>
          </w:p>
        </w:tc>
        <w:tc>
          <w:tcPr>
            <w:tcW w:w="2348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传   真</w:t>
            </w:r>
          </w:p>
        </w:tc>
        <w:tc>
          <w:tcPr>
            <w:tcW w:w="214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电子邮件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</w:p>
        </w:tc>
        <w:tc>
          <w:tcPr>
            <w:tcW w:w="234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7" w:type="dxa"/>
            <w:vMerge w:val="continue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通讯地址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</w:t>
            </w:r>
          </w:p>
        </w:tc>
        <w:tc>
          <w:tcPr>
            <w:tcW w:w="214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邮编</w:t>
            </w:r>
          </w:p>
        </w:tc>
        <w:tc>
          <w:tcPr>
            <w:tcW w:w="234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adjustRightInd/>
        <w:snapToGrid/>
        <w:spacing w:line="240" w:lineRule="auto"/>
        <w:ind w:firstLine="422" w:firstLineChars="200"/>
        <w:jc w:val="both"/>
        <w:rPr>
          <w:rFonts w:hint="eastAsia" w:ascii="仿宋_GB2312" w:hAnsi="宋体" w:eastAsia="仿宋_GB2312"/>
          <w:b/>
          <w:bCs/>
          <w:color w:val="000000"/>
          <w:szCs w:val="21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Cs w:val="21"/>
          <w:lang w:eastAsia="zh-CN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Cs w:val="21"/>
          <w:lang w:val="en-US" w:eastAsia="zh-CN"/>
        </w:rPr>
        <w:t>1.</w:t>
      </w:r>
      <w:r>
        <w:rPr>
          <w:rFonts w:hint="eastAsia" w:ascii="仿宋_GB2312" w:hAnsi="宋体" w:eastAsia="仿宋_GB2312"/>
          <w:b/>
          <w:bCs/>
          <w:color w:val="000000"/>
          <w:szCs w:val="21"/>
          <w:lang w:eastAsia="zh-CN"/>
        </w:rPr>
        <w:t>以上通讯地址保证为可联系地址，所有往来函件意向受让方同意并确定以所填写的通讯地址为准。</w:t>
      </w:r>
      <w:r>
        <w:rPr>
          <w:rFonts w:hint="eastAsia" w:ascii="仿宋_GB2312" w:hAnsi="宋体" w:eastAsia="仿宋_GB2312"/>
          <w:b/>
          <w:bCs/>
          <w:color w:val="000000"/>
          <w:szCs w:val="21"/>
          <w:lang w:val="en-US" w:eastAsia="zh-CN"/>
        </w:rPr>
        <w:t>2.联系电话必须填写手机号码，可同时填写固定电话号码。</w:t>
      </w:r>
    </w:p>
    <w:p>
      <w:pPr>
        <w:adjustRightInd/>
        <w:snapToGrid/>
        <w:spacing w:line="240" w:lineRule="auto"/>
        <w:ind w:firstLine="422" w:firstLineChars="200"/>
        <w:jc w:val="both"/>
        <w:rPr>
          <w:rFonts w:hint="eastAsia" w:ascii="仿宋_GB2312" w:hAnsi="宋体" w:eastAsia="仿宋_GB2312"/>
          <w:b/>
          <w:bCs/>
          <w:color w:val="000000"/>
          <w:szCs w:val="21"/>
          <w:lang w:val="en-US" w:eastAsia="zh-CN"/>
        </w:rPr>
      </w:pPr>
    </w:p>
    <w:p>
      <w:pPr>
        <w:adjustRightInd/>
        <w:snapToGrid/>
        <w:spacing w:line="240" w:lineRule="auto"/>
        <w:ind w:firstLine="420" w:firstLineChars="200"/>
        <w:jc w:val="both"/>
        <w:rPr>
          <w:rFonts w:hint="eastAsia" w:ascii="仿宋_GB2312" w:hAnsi="宋体" w:eastAsia="仿宋_GB2312"/>
          <w:b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>我方意向受让</w:t>
      </w:r>
      <w:r>
        <w:rPr>
          <w:rFonts w:hint="eastAsia" w:ascii="仿宋_GB2312" w:hAnsi="宋体" w:eastAsia="仿宋_GB2312"/>
          <w:color w:val="000000"/>
          <w:sz w:val="21"/>
          <w:szCs w:val="21"/>
          <w:u w:val="none"/>
          <w:lang w:eastAsia="zh-CN"/>
        </w:rPr>
        <w:t>本</w:t>
      </w:r>
      <w:r>
        <w:rPr>
          <w:rFonts w:hint="eastAsia" w:ascii="仿宋_GB2312" w:hAnsi="宋体" w:eastAsia="仿宋_GB2312"/>
          <w:color w:val="000000"/>
          <w:sz w:val="21"/>
          <w:szCs w:val="21"/>
          <w:u w:val="none"/>
          <w:lang w:val="en-US" w:eastAsia="zh-CN"/>
        </w:rPr>
        <w:t>项目</w:t>
      </w:r>
      <w:r>
        <w:rPr>
          <w:rFonts w:hint="eastAsia" w:ascii="仿宋_GB2312" w:hAnsi="宋体" w:eastAsia="仿宋_GB2312"/>
          <w:color w:val="000000"/>
          <w:sz w:val="21"/>
          <w:szCs w:val="21"/>
        </w:rPr>
        <w:t>，请</w:t>
      </w:r>
      <w:r>
        <w:rPr>
          <w:rFonts w:hint="eastAsia" w:ascii="仿宋_GB2312" w:hAnsi="宋体" w:eastAsia="仿宋_GB2312"/>
          <w:color w:val="000000"/>
          <w:sz w:val="21"/>
          <w:szCs w:val="21"/>
          <w:lang w:val="en-US" w:eastAsia="zh-CN"/>
        </w:rPr>
        <w:t>给</w:t>
      </w:r>
      <w:r>
        <w:rPr>
          <w:rFonts w:hint="eastAsia" w:ascii="仿宋_GB2312" w:hAnsi="宋体" w:eastAsia="仿宋_GB2312"/>
          <w:color w:val="000000"/>
          <w:sz w:val="21"/>
          <w:szCs w:val="21"/>
        </w:rPr>
        <w:t>予审核。我方以交纳的交易保证金为担保，向你交易所作出如下承诺：</w:t>
      </w:r>
    </w:p>
    <w:p>
      <w:pPr>
        <w:adjustRightInd w:val="0"/>
        <w:snapToGrid w:val="0"/>
        <w:spacing w:beforeLines="0" w:after="0" w:afterLines="0" w:line="240" w:lineRule="exact"/>
        <w:ind w:firstLine="411" w:firstLineChars="196"/>
        <w:jc w:val="left"/>
        <w:rPr>
          <w:rFonts w:hint="eastAsia"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>一、本次受让是我方真实意愿表示，相关行为已经过有效的内部决策并得到相应的批准，所提交材料及受让申请中内容不存在虚假记载、误导性陈述或重大遗漏，我方对所提交的材料真实性、完整性、合法性、有效性承担法律责任。</w:t>
      </w:r>
    </w:p>
    <w:p>
      <w:pPr>
        <w:adjustRightInd w:val="0"/>
        <w:snapToGrid w:val="0"/>
        <w:spacing w:beforeLines="0" w:after="0" w:afterLines="0" w:line="240" w:lineRule="exact"/>
        <w:ind w:firstLine="411" w:firstLineChars="196"/>
        <w:jc w:val="left"/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>二、我方系合法有效存续的</w:t>
      </w:r>
      <w:r>
        <w:rPr>
          <w:rFonts w:hint="eastAsia" w:ascii="仿宋_GB2312" w:hAnsi="宋体" w:eastAsia="仿宋_GB2312"/>
          <w:color w:val="000000"/>
          <w:sz w:val="21"/>
          <w:szCs w:val="21"/>
          <w:lang w:val="en-US" w:eastAsia="zh-CN"/>
        </w:rPr>
        <w:t>法人</w:t>
      </w:r>
      <w:r>
        <w:rPr>
          <w:rFonts w:hint="eastAsia" w:ascii="仿宋_GB2312" w:hAnsi="宋体" w:eastAsia="仿宋_GB2312"/>
          <w:color w:val="000000"/>
          <w:sz w:val="21"/>
          <w:szCs w:val="21"/>
        </w:rPr>
        <w:t>，具有独立法人资格，能独立承担民事责任；无任何不良社会记录、行政违规记录、司法执行记录等，具有良好的财务状况、支付能力和商业信用，且资金来源合法，符合有关法律法规及本项目对受让人应当具备条件的规定。</w:t>
      </w:r>
      <w:r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21"/>
          <w:szCs w:val="21"/>
          <w:lang w:val="en-US" w:eastAsia="zh-CN"/>
        </w:rPr>
        <w:t>法人适用</w:t>
      </w:r>
      <w:r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  <w:t>）</w:t>
      </w:r>
    </w:p>
    <w:p>
      <w:pPr>
        <w:adjustRightInd w:val="0"/>
        <w:snapToGrid w:val="0"/>
        <w:spacing w:beforeLines="0" w:after="0" w:afterLines="0" w:line="240" w:lineRule="exact"/>
        <w:ind w:firstLine="411" w:firstLineChars="196"/>
        <w:jc w:val="left"/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>我方系合法有效存续的</w:t>
      </w:r>
      <w:r>
        <w:rPr>
          <w:rFonts w:hint="eastAsia" w:ascii="仿宋_GB2312" w:hAnsi="宋体" w:eastAsia="仿宋_GB2312"/>
          <w:color w:val="000000"/>
          <w:sz w:val="21"/>
          <w:szCs w:val="21"/>
          <w:lang w:val="en-US" w:eastAsia="zh-CN"/>
        </w:rPr>
        <w:t>非法人组织</w:t>
      </w:r>
      <w:r>
        <w:rPr>
          <w:rFonts w:hint="eastAsia" w:ascii="仿宋_GB2312" w:hAnsi="宋体" w:eastAsia="仿宋_GB2312"/>
          <w:color w:val="000000"/>
          <w:sz w:val="21"/>
          <w:szCs w:val="21"/>
        </w:rPr>
        <w:t>，能独立承担民事责任；无任何不良社会记录、行政违规记录、司法执行记录等，具有良好的财务状况、支付能力和商业信用，且资金来源合法，符合有关法律法规及本项目对受让人应当具备条件的规定。</w:t>
      </w:r>
      <w:r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21"/>
          <w:szCs w:val="21"/>
          <w:lang w:val="en-US" w:eastAsia="zh-CN"/>
        </w:rPr>
        <w:t>非法人组织适用</w:t>
      </w:r>
      <w:r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  <w:t>）</w:t>
      </w:r>
    </w:p>
    <w:p>
      <w:pPr>
        <w:adjustRightInd w:val="0"/>
        <w:snapToGrid w:val="0"/>
        <w:spacing w:beforeLines="0" w:after="0" w:afterLines="0" w:line="240" w:lineRule="exact"/>
        <w:ind w:firstLine="411" w:firstLineChars="196"/>
        <w:jc w:val="left"/>
        <w:rPr>
          <w:rFonts w:hint="eastAsia"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我方具有完全民事行为能力，具备良好的社会信誉和支付能力，且资金来源合法</w:t>
      </w:r>
      <w:r>
        <w:rPr>
          <w:rFonts w:hint="eastAsia" w:ascii="仿宋_GB2312" w:hAnsi="宋体" w:eastAsia="仿宋_GB2312"/>
          <w:sz w:val="21"/>
          <w:szCs w:val="21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21"/>
          <w:szCs w:val="21"/>
        </w:rPr>
        <w:t>符合有关法律法规及本项目对受让人应当具备条件的规定</w:t>
      </w:r>
      <w:r>
        <w:rPr>
          <w:rFonts w:hint="eastAsia" w:ascii="仿宋_GB2312" w:hAnsi="宋体" w:eastAsia="仿宋_GB2312"/>
          <w:sz w:val="21"/>
          <w:szCs w:val="21"/>
        </w:rPr>
        <w:t>。</w:t>
      </w:r>
      <w:r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21"/>
          <w:szCs w:val="21"/>
          <w:lang w:val="en-US" w:eastAsia="zh-CN"/>
        </w:rPr>
        <w:t>自然人适用</w:t>
      </w:r>
      <w:r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  <w:t>）</w:t>
      </w:r>
    </w:p>
    <w:p>
      <w:pPr>
        <w:adjustRightInd w:val="0"/>
        <w:snapToGrid w:val="0"/>
        <w:spacing w:beforeLines="0" w:after="0" w:afterLines="0" w:line="240" w:lineRule="exact"/>
        <w:ind w:firstLine="450"/>
        <w:rPr>
          <w:rFonts w:hint="eastAsia"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>三、我方已</w:t>
      </w:r>
      <w:r>
        <w:rPr>
          <w:rFonts w:hint="eastAsia" w:ascii="仿宋_GB2312" w:hAnsi="宋体" w:eastAsia="仿宋_GB2312"/>
          <w:bCs/>
          <w:color w:val="000000"/>
          <w:sz w:val="21"/>
          <w:szCs w:val="21"/>
        </w:rPr>
        <w:t>充分了解并接受信息发布的全部内容</w:t>
      </w:r>
      <w:r>
        <w:rPr>
          <w:rFonts w:hint="eastAsia" w:ascii="仿宋_GB2312" w:hAnsi="宋体" w:eastAsia="仿宋_GB2312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仿宋_GB2312" w:hAnsi="宋体" w:eastAsia="仿宋_GB2312"/>
          <w:bCs/>
          <w:color w:val="000000"/>
          <w:sz w:val="21"/>
          <w:szCs w:val="21"/>
          <w:lang w:val="en-US" w:eastAsia="zh-CN"/>
        </w:rPr>
        <w:t>包括信息公告、交易须知等相关附件</w:t>
      </w:r>
      <w:r>
        <w:rPr>
          <w:rFonts w:hint="eastAsia" w:ascii="仿宋_GB2312" w:hAnsi="宋体" w:eastAsia="仿宋_GB2312"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仿宋_GB2312" w:hAnsi="宋体" w:eastAsia="仿宋_GB2312"/>
          <w:bCs/>
          <w:color w:val="000000"/>
          <w:sz w:val="21"/>
          <w:szCs w:val="21"/>
        </w:rPr>
        <w:t>和要求，已认真考虑了关于标的企业</w:t>
      </w:r>
      <w:r>
        <w:rPr>
          <w:rFonts w:hint="eastAsia" w:ascii="仿宋_GB2312" w:hAnsi="宋体" w:eastAsia="仿宋_GB2312"/>
          <w:color w:val="000000"/>
          <w:sz w:val="21"/>
          <w:szCs w:val="21"/>
        </w:rPr>
        <w:t>经营、行业、市场、政策及其他不可预计的</w:t>
      </w:r>
      <w:r>
        <w:rPr>
          <w:rFonts w:hint="eastAsia" w:ascii="仿宋_GB2312" w:hAnsi="宋体" w:eastAsia="仿宋_GB2312"/>
          <w:bCs/>
          <w:color w:val="000000"/>
          <w:sz w:val="21"/>
          <w:szCs w:val="21"/>
        </w:rPr>
        <w:t>各项风险因素，</w:t>
      </w:r>
      <w:r>
        <w:rPr>
          <w:rFonts w:hint="eastAsia" w:ascii="仿宋_GB2312" w:hAnsi="宋体" w:eastAsia="仿宋_GB2312"/>
          <w:color w:val="000000"/>
          <w:sz w:val="21"/>
          <w:szCs w:val="21"/>
        </w:rPr>
        <w:t>愿意承担</w:t>
      </w:r>
      <w:r>
        <w:rPr>
          <w:rFonts w:hint="eastAsia" w:ascii="仿宋_GB2312" w:hAnsi="宋体" w:eastAsia="仿宋_GB2312"/>
          <w:bCs/>
          <w:color w:val="000000"/>
          <w:sz w:val="21"/>
          <w:szCs w:val="21"/>
        </w:rPr>
        <w:t>可能存在的一切</w:t>
      </w:r>
      <w:r>
        <w:rPr>
          <w:rFonts w:hint="eastAsia" w:ascii="仿宋_GB2312" w:hAnsi="宋体" w:eastAsia="仿宋_GB2312"/>
          <w:color w:val="000000"/>
          <w:sz w:val="21"/>
          <w:szCs w:val="21"/>
        </w:rPr>
        <w:t>交易风险。</w:t>
      </w:r>
    </w:p>
    <w:p>
      <w:pPr>
        <w:adjustRightInd w:val="0"/>
        <w:snapToGrid w:val="0"/>
        <w:spacing w:beforeLines="0" w:after="0" w:afterLines="0" w:line="240" w:lineRule="exact"/>
        <w:ind w:firstLine="450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四、我方自愿承担项目可能中止或终止所造成的资金占用、机会成本等风险。</w:t>
      </w:r>
    </w:p>
    <w:p>
      <w:pPr>
        <w:adjustRightInd w:val="0"/>
        <w:snapToGrid w:val="0"/>
        <w:spacing w:beforeLines="0" w:after="0" w:afterLines="0" w:line="240" w:lineRule="exact"/>
        <w:rPr>
          <w:rFonts w:hint="eastAsia"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 xml:space="preserve">    五、我方严格遵守你交易所交易规则及相关法律、法规的规定，</w:t>
      </w:r>
      <w:r>
        <w:rPr>
          <w:rFonts w:hint="eastAsia" w:ascii="仿宋_GB2312" w:eastAsia="仿宋_GB2312"/>
          <w:color w:val="000000"/>
          <w:sz w:val="21"/>
          <w:szCs w:val="21"/>
        </w:rPr>
        <w:t>承诺按照既定的程序和要求按时参加各项交易活动及签署有关合同。</w:t>
      </w:r>
      <w:r>
        <w:rPr>
          <w:rFonts w:hint="eastAsia" w:ascii="仿宋_GB2312" w:hAnsi="宋体" w:eastAsia="仿宋_GB2312"/>
          <w:color w:val="000000"/>
          <w:sz w:val="21"/>
          <w:szCs w:val="21"/>
        </w:rPr>
        <w:t>不采取行贿、恶意串通等非法手段操纵转让价格，不采取非法手段影响产权转让的正常进行。</w:t>
      </w:r>
    </w:p>
    <w:p>
      <w:pPr>
        <w:adjustRightInd w:val="0"/>
        <w:snapToGrid w:val="0"/>
        <w:spacing w:beforeLines="0" w:after="0" w:afterLines="0" w:line="240" w:lineRule="exact"/>
        <w:ind w:firstLine="450"/>
        <w:rPr>
          <w:rFonts w:hint="eastAsia" w:ascii="仿宋_GB2312" w:hAnsi="宋体" w:eastAsia="仿宋_GB2312"/>
          <w:b/>
          <w:bCs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>六、</w:t>
      </w:r>
      <w:r>
        <w:rPr>
          <w:rFonts w:hint="eastAsia" w:ascii="仿宋_GB2312" w:hAnsi="宋体" w:eastAsia="仿宋_GB2312"/>
          <w:b/>
          <w:bCs/>
          <w:color w:val="000000"/>
          <w:sz w:val="21"/>
          <w:szCs w:val="21"/>
        </w:rPr>
        <w:t>如我方成功受让，按成交金额的</w:t>
      </w:r>
      <w:r>
        <w:rPr>
          <w:rFonts w:hint="eastAsia" w:ascii="仿宋_GB2312" w:hAnsi="宋体" w:eastAsia="仿宋_GB2312"/>
          <w:b/>
          <w:bCs/>
          <w:color w:val="00000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b/>
          <w:bCs/>
          <w:color w:val="000000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b/>
          <w:bCs/>
          <w:color w:val="000000"/>
          <w:sz w:val="21"/>
          <w:szCs w:val="21"/>
          <w:highlight w:val="none"/>
        </w:rPr>
        <w:t>%</w:t>
      </w:r>
      <w:r>
        <w:rPr>
          <w:rFonts w:hint="eastAsia" w:ascii="仿宋_GB2312" w:hAnsi="宋体" w:eastAsia="仿宋_GB2312"/>
          <w:b/>
          <w:bCs/>
          <w:color w:val="000000"/>
          <w:sz w:val="21"/>
          <w:szCs w:val="21"/>
        </w:rPr>
        <w:t>支付</w:t>
      </w:r>
      <w:r>
        <w:rPr>
          <w:rFonts w:hint="eastAsia" w:ascii="仿宋_GB2312" w:hAnsi="宋体" w:eastAsia="仿宋_GB2312"/>
          <w:b/>
          <w:bCs/>
          <w:color w:val="000000"/>
          <w:sz w:val="21"/>
          <w:szCs w:val="21"/>
          <w:lang w:val="en-US" w:eastAsia="zh-CN"/>
        </w:rPr>
        <w:t>竞价</w:t>
      </w:r>
      <w:r>
        <w:rPr>
          <w:rFonts w:hint="eastAsia" w:ascii="仿宋_GB2312" w:hAnsi="宋体" w:eastAsia="仿宋_GB2312"/>
          <w:b/>
          <w:bCs/>
          <w:color w:val="000000"/>
          <w:sz w:val="21"/>
          <w:szCs w:val="21"/>
        </w:rPr>
        <w:t>服务费。</w:t>
      </w:r>
    </w:p>
    <w:p>
      <w:pPr>
        <w:adjustRightInd w:val="0"/>
        <w:snapToGrid w:val="0"/>
        <w:spacing w:beforeLines="0" w:after="0" w:afterLines="0" w:line="240" w:lineRule="exact"/>
        <w:ind w:firstLine="420" w:firstLineChars="200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我方承诺</w:t>
      </w:r>
      <w:r>
        <w:rPr>
          <w:rFonts w:hint="eastAsia" w:ascii="仿宋_GB2312" w:hAnsi="宋体" w:eastAsia="仿宋_GB2312"/>
          <w:sz w:val="21"/>
          <w:szCs w:val="21"/>
        </w:rPr>
        <w:t>网络竞价成交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之日起</w:t>
      </w:r>
      <w:r>
        <w:rPr>
          <w:rFonts w:hint="eastAsia" w:ascii="仿宋_GB2312" w:hAnsi="宋体" w:eastAsia="仿宋_GB2312"/>
          <w:b/>
          <w:bCs/>
          <w:sz w:val="21"/>
          <w:szCs w:val="21"/>
          <w:u w:val="single"/>
        </w:rPr>
        <w:t xml:space="preserve"> </w:t>
      </w:r>
      <w:r>
        <w:rPr>
          <w:rFonts w:hint="eastAsia" w:ascii="仿宋_GB2312" w:hAnsi="宋体" w:eastAsia="仿宋_GB2312"/>
          <w:b/>
          <w:bCs/>
          <w:sz w:val="21"/>
          <w:szCs w:val="21"/>
          <w:u w:val="single"/>
          <w:lang w:val="en-US" w:eastAsia="zh-CN"/>
        </w:rPr>
        <w:t xml:space="preserve">3 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个工作日</w:t>
      </w:r>
      <w:r>
        <w:rPr>
          <w:rFonts w:hint="eastAsia" w:ascii="仿宋_GB2312" w:hAnsi="宋体" w:eastAsia="仿宋_GB2312"/>
          <w:sz w:val="21"/>
          <w:szCs w:val="21"/>
        </w:rPr>
        <w:t>内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足额</w:t>
      </w:r>
      <w:r>
        <w:rPr>
          <w:rFonts w:hint="eastAsia" w:ascii="仿宋_GB2312" w:hAnsi="宋体" w:eastAsia="仿宋_GB2312"/>
          <w:sz w:val="21"/>
          <w:szCs w:val="21"/>
        </w:rPr>
        <w:t>缴纳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竞价</w:t>
      </w:r>
      <w:r>
        <w:rPr>
          <w:rFonts w:hint="eastAsia" w:ascii="仿宋_GB2312" w:hAnsi="宋体" w:eastAsia="仿宋_GB2312"/>
          <w:sz w:val="21"/>
          <w:szCs w:val="21"/>
        </w:rPr>
        <w:t>服务费到你交易所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指定银行</w:t>
      </w:r>
      <w:r>
        <w:rPr>
          <w:rFonts w:hint="eastAsia" w:ascii="仿宋_GB2312" w:hAnsi="宋体" w:eastAsia="仿宋_GB2312"/>
          <w:sz w:val="21"/>
          <w:szCs w:val="21"/>
        </w:rPr>
        <w:t>账户。该服务费不因《成交确认书》或《交易合同》等成交文件签订后，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我方</w:t>
      </w:r>
      <w:r>
        <w:rPr>
          <w:rFonts w:hint="eastAsia" w:ascii="仿宋_GB2312" w:hAnsi="宋体" w:eastAsia="仿宋_GB2312"/>
          <w:sz w:val="21"/>
          <w:szCs w:val="21"/>
        </w:rPr>
        <w:t>与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转让</w:t>
      </w:r>
      <w:r>
        <w:rPr>
          <w:rFonts w:hint="eastAsia" w:ascii="仿宋_GB2312" w:hAnsi="宋体" w:eastAsia="仿宋_GB2312"/>
          <w:sz w:val="21"/>
          <w:szCs w:val="21"/>
        </w:rPr>
        <w:t>方在履约过程中出现任何变化而豁免缴纳。</w:t>
      </w:r>
    </w:p>
    <w:p>
      <w:pPr>
        <w:numPr>
          <w:ilvl w:val="0"/>
          <w:numId w:val="0"/>
        </w:numPr>
        <w:adjustRightInd w:val="0"/>
        <w:snapToGrid w:val="0"/>
        <w:spacing w:beforeLines="0" w:after="0" w:afterLines="0" w:line="240" w:lineRule="exact"/>
        <w:ind w:firstLine="420" w:firstLineChars="200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七、我方同意成交价款统一通过你交易所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指定银行</w:t>
      </w:r>
      <w:r>
        <w:rPr>
          <w:rFonts w:hint="eastAsia" w:ascii="仿宋_GB2312" w:hAnsi="宋体" w:eastAsia="仿宋_GB2312"/>
          <w:sz w:val="21"/>
          <w:szCs w:val="21"/>
        </w:rPr>
        <w:t>账户结算。我方承诺按照要求按时、足额交纳成交价款。</w:t>
      </w:r>
    </w:p>
    <w:p>
      <w:pPr>
        <w:numPr>
          <w:ilvl w:val="0"/>
          <w:numId w:val="0"/>
        </w:numPr>
        <w:adjustRightInd w:val="0"/>
        <w:snapToGrid w:val="0"/>
        <w:spacing w:beforeLines="0" w:after="0" w:afterLines="0" w:line="240" w:lineRule="exact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八、</w:t>
      </w:r>
      <w:r>
        <w:rPr>
          <w:rFonts w:hint="eastAsia" w:ascii="仿宋_GB2312" w:hAnsi="宋体" w:eastAsia="仿宋_GB2312"/>
          <w:sz w:val="21"/>
          <w:szCs w:val="21"/>
        </w:rPr>
        <w:t>我方承诺：</w:t>
      </w:r>
      <w:r>
        <w:rPr>
          <w:rFonts w:hint="eastAsia" w:ascii="仿宋_GB2312" w:hAnsi="仿宋_GB2312" w:eastAsia="仿宋_GB2312" w:cs="仿宋_GB2312"/>
          <w:sz w:val="21"/>
          <w:szCs w:val="21"/>
        </w:rPr>
        <w:t>按时参加网络竞价，并承诺以不低于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转让底价</w:t>
      </w:r>
      <w:r>
        <w:rPr>
          <w:rFonts w:hint="eastAsia" w:ascii="仿宋_GB2312" w:hAnsi="仿宋_GB2312" w:eastAsia="仿宋_GB2312" w:cs="仿宋_GB2312"/>
          <w:sz w:val="21"/>
          <w:szCs w:val="21"/>
        </w:rPr>
        <w:t>应价（若有其它竞买人应价，则本义务自动免除），否则我方所交纳的保证金自动转为违约金，</w:t>
      </w:r>
      <w:r>
        <w:rPr>
          <w:rFonts w:hint="eastAsia" w:ascii="仿宋_GB2312" w:eastAsia="仿宋_GB2312"/>
          <w:sz w:val="21"/>
          <w:szCs w:val="21"/>
        </w:rPr>
        <w:t>你交易所有权不予退还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beforeLines="0" w:after="0" w:afterLines="0" w:line="240" w:lineRule="exact"/>
        <w:ind w:firstLine="420" w:firstLineChars="2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我方对所领取的登录账号、密码妥善保管，凡使用该账号发出的报价和行为，均视为我方意思的真实表示，其一切报价与交易结果均由我方承担。</w:t>
      </w:r>
    </w:p>
    <w:p>
      <w:pPr>
        <w:numPr>
          <w:ilvl w:val="0"/>
          <w:numId w:val="0"/>
        </w:numPr>
        <w:adjustRightInd w:val="0"/>
        <w:snapToGrid w:val="0"/>
        <w:spacing w:beforeLines="0" w:after="0" w:afterLines="0" w:line="240" w:lineRule="exact"/>
        <w:ind w:firstLine="420" w:firstLineChars="20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我方确认可以独立、正确使用网络系统进行报价。如因自身原因造成报价错误及其它相关结果的责任由我方承担。</w:t>
      </w:r>
    </w:p>
    <w:p>
      <w:pPr>
        <w:spacing w:beforeLines="0" w:afterLines="0" w:line="240" w:lineRule="exact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    九、我方同意，如我方出现以下行为之一者视为违约，你交易所有权不予退还我方已交纳的交易保证金。</w:t>
      </w:r>
    </w:p>
    <w:p>
      <w:pPr>
        <w:spacing w:beforeLines="0" w:afterLines="0" w:line="240" w:lineRule="exact"/>
        <w:ind w:firstLine="420" w:firstLineChars="2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㈠提供虚假资料致使交易（竞价）无效；</w:t>
      </w:r>
    </w:p>
    <w:p>
      <w:pPr>
        <w:spacing w:beforeLines="0" w:afterLines="0" w:line="240" w:lineRule="exact"/>
        <w:ind w:firstLine="420" w:firstLineChars="2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㈡网络竞价中未以不低于</w:t>
      </w:r>
      <w:r>
        <w:rPr>
          <w:rFonts w:hint="eastAsia" w:ascii="仿宋_GB2312" w:eastAsia="仿宋_GB2312"/>
          <w:sz w:val="21"/>
          <w:szCs w:val="21"/>
          <w:lang w:eastAsia="zh-CN"/>
        </w:rPr>
        <w:t>转让底价</w:t>
      </w:r>
      <w:r>
        <w:rPr>
          <w:rFonts w:hint="eastAsia" w:ascii="仿宋_GB2312" w:eastAsia="仿宋_GB2312"/>
          <w:sz w:val="21"/>
          <w:szCs w:val="21"/>
        </w:rPr>
        <w:t>应价的（优先权人除外，有其它意向受让方应价则本义务自动免除）；</w:t>
      </w:r>
    </w:p>
    <w:p>
      <w:pPr>
        <w:spacing w:beforeLines="0" w:afterLines="0" w:line="240" w:lineRule="exact"/>
        <w:ind w:firstLine="420" w:firstLineChars="2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㈢做出有效报价后反悔；</w:t>
      </w:r>
    </w:p>
    <w:p>
      <w:pPr>
        <w:spacing w:beforeLines="0" w:afterLines="0" w:line="240" w:lineRule="exact"/>
        <w:ind w:firstLine="420" w:firstLineChars="2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㈣受让（竞价）成功后放弃受让；</w:t>
      </w:r>
    </w:p>
    <w:p>
      <w:pPr>
        <w:spacing w:beforeLines="0" w:afterLines="0" w:line="240" w:lineRule="exact"/>
        <w:ind w:firstLine="420" w:firstLineChars="2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㈤受让（竞价）成功后未按时足额支付成交价款或</w:t>
      </w:r>
      <w:r>
        <w:rPr>
          <w:rFonts w:hint="eastAsia" w:ascii="仿宋_GB2312" w:eastAsia="仿宋_GB2312"/>
          <w:sz w:val="21"/>
          <w:szCs w:val="21"/>
          <w:lang w:eastAsia="zh-CN"/>
        </w:rPr>
        <w:t>竞价</w:t>
      </w:r>
      <w:r>
        <w:rPr>
          <w:rFonts w:hint="eastAsia" w:ascii="仿宋_GB2312" w:eastAsia="仿宋_GB2312"/>
          <w:sz w:val="21"/>
          <w:szCs w:val="21"/>
        </w:rPr>
        <w:t>服务费；</w:t>
      </w:r>
    </w:p>
    <w:p>
      <w:pPr>
        <w:spacing w:beforeLines="0" w:afterLines="0" w:line="240" w:lineRule="exact"/>
        <w:ind w:firstLine="420" w:firstLineChars="2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㈥受让（竞价）成功后未按时与交易所签署成交确认文件，或故意拖延（超过约定时间10天）不与转让方签署交易合同；</w:t>
      </w:r>
    </w:p>
    <w:p>
      <w:pPr>
        <w:spacing w:beforeLines="0" w:afterLines="0" w:line="240" w:lineRule="exact"/>
        <w:ind w:firstLine="420" w:firstLineChars="2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㈦与他人串通，损害国家、集体或他人的合法权益；</w:t>
      </w:r>
    </w:p>
    <w:p>
      <w:pPr>
        <w:spacing w:beforeLines="0" w:afterLines="0" w:line="240" w:lineRule="exact"/>
        <w:ind w:firstLine="420" w:firstLineChars="2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㈧扰乱竞价秩序，使竞价活动无法进行； </w:t>
      </w:r>
    </w:p>
    <w:p>
      <w:pPr>
        <w:spacing w:beforeLines="0" w:afterLines="0" w:line="240" w:lineRule="exact"/>
        <w:ind w:firstLine="420" w:firstLineChars="2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㈨法律、法规规定的其他情形。</w:t>
      </w:r>
    </w:p>
    <w:p>
      <w:pPr>
        <w:spacing w:beforeLines="0" w:afterLines="0" w:line="240" w:lineRule="exact"/>
        <w:ind w:firstLine="422" w:firstLineChars="200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hAnsi="宋体" w:eastAsia="仿宋_GB2312"/>
          <w:b/>
          <w:bCs/>
          <w:sz w:val="21"/>
          <w:szCs w:val="21"/>
        </w:rPr>
        <w:t>十、</w:t>
      </w:r>
      <w:r>
        <w:rPr>
          <w:rFonts w:hint="eastAsia" w:ascii="仿宋_GB2312" w:eastAsia="仿宋_GB2312"/>
          <w:b/>
          <w:bCs/>
          <w:sz w:val="21"/>
          <w:szCs w:val="21"/>
        </w:rPr>
        <w:t>我方确认，除非有相反证据，则你交易所以书面形式按</w:t>
      </w:r>
      <w:r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  <w:t>我方在上表中所填地址</w:t>
      </w:r>
      <w:r>
        <w:rPr>
          <w:rFonts w:hint="eastAsia" w:ascii="仿宋_GB2312" w:eastAsia="仿宋_GB2312"/>
          <w:b/>
          <w:bCs/>
          <w:sz w:val="21"/>
          <w:szCs w:val="21"/>
        </w:rPr>
        <w:t>和号码发出的文件均视为对我方已履行了通知义务。</w:t>
      </w:r>
    </w:p>
    <w:p>
      <w:pPr>
        <w:numPr>
          <w:ilvl w:val="0"/>
          <w:numId w:val="1"/>
        </w:numPr>
        <w:spacing w:beforeLines="0" w:afterLines="0" w:line="240" w:lineRule="exact"/>
        <w:ind w:firstLine="420" w:firstLineChars="20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如未成交，我方认可你交易所将保证金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原路径全额无息退还至</w:t>
      </w:r>
      <w:r>
        <w:rPr>
          <w:rFonts w:hint="eastAsia" w:ascii="仿宋_GB2312" w:eastAsia="仿宋_GB2312"/>
          <w:sz w:val="21"/>
          <w:szCs w:val="21"/>
        </w:rPr>
        <w:t>我方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报名时登记的银行</w:t>
      </w:r>
      <w:r>
        <w:rPr>
          <w:rFonts w:hint="eastAsia" w:ascii="仿宋_GB2312" w:eastAsia="仿宋_GB2312"/>
          <w:sz w:val="21"/>
          <w:szCs w:val="21"/>
        </w:rPr>
        <w:t>账户</w:t>
      </w:r>
      <w:r>
        <w:rPr>
          <w:rFonts w:hint="eastAsia" w:ascii="仿宋_GB2312" w:eastAsia="仿宋_GB2312"/>
          <w:sz w:val="21"/>
          <w:szCs w:val="21"/>
          <w:lang w:eastAsia="zh-CN"/>
        </w:rPr>
        <w:t>。</w:t>
      </w:r>
      <w:r>
        <w:rPr>
          <w:rFonts w:hint="eastAsia" w:ascii="仿宋_GB2312" w:eastAsia="仿宋_GB2312"/>
          <w:sz w:val="21"/>
          <w:szCs w:val="21"/>
        </w:rPr>
        <w:t xml:space="preserve">       </w:t>
      </w:r>
    </w:p>
    <w:p>
      <w:pPr>
        <w:adjustRightInd w:val="0"/>
        <w:snapToGrid w:val="0"/>
        <w:spacing w:beforeLines="0" w:after="0" w:afterLines="0" w:line="240" w:lineRule="exact"/>
        <w:ind w:firstLine="450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我方如违反上述承诺，你交易所有权不予退还我方已交纳的交易保证金，并取消我方参与本次产权转让的资格包括已取得的最终受让资格。我方并将承担违反上述承诺所造成的所有经济及法律责任。</w:t>
      </w:r>
    </w:p>
    <w:p>
      <w:pPr>
        <w:spacing w:line="240" w:lineRule="exact"/>
        <w:rPr>
          <w:rFonts w:hint="eastAsia" w:ascii="仿宋_GB2312" w:eastAsia="仿宋_GB2312"/>
          <w:szCs w:val="21"/>
        </w:rPr>
      </w:pPr>
    </w:p>
    <w:p>
      <w:pPr>
        <w:spacing w:line="240" w:lineRule="exact"/>
        <w:rPr>
          <w:rFonts w:hint="eastAsia" w:ascii="仿宋_GB2312" w:eastAsia="仿宋_GB2312"/>
          <w:szCs w:val="21"/>
        </w:rPr>
      </w:pPr>
    </w:p>
    <w:p>
      <w:pPr>
        <w:spacing w:line="240" w:lineRule="exact"/>
        <w:rPr>
          <w:rFonts w:hint="eastAsia" w:ascii="仿宋_GB2312" w:eastAsia="仿宋_GB2312"/>
          <w:szCs w:val="21"/>
        </w:rPr>
      </w:pPr>
    </w:p>
    <w:p>
      <w:pPr>
        <w:spacing w:line="240" w:lineRule="exact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 xml:space="preserve">                                             </w:t>
      </w:r>
    </w:p>
    <w:p>
      <w:pPr>
        <w:spacing w:line="240" w:lineRule="exact"/>
        <w:jc w:val="center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 xml:space="preserve">                               意向受让方（盖章）：</w:t>
      </w:r>
    </w:p>
    <w:p>
      <w:pPr>
        <w:spacing w:line="240" w:lineRule="exact"/>
        <w:jc w:val="center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 xml:space="preserve">                        </w:t>
      </w:r>
    </w:p>
    <w:p>
      <w:pPr>
        <w:spacing w:line="240" w:lineRule="exact"/>
        <w:jc w:val="center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 xml:space="preserve">                       法定代表人</w:t>
      </w:r>
    </w:p>
    <w:p>
      <w:pPr>
        <w:spacing w:line="240" w:lineRule="exact"/>
        <w:jc w:val="center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 xml:space="preserve">                              或委托代理人(签字)：</w:t>
      </w:r>
    </w:p>
    <w:p>
      <w:pPr>
        <w:spacing w:line="240" w:lineRule="exact"/>
        <w:jc w:val="right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 xml:space="preserve">     年   月   日</w:t>
      </w:r>
    </w:p>
    <w:p>
      <w:pPr>
        <w:rPr>
          <w:rFonts w:hint="eastAsia" w:ascii="仿宋_GB2312" w:eastAsia="仿宋_GB2312"/>
          <w:szCs w:val="21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EA087"/>
    <w:multiLevelType w:val="singleLevel"/>
    <w:tmpl w:val="597EA087"/>
    <w:lvl w:ilvl="0" w:tentative="0">
      <w:start w:val="1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1057C"/>
    <w:rsid w:val="015B40D9"/>
    <w:rsid w:val="0B3949CA"/>
    <w:rsid w:val="186D0E50"/>
    <w:rsid w:val="194724B7"/>
    <w:rsid w:val="249764E6"/>
    <w:rsid w:val="24E75905"/>
    <w:rsid w:val="3CD01177"/>
    <w:rsid w:val="4EFF78B6"/>
    <w:rsid w:val="5C6C7FB3"/>
    <w:rsid w:val="5FAE3570"/>
    <w:rsid w:val="6525299D"/>
    <w:rsid w:val="6A11057C"/>
    <w:rsid w:val="71BC0DFA"/>
    <w:rsid w:val="743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2018-02-13T09:40:00Z</dcterms:created>
  <dc:creator>李红艳</dc:creator>
  <cp:lastModifiedBy>罗明俊</cp:lastModifiedBy>
  <dcterms:modified xsi:type="dcterms:W3CDTF">2019-08-07T07:15:00Z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