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spacing w:line="360" w:lineRule="auto"/>
        <w:ind w:firstLine="720" w:firstLineChars="20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内蒙古产权交易中心有限责任公司</w:t>
      </w:r>
    </w:p>
    <w:p>
      <w:pPr>
        <w:widowControl/>
        <w:autoSpaceDE w:val="0"/>
        <w:spacing w:line="360" w:lineRule="auto"/>
        <w:ind w:firstLine="720" w:firstLineChars="20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产权交易业务收费办法</w:t>
      </w:r>
    </w:p>
    <w:p>
      <w:pPr>
        <w:widowControl/>
        <w:spacing w:line="420" w:lineRule="atLeast"/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 xml:space="preserve"> </w:t>
      </w:r>
    </w:p>
    <w:p>
      <w:pPr>
        <w:widowControl/>
        <w:autoSpaceDE w:val="0"/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为维护内蒙古产权交易市场秩序，规范产权交易业务收费行为，根据市场化发展需要，内蒙古产权交易中心（以下简称“中心”）制订本收费办法。</w:t>
      </w:r>
    </w:p>
    <w:p>
      <w:pPr>
        <w:widowControl/>
        <w:autoSpaceDE w:val="0"/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一、中心为各类产权交易提供场所、设施、信息发布和交易鉴证等平台性服务，</w:t>
      </w:r>
      <w:r>
        <w:rPr>
          <w:rFonts w:hint="eastAsia" w:ascii="仿宋" w:hAnsi="仿宋" w:eastAsia="仿宋"/>
          <w:kern w:val="44"/>
          <w:sz w:val="30"/>
          <w:szCs w:val="30"/>
        </w:rPr>
        <w:t>按照业务规程</w:t>
      </w:r>
      <w:r>
        <w:rPr>
          <w:rFonts w:hint="eastAsia" w:ascii="仿宋" w:hAnsi="仿宋" w:eastAsia="仿宋"/>
          <w:sz w:val="30"/>
          <w:szCs w:val="30"/>
        </w:rPr>
        <w:t>为产权交易提供有针对性的专业化服务，</w:t>
      </w:r>
      <w:r>
        <w:rPr>
          <w:rFonts w:hint="eastAsia" w:ascii="仿宋" w:hAnsi="仿宋" w:eastAsia="仿宋"/>
          <w:kern w:val="44"/>
          <w:sz w:val="30"/>
          <w:szCs w:val="30"/>
        </w:rPr>
        <w:t>遵循诚实信用、自愿有偿及市场化定价的原则</w:t>
      </w:r>
      <w:r>
        <w:rPr>
          <w:rFonts w:hint="eastAsia" w:ascii="仿宋" w:hAnsi="仿宋" w:eastAsia="仿宋"/>
          <w:sz w:val="30"/>
          <w:szCs w:val="30"/>
        </w:rPr>
        <w:t>收取交易服务费。</w:t>
      </w:r>
    </w:p>
    <w:p>
      <w:pPr>
        <w:widowControl/>
        <w:autoSpaceDE w:val="0"/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kern w:val="44"/>
          <w:sz w:val="30"/>
          <w:szCs w:val="30"/>
        </w:rPr>
        <w:t>二、中心国有转让类项目，包括各级地方国有企业、中央企业及行政事业单位项目，按以下方式向双方</w:t>
      </w:r>
      <w:r>
        <w:rPr>
          <w:rFonts w:hint="eastAsia" w:ascii="仿宋" w:hAnsi="仿宋" w:eastAsia="仿宋"/>
          <w:sz w:val="30"/>
          <w:szCs w:val="30"/>
        </w:rPr>
        <w:t>收取交易服务费：</w:t>
      </w:r>
    </w:p>
    <w:p>
      <w:pPr>
        <w:widowControl/>
        <w:autoSpaceDE w:val="0"/>
        <w:spacing w:line="360" w:lineRule="auto"/>
        <w:ind w:firstLine="600" w:firstLineChars="200"/>
        <w:rPr>
          <w:rFonts w:hint="eastAsia" w:ascii="仿宋" w:hAnsi="仿宋" w:eastAsia="仿宋"/>
          <w:b/>
          <w:bCs/>
          <w:kern w:val="44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（一）协议成交项目，以成交额为计算基数，按照以下</w:t>
      </w:r>
      <w:r>
        <w:rPr>
          <w:rFonts w:hint="eastAsia" w:ascii="仿宋" w:hAnsi="仿宋" w:eastAsia="仿宋"/>
          <w:kern w:val="44"/>
          <w:sz w:val="30"/>
          <w:szCs w:val="30"/>
        </w:rPr>
        <w:t>差额定率累加方式分别向双方收取：</w:t>
      </w:r>
    </w:p>
    <w:tbl>
      <w:tblPr>
        <w:tblStyle w:val="3"/>
        <w:tblW w:w="73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78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档次</w:t>
            </w:r>
          </w:p>
        </w:tc>
        <w:tc>
          <w:tcPr>
            <w:tcW w:w="3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成交额（万元）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差额计费率（‰）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1000（含1000）以下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3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1000--5000（含5000）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3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5000—10000（含10000）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3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10000以上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</w:tr>
    </w:tbl>
    <w:p>
      <w:pPr>
        <w:widowControl/>
        <w:spacing w:line="360" w:lineRule="auto"/>
        <w:ind w:firstLine="600" w:firstLineChars="200"/>
        <w:rPr>
          <w:rFonts w:hint="eastAsia" w:ascii="仿宋" w:hAnsi="仿宋" w:eastAsia="仿宋"/>
          <w:kern w:val="44"/>
          <w:sz w:val="28"/>
          <w:szCs w:val="28"/>
        </w:rPr>
      </w:pPr>
      <w:r>
        <w:rPr>
          <w:rFonts w:hint="eastAsia" w:ascii="仿宋" w:hAnsi="仿宋" w:eastAsia="仿宋"/>
          <w:kern w:val="44"/>
          <w:sz w:val="30"/>
          <w:szCs w:val="30"/>
        </w:rPr>
        <w:t>（二）竞价成交项目，以成交额为计算基数，</w:t>
      </w:r>
      <w:r>
        <w:rPr>
          <w:rFonts w:hint="eastAsia" w:ascii="仿宋" w:hAnsi="仿宋" w:eastAsia="仿宋"/>
          <w:sz w:val="30"/>
          <w:szCs w:val="30"/>
        </w:rPr>
        <w:t>按照以下</w:t>
      </w:r>
      <w:r>
        <w:rPr>
          <w:rFonts w:hint="eastAsia" w:ascii="仿宋" w:hAnsi="仿宋" w:eastAsia="仿宋"/>
          <w:kern w:val="44"/>
          <w:sz w:val="30"/>
          <w:szCs w:val="30"/>
        </w:rPr>
        <w:t>标准分别向双方收取：</w:t>
      </w:r>
    </w:p>
    <w:p>
      <w:pPr>
        <w:widowControl/>
        <w:spacing w:line="360" w:lineRule="auto"/>
        <w:ind w:firstLine="600" w:firstLineChars="200"/>
        <w:rPr>
          <w:rFonts w:hint="eastAsia" w:ascii="仿宋" w:hAnsi="仿宋" w:eastAsia="仿宋"/>
          <w:kern w:val="44"/>
          <w:sz w:val="30"/>
          <w:szCs w:val="30"/>
        </w:rPr>
      </w:pPr>
      <w:r>
        <w:rPr>
          <w:rFonts w:hint="eastAsia" w:ascii="仿宋" w:hAnsi="仿宋" w:eastAsia="仿宋"/>
          <w:kern w:val="44"/>
          <w:sz w:val="30"/>
          <w:szCs w:val="30"/>
        </w:rPr>
        <w:t>1.转让方。成交额底价部分按协议成交标准收取，增值部分按照不高于10%收取。</w:t>
      </w:r>
    </w:p>
    <w:p>
      <w:pPr>
        <w:widowControl/>
        <w:spacing w:line="360" w:lineRule="auto"/>
        <w:ind w:firstLine="600" w:firstLineChars="200"/>
        <w:rPr>
          <w:rFonts w:hint="eastAsia" w:ascii="仿宋" w:hAnsi="仿宋" w:eastAsia="仿宋"/>
          <w:b/>
          <w:bCs/>
          <w:kern w:val="44"/>
          <w:sz w:val="30"/>
          <w:szCs w:val="30"/>
        </w:rPr>
      </w:pPr>
      <w:r>
        <w:rPr>
          <w:rFonts w:hint="eastAsia" w:ascii="仿宋" w:hAnsi="仿宋" w:eastAsia="仿宋"/>
          <w:kern w:val="44"/>
          <w:sz w:val="30"/>
          <w:szCs w:val="30"/>
        </w:rPr>
        <w:t>2.受让方。</w:t>
      </w:r>
      <w:r>
        <w:rPr>
          <w:rFonts w:hint="eastAsia" w:ascii="仿宋" w:hAnsi="仿宋" w:eastAsia="仿宋"/>
          <w:sz w:val="30"/>
          <w:szCs w:val="30"/>
        </w:rPr>
        <w:t>以成交额为计算基数，按照以下</w:t>
      </w:r>
      <w:r>
        <w:rPr>
          <w:rFonts w:hint="eastAsia" w:ascii="仿宋" w:hAnsi="仿宋" w:eastAsia="仿宋"/>
          <w:kern w:val="44"/>
          <w:sz w:val="30"/>
          <w:szCs w:val="30"/>
        </w:rPr>
        <w:t>差额定率累加方式收取：</w:t>
      </w:r>
    </w:p>
    <w:tbl>
      <w:tblPr>
        <w:tblStyle w:val="3"/>
        <w:tblW w:w="73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78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档次</w:t>
            </w:r>
          </w:p>
        </w:tc>
        <w:tc>
          <w:tcPr>
            <w:tcW w:w="3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成交额（万元）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差额计费率（%）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1000（含1000）以下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3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1000--5000（含5000）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3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5000—10000（含10000）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3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10000以上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</w:tr>
    </w:tbl>
    <w:p>
      <w:pPr>
        <w:widowControl/>
        <w:autoSpaceDE w:val="0"/>
        <w:spacing w:line="360" w:lineRule="auto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其中车辆项目按照竞价成交收费标准执行。产股权类项目每宗交易最低收费额为3000元，实物及权益类项目每宗交易最低收费额为500元；</w:t>
      </w:r>
      <w:r>
        <w:rPr>
          <w:rFonts w:hint="eastAsia" w:ascii="仿宋" w:hAnsi="仿宋" w:eastAsia="仿宋"/>
          <w:sz w:val="32"/>
          <w:szCs w:val="32"/>
        </w:rPr>
        <w:t>所有项目免收公告费。</w:t>
      </w:r>
    </w:p>
    <w:p>
      <w:pPr>
        <w:widowControl/>
        <w:autoSpaceDE w:val="0"/>
        <w:spacing w:line="360" w:lineRule="auto"/>
        <w:ind w:firstLine="640" w:firstLineChars="200"/>
        <w:rPr>
          <w:rFonts w:hint="eastAsia" w:ascii="仿宋" w:hAnsi="仿宋" w:eastAsia="仿宋"/>
          <w:color w:val="FF0000"/>
          <w:kern w:val="44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三、国有企业增资项目按照以下标准收取服务费。按照融资金额的2‰分别向增资企业和投资方收取，单笔单向</w:t>
      </w:r>
      <w:r>
        <w:rPr>
          <w:rFonts w:hint="eastAsia" w:ascii="仿宋" w:hAnsi="仿宋" w:eastAsia="仿宋"/>
          <w:b w:val="0"/>
          <w:bCs w:val="0"/>
          <w:kern w:val="44"/>
          <w:sz w:val="32"/>
          <w:szCs w:val="32"/>
        </w:rPr>
        <w:t>不低于</w:t>
      </w:r>
      <w:r>
        <w:rPr>
          <w:rFonts w:hint="eastAsia" w:ascii="仿宋" w:hAnsi="仿宋" w:eastAsia="仿宋"/>
          <w:kern w:val="44"/>
          <w:sz w:val="32"/>
          <w:szCs w:val="32"/>
        </w:rPr>
        <w:t>1万元；同时根据服务内容向增资企业或投资方收取业务咨询、方案策划、项目推介、尽职调查、投资价值分析等费用，单方收费标准</w:t>
      </w:r>
      <w:r>
        <w:rPr>
          <w:rFonts w:hint="eastAsia" w:ascii="仿宋" w:hAnsi="仿宋" w:eastAsia="仿宋"/>
          <w:b w:val="0"/>
          <w:bCs w:val="0"/>
          <w:kern w:val="44"/>
          <w:sz w:val="32"/>
          <w:szCs w:val="32"/>
        </w:rPr>
        <w:t>不超过</w:t>
      </w:r>
      <w:r>
        <w:rPr>
          <w:rFonts w:hint="eastAsia" w:ascii="仿宋" w:hAnsi="仿宋" w:eastAsia="仿宋"/>
          <w:kern w:val="44"/>
          <w:sz w:val="32"/>
          <w:szCs w:val="32"/>
        </w:rPr>
        <w:t>融资金额的3%。</w:t>
      </w:r>
    </w:p>
    <w:p>
      <w:pPr>
        <w:widowControl/>
        <w:autoSpaceDE w:val="0"/>
        <w:spacing w:line="360" w:lineRule="auto"/>
        <w:ind w:firstLine="640" w:firstLineChars="200"/>
        <w:rPr>
          <w:rFonts w:hint="eastAsia" w:ascii="仿宋" w:hAnsi="仿宋" w:eastAsia="仿宋"/>
          <w:kern w:val="44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四、各级国有企业、中央企业及行政事业单位出租类项目及承包经营权转让类项目，如原承租方（受让方）以底价成交的，原则上项目整体收费为半个月租金（承包费）；除此以外的情形下，原则上项目整体收费为一个月租金（承包费）。</w:t>
      </w:r>
    </w:p>
    <w:p>
      <w:pPr>
        <w:widowControl/>
        <w:autoSpaceDE w:val="0"/>
        <w:spacing w:line="360" w:lineRule="auto"/>
        <w:ind w:firstLine="640" w:firstLineChars="200"/>
        <w:rPr>
          <w:rFonts w:hint="eastAsia" w:ascii="仿宋" w:hAnsi="仿宋" w:eastAsia="仿宋"/>
          <w:kern w:val="44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五、收购见证项目比照本办法协议成交收费标准向委托方单向收取，最高</w:t>
      </w:r>
      <w:r>
        <w:rPr>
          <w:rFonts w:hint="eastAsia" w:ascii="仿宋" w:hAnsi="仿宋" w:eastAsia="仿宋"/>
          <w:b w:val="0"/>
          <w:bCs w:val="0"/>
          <w:kern w:val="44"/>
          <w:sz w:val="32"/>
          <w:szCs w:val="32"/>
        </w:rPr>
        <w:t>不超过</w:t>
      </w:r>
      <w:r>
        <w:rPr>
          <w:rFonts w:hint="eastAsia" w:ascii="仿宋" w:hAnsi="仿宋" w:eastAsia="仿宋"/>
          <w:kern w:val="44"/>
          <w:sz w:val="32"/>
          <w:szCs w:val="32"/>
        </w:rPr>
        <w:t>10万。</w:t>
      </w:r>
    </w:p>
    <w:p>
      <w:pPr>
        <w:widowControl/>
        <w:autoSpaceDE w:val="0"/>
        <w:spacing w:line="360" w:lineRule="auto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六、</w:t>
      </w:r>
      <w:r>
        <w:rPr>
          <w:rFonts w:hint="eastAsia" w:ascii="仿宋" w:hAnsi="仿宋" w:eastAsia="仿宋"/>
          <w:sz w:val="32"/>
          <w:szCs w:val="32"/>
        </w:rPr>
        <w:t>产能指标交易项目按照成交金额的5‰单方单向收取。</w:t>
      </w:r>
    </w:p>
    <w:p>
      <w:pPr>
        <w:widowControl/>
        <w:autoSpaceDE w:val="0"/>
        <w:spacing w:line="360" w:lineRule="auto"/>
        <w:ind w:firstLine="640" w:firstLineChars="200"/>
        <w:rPr>
          <w:rFonts w:hint="eastAsia" w:ascii="仿宋" w:hAnsi="仿宋" w:eastAsia="仿宋"/>
          <w:kern w:val="44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七</w:t>
      </w:r>
      <w:r>
        <w:rPr>
          <w:rFonts w:hint="eastAsia" w:ascii="仿宋" w:hAnsi="仿宋" w:eastAsia="仿宋"/>
          <w:kern w:val="44"/>
          <w:sz w:val="32"/>
          <w:szCs w:val="32"/>
        </w:rPr>
        <w:t>、其他项目收费规定</w:t>
      </w:r>
    </w:p>
    <w:p>
      <w:pPr>
        <w:widowControl/>
        <w:autoSpaceDE w:val="0"/>
        <w:spacing w:line="360" w:lineRule="auto"/>
        <w:ind w:firstLine="640" w:firstLineChars="200"/>
        <w:rPr>
          <w:rFonts w:hint="eastAsia" w:ascii="仿宋" w:hAnsi="仿宋" w:eastAsia="仿宋"/>
          <w:kern w:val="44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1.国有金融企业股权和自有资产项目按照本办法标准执行。各类金融不良债权原则上对双方分别按成交价的1‰收取。</w:t>
      </w:r>
      <w:r>
        <w:rPr>
          <w:rFonts w:hint="eastAsia" w:ascii="仿宋" w:hAnsi="仿宋" w:eastAsia="仿宋"/>
          <w:sz w:val="32"/>
          <w:szCs w:val="32"/>
        </w:rPr>
        <w:t>抵债资产、非国有金融企业自有资产等其他市场化项目整体收费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不低于</w:t>
      </w:r>
      <w:r>
        <w:rPr>
          <w:rFonts w:hint="eastAsia" w:ascii="仿宋" w:hAnsi="仿宋" w:eastAsia="仿宋"/>
          <w:sz w:val="32"/>
          <w:szCs w:val="32"/>
        </w:rPr>
        <w:t>本办法规定的协议成交的单方收费标准。</w:t>
      </w:r>
    </w:p>
    <w:p>
      <w:pPr>
        <w:widowControl/>
        <w:autoSpaceDE w:val="0"/>
        <w:spacing w:line="360" w:lineRule="auto"/>
        <w:ind w:firstLine="640" w:firstLineChars="200"/>
        <w:rPr>
          <w:rFonts w:hint="eastAsia" w:ascii="仿宋" w:hAnsi="仿宋" w:eastAsia="仿宋"/>
          <w:kern w:val="44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各国有主体资产置换业务比照各国有主体转让类项目收费标准执行；金融不良债权置换业务比照金融不良债权项目收费标准执行。</w:t>
      </w:r>
    </w:p>
    <w:p>
      <w:pPr>
        <w:widowControl/>
        <w:autoSpaceDE w:val="0"/>
        <w:spacing w:line="360" w:lineRule="auto"/>
        <w:ind w:firstLine="640" w:firstLineChars="200"/>
        <w:rPr>
          <w:rFonts w:hint="eastAsia" w:ascii="仿宋" w:hAnsi="仿宋" w:eastAsia="仿宋"/>
          <w:kern w:val="44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3.其他咨询、策划服务等费用根据具体项目情况与委托方协商确定。</w:t>
      </w:r>
    </w:p>
    <w:p>
      <w:pPr>
        <w:widowControl/>
        <w:autoSpaceDE w:val="0"/>
        <w:spacing w:line="360" w:lineRule="auto"/>
        <w:ind w:firstLine="640" w:firstLineChars="200"/>
        <w:rPr>
          <w:rFonts w:hint="eastAsia" w:ascii="仿宋" w:hAnsi="仿宋" w:eastAsia="仿宋"/>
          <w:kern w:val="44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4.中心未能促成成交的项目，业务部可以根据具体项目的成本，与委托方协商确定一定的费用。</w:t>
      </w:r>
    </w:p>
    <w:p>
      <w:pPr>
        <w:widowControl/>
        <w:autoSpaceDE w:val="0"/>
        <w:spacing w:line="360" w:lineRule="auto"/>
        <w:ind w:firstLine="640" w:firstLineChars="200"/>
        <w:rPr>
          <w:rFonts w:hint="eastAsia" w:ascii="仿宋" w:hAnsi="仿宋" w:eastAsia="仿宋"/>
          <w:kern w:val="44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5.本办法未规定项目类型的收费事宜，根据项目情况协商确定。</w:t>
      </w:r>
    </w:p>
    <w:p>
      <w:pPr>
        <w:widowControl/>
        <w:autoSpaceDE w:val="0"/>
        <w:spacing w:line="360" w:lineRule="auto"/>
        <w:ind w:firstLine="560"/>
        <w:rPr>
          <w:rFonts w:hint="eastAsia" w:ascii="仿宋" w:hAnsi="仿宋" w:eastAsia="仿宋"/>
          <w:kern w:val="44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八、本办法中规定的“不低于”包含本数在内，“不超过”不包含本数。“竞价成交”是指中心有效地发挥了市场功能，</w:t>
      </w:r>
      <w:r>
        <w:rPr>
          <w:rFonts w:hint="eastAsia" w:ascii="仿宋" w:hAnsi="仿宋" w:eastAsia="仿宋"/>
          <w:sz w:val="32"/>
          <w:szCs w:val="32"/>
        </w:rPr>
        <w:t>经公开挂牌征集到两家及以上符合条件的意向受让方且产生增值的，或由中心公开挂牌征集到一家符合条件的意向受让方</w:t>
      </w:r>
      <w:r>
        <w:rPr>
          <w:rFonts w:hint="eastAsia" w:ascii="仿宋" w:hAnsi="仿宋" w:eastAsia="仿宋"/>
          <w:kern w:val="44"/>
          <w:sz w:val="32"/>
          <w:szCs w:val="32"/>
        </w:rPr>
        <w:t>且以底价或高于底价成交的。除“竞价成交”以外的情形则为“协议成交”。</w:t>
      </w:r>
    </w:p>
    <w:p>
      <w:pPr>
        <w:widowControl/>
        <w:autoSpaceDE w:val="0"/>
        <w:spacing w:line="360" w:lineRule="auto"/>
        <w:ind w:firstLine="560"/>
        <w:rPr>
          <w:rFonts w:hint="eastAsia" w:ascii="仿宋" w:hAnsi="仿宋" w:eastAsia="仿宋"/>
          <w:kern w:val="44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九、关于产权交易业务收费的有关要求。</w:t>
      </w:r>
    </w:p>
    <w:p>
      <w:pPr>
        <w:widowControl/>
        <w:autoSpaceDE w:val="0"/>
        <w:spacing w:line="360" w:lineRule="auto"/>
        <w:ind w:firstLine="560"/>
        <w:rPr>
          <w:rFonts w:hint="eastAsia" w:ascii="仿宋" w:hAnsi="仿宋" w:eastAsia="仿宋"/>
          <w:kern w:val="44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1.中心对于其子公司、分支机构、会员机构实施统一管理，产权交易服务费统一通过中心结算，产权交易服务收费统一适用该标准。</w:t>
      </w:r>
    </w:p>
    <w:p>
      <w:pPr>
        <w:widowControl/>
        <w:autoSpaceDE w:val="0"/>
        <w:spacing w:line="360" w:lineRule="auto"/>
        <w:ind w:firstLine="560"/>
        <w:rPr>
          <w:rFonts w:hint="eastAsia" w:ascii="仿宋" w:hAnsi="仿宋" w:eastAsia="仿宋"/>
          <w:kern w:val="44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>2.原则上在中心向委托方转付交易价款前，交易双方须向中心支付交易服务费。</w:t>
      </w:r>
    </w:p>
    <w:p>
      <w:pPr>
        <w:widowControl/>
        <w:autoSpaceDE w:val="0"/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kern w:val="44"/>
          <w:sz w:val="32"/>
          <w:szCs w:val="32"/>
        </w:rPr>
        <w:t xml:space="preserve">    十、本办法自发布之日起施行。原自2015年12月23日起施行的《内蒙古产权交易中心有限责任公司产权交易经纪业务收费办法》同时废止。本</w:t>
      </w:r>
      <w:r>
        <w:rPr>
          <w:rFonts w:hint="eastAsia" w:ascii="仿宋" w:hAnsi="仿宋" w:eastAsia="仿宋" w:cs="仿宋"/>
          <w:kern w:val="44"/>
          <w:sz w:val="32"/>
          <w:szCs w:val="32"/>
        </w:rPr>
        <w:t>办法由中心负责解释。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      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</w:t>
      </w:r>
    </w:p>
    <w:p>
      <w:pPr>
        <w:ind w:firstLine="2880" w:firstLineChars="9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内蒙古产权交易中心有限责任公司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2019年7月18日</w:t>
      </w:r>
    </w:p>
    <w:sectPr>
      <w:pgSz w:w="11906" w:h="16838"/>
      <w:pgMar w:top="1440" w:right="1588" w:bottom="1440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A2DD3"/>
    <w:rsid w:val="1E6D11FC"/>
    <w:rsid w:val="7090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赵秀洁</cp:lastModifiedBy>
  <dcterms:modified xsi:type="dcterms:W3CDTF">2019-07-23T08:29:01Z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