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仿宋"/>
          <w:sz w:val="28"/>
          <w:szCs w:val="28"/>
        </w:rPr>
      </w:pPr>
      <w:bookmarkStart w:id="0" w:name="_GoBack"/>
      <w:bookmarkEnd w:id="0"/>
      <w:r>
        <w:rPr>
          <w:rFonts w:hint="eastAsia" w:ascii="仿宋" w:hAnsi="仿宋" w:eastAsia="仿宋" w:cs="仿宋"/>
          <w:color w:val="FF0000"/>
          <w:sz w:val="28"/>
          <w:szCs w:val="28"/>
        </w:rPr>
        <w:t xml:space="preserve">                   </w:t>
      </w:r>
      <w:r>
        <w:rPr>
          <w:rFonts w:hint="eastAsia" w:ascii="仿宋" w:hAnsi="仿宋" w:eastAsia="仿宋" w:cs="仿宋"/>
          <w:sz w:val="28"/>
          <w:szCs w:val="28"/>
        </w:rPr>
        <w:t xml:space="preserve">  项目编号： </w:t>
      </w:r>
    </w:p>
    <w:p>
      <w:pPr>
        <w:spacing w:line="560" w:lineRule="exact"/>
        <w:jc w:val="right"/>
        <w:rPr>
          <w:rFonts w:ascii="仿宋" w:hAnsi="仿宋" w:eastAsia="仿宋" w:cs="仿宋"/>
          <w:sz w:val="28"/>
          <w:szCs w:val="28"/>
        </w:rPr>
      </w:pPr>
    </w:p>
    <w:p>
      <w:pPr>
        <w:spacing w:line="560" w:lineRule="exact"/>
        <w:jc w:val="right"/>
        <w:rPr>
          <w:rFonts w:ascii="仿宋" w:hAnsi="仿宋" w:eastAsia="仿宋" w:cs="仿宋"/>
          <w:sz w:val="28"/>
          <w:szCs w:val="28"/>
        </w:rPr>
      </w:pPr>
    </w:p>
    <w:p>
      <w:pPr>
        <w:spacing w:line="560" w:lineRule="exact"/>
        <w:jc w:val="right"/>
        <w:rPr>
          <w:rFonts w:ascii="仿宋" w:hAnsi="仿宋" w:eastAsia="仿宋" w:cs="仿宋"/>
          <w:sz w:val="28"/>
          <w:szCs w:val="28"/>
        </w:rPr>
      </w:pPr>
    </w:p>
    <w:p>
      <w:pPr>
        <w:spacing w:line="560" w:lineRule="exact"/>
        <w:jc w:val="right"/>
        <w:rPr>
          <w:rFonts w:ascii="华文中宋" w:hAnsi="华文中宋" w:eastAsia="华文中宋" w:cs="华文中宋"/>
          <w:b/>
          <w:sz w:val="44"/>
          <w:szCs w:val="44"/>
        </w:rPr>
      </w:pPr>
      <w:r>
        <w:rPr>
          <w:rFonts w:hint="eastAsia" w:ascii="华文中宋" w:hAnsi="华文中宋" w:eastAsia="华文中宋" w:cs="华文中宋"/>
          <w:sz w:val="44"/>
          <w:szCs w:val="44"/>
        </w:rPr>
        <w:t xml:space="preserve">  </w:t>
      </w:r>
    </w:p>
    <w:p>
      <w:pPr>
        <w:spacing w:line="360" w:lineRule="auto"/>
        <w:jc w:val="center"/>
        <w:rPr>
          <w:rFonts w:ascii="华文中宋" w:hAnsi="华文中宋" w:eastAsia="华文中宋" w:cs="华文中宋"/>
          <w:bCs/>
          <w:sz w:val="44"/>
          <w:szCs w:val="44"/>
        </w:rPr>
      </w:pPr>
      <w:r>
        <w:rPr>
          <w:rFonts w:hint="eastAsia" w:ascii="华文中宋" w:hAnsi="华文中宋" w:eastAsia="华文中宋" w:cs="华文中宋"/>
          <w:bCs/>
          <w:sz w:val="44"/>
          <w:szCs w:val="44"/>
        </w:rPr>
        <w:t>交易合同</w:t>
      </w:r>
    </w:p>
    <w:p>
      <w:pPr>
        <w:spacing w:line="360" w:lineRule="auto"/>
        <w:jc w:val="center"/>
        <w:rPr>
          <w:rFonts w:ascii="华文中宋" w:hAnsi="华文中宋" w:eastAsia="华文中宋" w:cs="华文中宋"/>
          <w:bCs/>
          <w:color w:val="FF0000"/>
          <w:sz w:val="44"/>
          <w:szCs w:val="44"/>
        </w:rPr>
      </w:pPr>
    </w:p>
    <w:p>
      <w:pPr>
        <w:spacing w:line="360" w:lineRule="auto"/>
        <w:jc w:val="center"/>
        <w:rPr>
          <w:rFonts w:ascii="华文中宋" w:hAnsi="华文中宋" w:eastAsia="华文中宋" w:cs="华文中宋"/>
          <w:bCs/>
          <w:color w:val="FF0000"/>
          <w:sz w:val="44"/>
          <w:szCs w:val="44"/>
        </w:rPr>
      </w:pPr>
    </w:p>
    <w:p>
      <w:pPr>
        <w:spacing w:line="360" w:lineRule="auto"/>
        <w:jc w:val="center"/>
        <w:rPr>
          <w:rFonts w:ascii="华文中宋" w:hAnsi="华文中宋" w:eastAsia="华文中宋" w:cs="华文中宋"/>
          <w:bCs/>
          <w:color w:val="FF0000"/>
          <w:sz w:val="44"/>
          <w:szCs w:val="44"/>
        </w:rPr>
      </w:pPr>
    </w:p>
    <w:p>
      <w:pPr>
        <w:spacing w:line="360" w:lineRule="auto"/>
        <w:jc w:val="center"/>
        <w:rPr>
          <w:rFonts w:ascii="华文中宋" w:hAnsi="华文中宋" w:eastAsia="华文中宋" w:cs="华文中宋"/>
          <w:bCs/>
          <w:sz w:val="44"/>
          <w:szCs w:val="44"/>
        </w:rPr>
      </w:pPr>
      <w:r>
        <w:rPr>
          <w:rFonts w:hint="eastAsia" w:ascii="华文中宋" w:hAnsi="华文中宋" w:eastAsia="华文中宋" w:cs="华文中宋"/>
          <w:bCs/>
          <w:sz w:val="32"/>
          <w:szCs w:val="32"/>
        </w:rPr>
        <w:t>转让标的</w:t>
      </w:r>
    </w:p>
    <w:p>
      <w:pPr>
        <w:spacing w:line="360" w:lineRule="auto"/>
        <w:jc w:val="center"/>
        <w:rPr>
          <w:rFonts w:ascii="华文中宋" w:hAnsi="华文中宋" w:eastAsia="华文中宋" w:cs="华文中宋"/>
          <w:bCs/>
          <w:sz w:val="32"/>
          <w:szCs w:val="32"/>
        </w:rPr>
      </w:pPr>
      <w:r>
        <w:rPr>
          <w:rFonts w:hint="eastAsia" w:ascii="华文中宋" w:hAnsi="华文中宋" w:eastAsia="华文中宋" w:cs="华文中宋"/>
          <w:bCs/>
          <w:sz w:val="32"/>
          <w:szCs w:val="32"/>
        </w:rPr>
        <w:t>广西有色金属集团有限公司所持有的岑溪市共3宗授权经营用地土地使用权</w:t>
      </w:r>
    </w:p>
    <w:p>
      <w:pPr>
        <w:spacing w:line="360" w:lineRule="auto"/>
        <w:jc w:val="center"/>
        <w:rPr>
          <w:rFonts w:ascii="华文中宋" w:hAnsi="华文中宋" w:eastAsia="华文中宋" w:cs="华文中宋"/>
          <w:b/>
          <w:color w:val="FF0000"/>
          <w:sz w:val="44"/>
          <w:szCs w:val="44"/>
        </w:rPr>
      </w:pPr>
    </w:p>
    <w:p>
      <w:pPr>
        <w:spacing w:line="560" w:lineRule="exact"/>
        <w:jc w:val="center"/>
        <w:rPr>
          <w:rFonts w:ascii="华文中宋" w:hAnsi="华文中宋" w:eastAsia="华文中宋" w:cs="华文中宋"/>
          <w:b/>
          <w:color w:val="FF0000"/>
          <w:sz w:val="44"/>
          <w:szCs w:val="44"/>
        </w:rPr>
      </w:pPr>
    </w:p>
    <w:p>
      <w:pPr>
        <w:spacing w:line="560" w:lineRule="exact"/>
        <w:jc w:val="center"/>
        <w:rPr>
          <w:rFonts w:ascii="华文中宋" w:hAnsi="华文中宋" w:eastAsia="华文中宋" w:cs="华文中宋"/>
          <w:b/>
          <w:color w:val="FF0000"/>
          <w:sz w:val="44"/>
          <w:szCs w:val="44"/>
        </w:rPr>
      </w:pPr>
    </w:p>
    <w:p>
      <w:pPr>
        <w:spacing w:line="560" w:lineRule="exact"/>
        <w:jc w:val="center"/>
        <w:rPr>
          <w:rFonts w:ascii="华文中宋" w:hAnsi="华文中宋" w:eastAsia="华文中宋" w:cs="华文中宋"/>
          <w:b/>
          <w:color w:val="FF0000"/>
          <w:sz w:val="44"/>
          <w:szCs w:val="44"/>
        </w:rPr>
      </w:pPr>
    </w:p>
    <w:p>
      <w:pPr>
        <w:spacing w:line="560" w:lineRule="exact"/>
        <w:jc w:val="center"/>
        <w:rPr>
          <w:rFonts w:ascii="华文中宋" w:hAnsi="华文中宋" w:eastAsia="华文中宋" w:cs="华文中宋"/>
          <w:b/>
          <w:color w:val="FF0000"/>
          <w:sz w:val="44"/>
          <w:szCs w:val="44"/>
        </w:rPr>
      </w:pPr>
    </w:p>
    <w:p>
      <w:pPr>
        <w:spacing w:line="560" w:lineRule="exact"/>
        <w:jc w:val="center"/>
        <w:rPr>
          <w:rFonts w:ascii="华文中宋" w:hAnsi="华文中宋" w:eastAsia="华文中宋" w:cs="华文中宋"/>
          <w:b/>
          <w:color w:val="FF0000"/>
          <w:sz w:val="44"/>
          <w:szCs w:val="44"/>
        </w:rPr>
      </w:pPr>
    </w:p>
    <w:p>
      <w:pPr>
        <w:spacing w:line="560" w:lineRule="exact"/>
        <w:rPr>
          <w:rFonts w:ascii="仿宋" w:hAnsi="仿宋" w:eastAsia="仿宋" w:cs="仿宋"/>
          <w:b/>
          <w:color w:val="FF0000"/>
          <w:sz w:val="28"/>
          <w:szCs w:val="28"/>
        </w:rPr>
      </w:pPr>
    </w:p>
    <w:p>
      <w:pPr>
        <w:spacing w:line="560" w:lineRule="exact"/>
        <w:jc w:val="center"/>
        <w:rPr>
          <w:rFonts w:ascii="仿宋" w:hAnsi="仿宋" w:eastAsia="仿宋" w:cs="仿宋"/>
          <w:b/>
          <w:color w:val="FF0000"/>
          <w:sz w:val="28"/>
          <w:szCs w:val="28"/>
        </w:rPr>
      </w:pPr>
    </w:p>
    <w:p>
      <w:pPr>
        <w:spacing w:line="560" w:lineRule="exact"/>
        <w:ind w:firstLine="560" w:firstLineChars="200"/>
        <w:rPr>
          <w:rFonts w:ascii="仿宋" w:hAnsi="仿宋" w:eastAsia="仿宋" w:cs="仿宋"/>
          <w:color w:val="FF0000"/>
          <w:sz w:val="28"/>
          <w:szCs w:val="28"/>
        </w:rPr>
        <w:sectPr>
          <w:pgSz w:w="11906" w:h="16838"/>
          <w:pgMar w:top="1417" w:right="1701" w:bottom="1417" w:left="1701" w:header="851" w:footer="992" w:gutter="0"/>
          <w:cols w:space="425" w:num="1"/>
          <w:docGrid w:type="lines" w:linePitch="312" w:charSpace="0"/>
        </w:sectPr>
      </w:pPr>
    </w:p>
    <w:p>
      <w:pPr>
        <w:spacing w:line="560" w:lineRule="exact"/>
        <w:ind w:firstLine="420"/>
        <w:jc w:val="center"/>
        <w:rPr>
          <w:rFonts w:ascii="华文中宋" w:hAnsi="华文中宋" w:eastAsia="华文中宋" w:cs="华文中宋"/>
          <w:sz w:val="32"/>
          <w:szCs w:val="32"/>
        </w:rPr>
      </w:pPr>
      <w:r>
        <w:rPr>
          <w:rFonts w:hint="eastAsia" w:ascii="华文中宋" w:hAnsi="华文中宋" w:eastAsia="华文中宋" w:cs="华文中宋"/>
          <w:sz w:val="32"/>
          <w:szCs w:val="32"/>
        </w:rPr>
        <w:t>本合同当事人</w:t>
      </w:r>
    </w:p>
    <w:p>
      <w:pPr>
        <w:spacing w:line="560" w:lineRule="exact"/>
        <w:ind w:firstLine="420"/>
        <w:jc w:val="center"/>
        <w:rPr>
          <w:rFonts w:ascii="仿宋" w:hAnsi="仿宋" w:eastAsia="仿宋" w:cs="仿宋"/>
          <w:b/>
          <w:bCs/>
          <w:sz w:val="28"/>
          <w:szCs w:val="28"/>
        </w:rPr>
      </w:pPr>
    </w:p>
    <w:p>
      <w:pPr>
        <w:spacing w:line="560" w:lineRule="exact"/>
        <w:ind w:firstLine="420"/>
        <w:rPr>
          <w:rFonts w:ascii="仿宋" w:hAnsi="仿宋" w:eastAsia="仿宋" w:cs="仿宋"/>
          <w:b/>
          <w:sz w:val="28"/>
          <w:szCs w:val="28"/>
          <w:u w:val="single"/>
        </w:rPr>
      </w:pPr>
      <w:r>
        <w:rPr>
          <w:rFonts w:hint="eastAsia" w:ascii="仿宋" w:hAnsi="仿宋" w:eastAsia="仿宋" w:cs="仿宋"/>
          <w:b/>
          <w:sz w:val="28"/>
          <w:szCs w:val="28"/>
        </w:rPr>
        <w:t>转让方（以下简称甲方）：</w:t>
      </w:r>
      <w:r>
        <w:rPr>
          <w:rFonts w:hint="eastAsia" w:ascii="仿宋" w:hAnsi="仿宋" w:eastAsia="仿宋" w:cs="仿宋"/>
          <w:b/>
          <w:sz w:val="28"/>
          <w:szCs w:val="28"/>
          <w:u w:val="single"/>
        </w:rPr>
        <w:t>广西有色金属集团有限公司</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注册地址/住所：南宁市青秀区金浦路22号名都大厦九层</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代表人：广西有色金属集团有限公司管理人</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负责人：王晓华                   职务：管理人组长</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电话：13877143176                邮箱：gxnfadmin@163.com：</w:t>
      </w:r>
    </w:p>
    <w:p>
      <w:pPr>
        <w:spacing w:line="560" w:lineRule="exact"/>
        <w:rPr>
          <w:rFonts w:ascii="仿宋" w:hAnsi="仿宋" w:eastAsia="仿宋" w:cs="仿宋"/>
          <w:sz w:val="28"/>
          <w:szCs w:val="28"/>
        </w:rPr>
      </w:pPr>
    </w:p>
    <w:p>
      <w:pPr>
        <w:spacing w:line="560" w:lineRule="exact"/>
        <w:ind w:firstLine="420"/>
        <w:rPr>
          <w:rFonts w:ascii="仿宋" w:hAnsi="仿宋" w:eastAsia="仿宋" w:cs="仿宋"/>
          <w:b/>
          <w:sz w:val="28"/>
          <w:szCs w:val="28"/>
        </w:rPr>
      </w:pPr>
      <w:r>
        <w:rPr>
          <w:rFonts w:hint="eastAsia" w:ascii="仿宋" w:hAnsi="仿宋" w:eastAsia="仿宋" w:cs="仿宋"/>
          <w:b/>
          <w:sz w:val="28"/>
          <w:szCs w:val="28"/>
        </w:rPr>
        <w:t>受让方（以下简称乙方）：</w:t>
      </w:r>
      <w:r>
        <w:rPr>
          <w:rFonts w:hint="eastAsia" w:ascii="仿宋" w:hAnsi="仿宋" w:eastAsia="仿宋" w:cs="仿宋"/>
          <w:b/>
          <w:sz w:val="28"/>
          <w:szCs w:val="28"/>
          <w:u w:val="single"/>
        </w:rPr>
        <w:t xml:space="preserve">                                  </w:t>
      </w:r>
    </w:p>
    <w:p>
      <w:pPr>
        <w:spacing w:line="560" w:lineRule="exact"/>
        <w:ind w:left="2520" w:leftChars="200" w:hanging="2100"/>
        <w:rPr>
          <w:rFonts w:ascii="仿宋" w:hAnsi="仿宋" w:eastAsia="仿宋" w:cs="仿宋"/>
          <w:sz w:val="28"/>
          <w:szCs w:val="28"/>
          <w:u w:val="single"/>
        </w:rPr>
      </w:pPr>
      <w:r>
        <w:rPr>
          <w:rFonts w:hint="eastAsia" w:ascii="仿宋" w:hAnsi="仿宋" w:eastAsia="仿宋" w:cs="仿宋"/>
          <w:sz w:val="28"/>
          <w:szCs w:val="28"/>
        </w:rPr>
        <w:t>注册地址/住所：</w:t>
      </w:r>
      <w:r>
        <w:rPr>
          <w:rFonts w:hint="eastAsia" w:ascii="仿宋" w:hAnsi="仿宋" w:eastAsia="仿宋" w:cs="仿宋"/>
          <w:sz w:val="28"/>
          <w:szCs w:val="28"/>
          <w:u w:val="single"/>
        </w:rPr>
        <w:t xml:space="preserve">                                          </w:t>
      </w:r>
    </w:p>
    <w:p>
      <w:pPr>
        <w:spacing w:line="560" w:lineRule="exact"/>
        <w:ind w:firstLine="420"/>
        <w:rPr>
          <w:rFonts w:ascii="仿宋" w:hAnsi="仿宋" w:eastAsia="仿宋" w:cs="仿宋"/>
          <w:sz w:val="28"/>
          <w:szCs w:val="28"/>
          <w:u w:val="single"/>
        </w:rPr>
      </w:pPr>
      <w:r>
        <w:rPr>
          <w:rFonts w:hint="eastAsia" w:ascii="仿宋" w:hAnsi="仿宋" w:eastAsia="仿宋" w:cs="仿宋"/>
          <w:sz w:val="28"/>
          <w:szCs w:val="28"/>
        </w:rPr>
        <w:t>法定代表人：</w:t>
      </w:r>
      <w:r>
        <w:rPr>
          <w:rFonts w:hint="eastAsia" w:ascii="仿宋" w:hAnsi="仿宋" w:eastAsia="仿宋" w:cs="仿宋"/>
          <w:sz w:val="28"/>
          <w:szCs w:val="28"/>
          <w:u w:val="single"/>
        </w:rPr>
        <w:t xml:space="preserve">                                             </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560" w:lineRule="exact"/>
        <w:ind w:firstLine="420"/>
        <w:rPr>
          <w:rFonts w:ascii="仿宋" w:hAnsi="仿宋" w:eastAsia="仿宋" w:cs="仿宋"/>
          <w:sz w:val="28"/>
          <w:szCs w:val="28"/>
          <w:u w:val="single"/>
        </w:rPr>
      </w:pP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邮箱：</w:t>
      </w:r>
      <w:r>
        <w:rPr>
          <w:rFonts w:hint="eastAsia" w:ascii="仿宋" w:hAnsi="仿宋" w:eastAsia="仿宋" w:cs="仿宋"/>
          <w:sz w:val="28"/>
          <w:szCs w:val="28"/>
          <w:u w:val="single"/>
        </w:rPr>
        <w:t xml:space="preserve">                </w:t>
      </w:r>
    </w:p>
    <w:p>
      <w:pPr>
        <w:spacing w:line="560" w:lineRule="exact"/>
        <w:rPr>
          <w:rFonts w:ascii="仿宋" w:hAnsi="仿宋" w:eastAsia="仿宋" w:cs="仿宋"/>
          <w:b/>
          <w:sz w:val="28"/>
          <w:szCs w:val="28"/>
        </w:rPr>
      </w:pPr>
    </w:p>
    <w:p>
      <w:pPr>
        <w:spacing w:line="560" w:lineRule="exact"/>
        <w:ind w:firstLine="420"/>
        <w:rPr>
          <w:rFonts w:ascii="仿宋" w:hAnsi="仿宋" w:eastAsia="仿宋" w:cs="仿宋"/>
          <w:b/>
          <w:sz w:val="28"/>
          <w:szCs w:val="28"/>
        </w:rPr>
      </w:pPr>
      <w:r>
        <w:rPr>
          <w:rFonts w:hint="eastAsia" w:ascii="仿宋" w:hAnsi="仿宋" w:eastAsia="仿宋" w:cs="仿宋"/>
          <w:b/>
          <w:sz w:val="28"/>
          <w:szCs w:val="28"/>
        </w:rPr>
        <w:t>鉴于：</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1.南宁市中级人民法院于</w:t>
      </w:r>
      <w:r>
        <w:rPr>
          <w:rFonts w:hint="eastAsia" w:ascii="仿宋" w:hAnsi="仿宋" w:eastAsia="仿宋" w:cs="仿宋"/>
          <w:sz w:val="28"/>
          <w:szCs w:val="28"/>
          <w:u w:val="single"/>
        </w:rPr>
        <w:t>2016</w:t>
      </w:r>
      <w:r>
        <w:rPr>
          <w:rFonts w:hint="eastAsia" w:ascii="仿宋" w:hAnsi="仿宋" w:eastAsia="仿宋" w:cs="仿宋"/>
          <w:sz w:val="28"/>
          <w:szCs w:val="28"/>
        </w:rPr>
        <w:t>年</w:t>
      </w:r>
      <w:r>
        <w:rPr>
          <w:rFonts w:hint="eastAsia" w:ascii="仿宋" w:hAnsi="仿宋" w:eastAsia="仿宋" w:cs="仿宋"/>
          <w:sz w:val="28"/>
          <w:szCs w:val="28"/>
          <w:u w:val="single"/>
        </w:rPr>
        <w:t>9</w:t>
      </w:r>
      <w:r>
        <w:rPr>
          <w:rFonts w:hint="eastAsia" w:ascii="仿宋" w:hAnsi="仿宋" w:eastAsia="仿宋" w:cs="仿宋"/>
          <w:sz w:val="28"/>
          <w:szCs w:val="28"/>
        </w:rPr>
        <w:t>月</w:t>
      </w:r>
      <w:r>
        <w:rPr>
          <w:rFonts w:hint="eastAsia" w:ascii="仿宋" w:hAnsi="仿宋" w:eastAsia="仿宋" w:cs="仿宋"/>
          <w:sz w:val="28"/>
          <w:szCs w:val="28"/>
          <w:u w:val="single"/>
        </w:rPr>
        <w:t>12</w:t>
      </w:r>
      <w:r>
        <w:rPr>
          <w:rFonts w:hint="eastAsia" w:ascii="仿宋" w:hAnsi="仿宋" w:eastAsia="仿宋" w:cs="仿宋"/>
          <w:sz w:val="28"/>
          <w:szCs w:val="28"/>
        </w:rPr>
        <w:t>日宣告广西有色金属集团有限公司破产，并指定清算组为广西有色金属集团有限公司管理人（以下简称管理人）；</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2.本合同转让所涉及之标的物</w:t>
      </w:r>
      <w:r>
        <w:rPr>
          <w:rFonts w:hint="eastAsia" w:ascii="仿宋" w:hAnsi="仿宋" w:eastAsia="仿宋" w:cs="仿宋"/>
          <w:sz w:val="28"/>
          <w:szCs w:val="28"/>
          <w:u w:val="single"/>
        </w:rPr>
        <w:t xml:space="preserve"> 广西有色金属集团有限公司所持有的岑溪市共3宗授权经营用地土地使用权 </w:t>
      </w:r>
      <w:r>
        <w:rPr>
          <w:rFonts w:hint="eastAsia" w:ascii="仿宋" w:hAnsi="仿宋" w:eastAsia="仿宋" w:cs="仿宋"/>
          <w:sz w:val="28"/>
          <w:szCs w:val="28"/>
        </w:rPr>
        <w:t>，甲方已取得国有土地使用权证，对标的物依法享有合法处分权；</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3.乙方为依据中华人民共和国法律依法设立并合法存续的企业，具有独立的企业法人资格，统一社会信用代码：</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spacing w:line="560" w:lineRule="exact"/>
        <w:ind w:firstLine="420"/>
        <w:rPr>
          <w:rFonts w:ascii="仿宋" w:hAnsi="仿宋" w:eastAsia="仿宋" w:cs="仿宋"/>
          <w:sz w:val="28"/>
          <w:szCs w:val="28"/>
        </w:rPr>
      </w:pPr>
      <w:r>
        <w:rPr>
          <w:rFonts w:hint="eastAsia" w:ascii="仿宋" w:hAnsi="仿宋" w:eastAsia="仿宋" w:cs="仿宋"/>
          <w:sz w:val="28"/>
          <w:szCs w:val="28"/>
        </w:rPr>
        <w:t>4.甲方委托北部湾产权交易所集团股份有限公司（以下简称北部湾产权交易所）挂牌、按现状转让标的物，乙方已经对标的物进行充分、详实的踏勘、调查，在完全知悉标的物的一切情况后在北部湾产权交易所报名、竞价方式依法受让标的物。</w:t>
      </w:r>
    </w:p>
    <w:p>
      <w:pPr>
        <w:spacing w:line="560" w:lineRule="exact"/>
        <w:ind w:firstLine="420"/>
        <w:rPr>
          <w:rFonts w:ascii="仿宋" w:hAnsi="仿宋" w:eastAsia="仿宋" w:cs="仿宋"/>
          <w:color w:val="FF0000"/>
          <w:sz w:val="28"/>
          <w:szCs w:val="28"/>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根据《中华人民共和国物权法》、《中华人民共和国合同法》、《中华人民共和国企业破产法》、《中华人民共和国城镇国有土地使用权出让和转让暂行条例》等法律、行政法规及司法解释，遵循公开、公平、公正、诚实信用的原则，甲、乙双方就标的物转让事宜订立合同条款如下，双方共同遵守。</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一、转让标的物</w:t>
      </w:r>
    </w:p>
    <w:p>
      <w:pPr>
        <w:spacing w:line="560" w:lineRule="exact"/>
        <w:ind w:firstLine="560"/>
        <w:rPr>
          <w:rFonts w:ascii="仿宋" w:hAnsi="仿宋" w:eastAsia="仿宋" w:cs="仿宋"/>
          <w:sz w:val="28"/>
          <w:szCs w:val="28"/>
        </w:rPr>
      </w:pPr>
      <w:r>
        <w:rPr>
          <w:rFonts w:ascii="仿宋" w:hAnsi="仿宋" w:eastAsia="仿宋" w:cs="仿宋"/>
          <w:sz w:val="28"/>
          <w:szCs w:val="28"/>
        </w:rPr>
        <w:t>1.转让标的物：广西有色金属集团有限公司所持有的岑溪市共3宗授权经营用地土地使用权（下称转让标的物或标的物）；</w:t>
      </w:r>
    </w:p>
    <w:p>
      <w:pPr>
        <w:spacing w:line="560" w:lineRule="exact"/>
        <w:ind w:firstLine="560"/>
        <w:rPr>
          <w:rFonts w:ascii="仿宋" w:hAnsi="仿宋" w:eastAsia="仿宋" w:cs="仿宋"/>
          <w:sz w:val="28"/>
          <w:szCs w:val="28"/>
        </w:rPr>
      </w:pPr>
      <w:r>
        <w:rPr>
          <w:rFonts w:ascii="仿宋" w:hAnsi="仿宋" w:eastAsia="仿宋" w:cs="仿宋"/>
          <w:sz w:val="28"/>
          <w:szCs w:val="28"/>
        </w:rPr>
        <w:t>2.位置：广西梧州市岑溪市（详见附件）；</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3.土地使用权证：详见附件。</w:t>
      </w:r>
    </w:p>
    <w:p>
      <w:pPr>
        <w:spacing w:line="560" w:lineRule="exact"/>
        <w:ind w:firstLine="560"/>
        <w:jc w:val="left"/>
        <w:rPr>
          <w:rFonts w:ascii="仿宋" w:hAnsi="仿宋" w:eastAsia="仿宋" w:cs="仿宋"/>
          <w:sz w:val="28"/>
          <w:szCs w:val="28"/>
        </w:rPr>
      </w:pPr>
      <w:r>
        <w:rPr>
          <w:rFonts w:ascii="仿宋" w:hAnsi="仿宋" w:eastAsia="仿宋" w:cs="仿宋"/>
          <w:sz w:val="28"/>
          <w:szCs w:val="28"/>
        </w:rPr>
        <w:t>4.转让标的物土地使用面积共计88,174平方米（详见附件）。</w:t>
      </w:r>
    </w:p>
    <w:p>
      <w:pPr>
        <w:spacing w:line="560" w:lineRule="exact"/>
        <w:ind w:firstLine="560"/>
        <w:jc w:val="left"/>
        <w:rPr>
          <w:rFonts w:ascii="仿宋" w:hAnsi="仿宋" w:eastAsia="仿宋" w:cs="仿宋"/>
          <w:sz w:val="28"/>
          <w:szCs w:val="28"/>
        </w:rPr>
      </w:pPr>
      <w:r>
        <w:rPr>
          <w:rFonts w:ascii="仿宋" w:hAnsi="仿宋" w:eastAsia="仿宋" w:cs="仿宋"/>
          <w:sz w:val="28"/>
          <w:szCs w:val="28"/>
        </w:rPr>
        <w:t>5.转让标的无的用途为工业、仓储、住宅等（详见附件）。</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前述关于标的资产的描述仅供参考，如有出入以标的物现状为准。</w:t>
      </w:r>
    </w:p>
    <w:p>
      <w:pPr>
        <w:spacing w:before="156" w:beforeLines="50" w:line="560" w:lineRule="exact"/>
        <w:rPr>
          <w:rFonts w:ascii="仿宋" w:hAnsi="仿宋" w:eastAsia="仿宋" w:cs="仿宋"/>
          <w:b/>
          <w:sz w:val="28"/>
          <w:szCs w:val="28"/>
        </w:rPr>
      </w:pPr>
      <w:r>
        <w:rPr>
          <w:rFonts w:hint="eastAsia" w:ascii="仿宋" w:hAnsi="仿宋" w:eastAsia="仿宋" w:cs="仿宋"/>
          <w:bCs/>
          <w:color w:val="FF0000"/>
          <w:sz w:val="28"/>
          <w:szCs w:val="28"/>
        </w:rPr>
        <w:t xml:space="preserve"> </w:t>
      </w:r>
      <w:r>
        <w:rPr>
          <w:rFonts w:hint="eastAsia" w:ascii="仿宋" w:hAnsi="仿宋" w:eastAsia="仿宋" w:cs="仿宋"/>
          <w:b/>
          <w:color w:val="FF0000"/>
          <w:sz w:val="28"/>
          <w:szCs w:val="28"/>
        </w:rPr>
        <w:t xml:space="preserve">   </w:t>
      </w:r>
      <w:r>
        <w:rPr>
          <w:rFonts w:hint="eastAsia" w:ascii="仿宋" w:hAnsi="仿宋" w:eastAsia="仿宋" w:cs="仿宋"/>
          <w:b/>
          <w:sz w:val="28"/>
          <w:szCs w:val="28"/>
        </w:rPr>
        <w:t>二、成交方式、成交价款及支付方式</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1.转让标的物由甲方委托北部湾产权交易所按现状公开挂牌转让，采用</w:t>
      </w:r>
      <w:r>
        <w:rPr>
          <w:rFonts w:hint="eastAsia" w:ascii="仿宋" w:hAnsi="仿宋" w:eastAsia="仿宋" w:cs="仿宋"/>
          <w:bCs/>
          <w:sz w:val="28"/>
          <w:szCs w:val="28"/>
          <w:u w:val="single"/>
        </w:rPr>
        <w:t>网络竞价</w:t>
      </w:r>
      <w:r>
        <w:rPr>
          <w:rFonts w:hint="eastAsia" w:ascii="仿宋" w:hAnsi="仿宋" w:eastAsia="仿宋" w:cs="仿宋"/>
          <w:bCs/>
          <w:sz w:val="28"/>
          <w:szCs w:val="28"/>
        </w:rPr>
        <w:t>交易方式，最终由乙方成功受让。甲方不对标的物已经存在的和可能存在的、已经披露的和未披露的一切瑕疵承担担保责任。</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2.成交价格：大写人民币</w:t>
      </w:r>
      <w:r>
        <w:rPr>
          <w:rFonts w:hint="eastAsia" w:ascii="仿宋" w:hAnsi="仿宋" w:eastAsia="仿宋" w:cs="仿宋"/>
          <w:bCs/>
          <w:sz w:val="28"/>
          <w:szCs w:val="28"/>
          <w:u w:val="single"/>
        </w:rPr>
        <w:t xml:space="preserve">      元整（￥     元）</w:t>
      </w:r>
      <w:r>
        <w:rPr>
          <w:rFonts w:hint="eastAsia" w:ascii="仿宋" w:hAnsi="仿宋" w:eastAsia="仿宋" w:cs="仿宋"/>
          <w:bCs/>
          <w:sz w:val="28"/>
          <w:szCs w:val="28"/>
        </w:rPr>
        <w:t>。</w:t>
      </w:r>
    </w:p>
    <w:p>
      <w:pPr>
        <w:spacing w:line="560" w:lineRule="exact"/>
        <w:ind w:firstLine="560"/>
        <w:rPr>
          <w:rFonts w:ascii="仿宋" w:hAnsi="仿宋" w:eastAsia="仿宋" w:cs="仿宋"/>
          <w:sz w:val="28"/>
          <w:szCs w:val="28"/>
        </w:rPr>
      </w:pPr>
      <w:r>
        <w:rPr>
          <w:rFonts w:ascii="仿宋" w:hAnsi="仿宋" w:eastAsia="仿宋" w:cs="仿宋"/>
          <w:sz w:val="28"/>
          <w:szCs w:val="28"/>
        </w:rPr>
        <w:t>3.一次性付款：乙方应在网络竞价成功之日起30日内一次性向北部湾产权交易所指定账户支付100%的总成交价款。乙方原交纳的交易保证金在乙方无违约的情况下，可直接冲抵成交价款。北部湾产权交易所应当在收到成交价款之日起</w:t>
      </w:r>
      <w:r>
        <w:rPr>
          <w:rFonts w:ascii="仿宋" w:hAnsi="仿宋" w:eastAsia="仿宋" w:cs="仿宋"/>
          <w:sz w:val="28"/>
          <w:szCs w:val="28"/>
          <w:u w:val="single"/>
        </w:rPr>
        <w:t>3日内</w:t>
      </w:r>
      <w:r>
        <w:rPr>
          <w:rFonts w:ascii="仿宋" w:hAnsi="仿宋" w:eastAsia="仿宋" w:cs="仿宋"/>
          <w:sz w:val="28"/>
          <w:szCs w:val="28"/>
        </w:rPr>
        <w:t>转付至甲方指定账户（以到账为准）。甲方指定账户如下：</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 xml:space="preserve">户  名：广西有色金属集团有限公司管理人 </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开户行：中国建设银行股份有限公司南宁五象广场支行</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账  号： 4505 0160 4663 0000 0056</w:t>
      </w:r>
    </w:p>
    <w:p>
      <w:pPr>
        <w:spacing w:before="156" w:beforeLines="50" w:line="560" w:lineRule="exact"/>
        <w:ind w:firstLine="561"/>
        <w:rPr>
          <w:rFonts w:ascii="仿宋" w:hAnsi="仿宋" w:eastAsia="仿宋" w:cs="仿宋"/>
          <w:b/>
          <w:sz w:val="28"/>
          <w:szCs w:val="28"/>
        </w:rPr>
      </w:pPr>
      <w:r>
        <w:rPr>
          <w:rFonts w:hint="eastAsia" w:ascii="仿宋" w:hAnsi="仿宋" w:eastAsia="仿宋" w:cs="仿宋"/>
          <w:b/>
          <w:sz w:val="28"/>
          <w:szCs w:val="28"/>
        </w:rPr>
        <w:t>三、资产交割</w:t>
      </w:r>
    </w:p>
    <w:p>
      <w:pPr>
        <w:spacing w:line="560" w:lineRule="exact"/>
        <w:ind w:firstLine="560"/>
        <w:rPr>
          <w:rFonts w:ascii="仿宋" w:hAnsi="仿宋" w:eastAsia="仿宋" w:cs="仿宋"/>
          <w:sz w:val="28"/>
          <w:szCs w:val="28"/>
        </w:rPr>
      </w:pPr>
      <w:r>
        <w:rPr>
          <w:rFonts w:ascii="仿宋" w:hAnsi="仿宋" w:eastAsia="仿宋" w:cs="仿宋"/>
          <w:sz w:val="28"/>
          <w:szCs w:val="28"/>
        </w:rPr>
        <w:t>1.甲方足额收到北部湾产权交易所转付的全部成交价款之日起</w:t>
      </w:r>
      <w:r>
        <w:rPr>
          <w:rFonts w:ascii="仿宋" w:hAnsi="仿宋" w:eastAsia="仿宋" w:cs="仿宋"/>
          <w:sz w:val="28"/>
          <w:szCs w:val="28"/>
          <w:u w:val="single"/>
        </w:rPr>
        <w:t>30日</w:t>
      </w:r>
      <w:r>
        <w:rPr>
          <w:rFonts w:ascii="仿宋" w:hAnsi="仿宋" w:eastAsia="仿宋" w:cs="仿宋"/>
          <w:sz w:val="28"/>
          <w:szCs w:val="28"/>
        </w:rPr>
        <w:t>内，甲方将转让标的物的土地使用权登记证书、土地租赁合同移交给乙方，移交之日转让标的物视为交割给乙方，其权利归乙方所有。但转让标的物交割之日起至乙方办理完毕转让标的物的土地使用权证至乙方名下之日止期间内，转让标的物的租金收取权归甲方享有，甲方从收取的租金中扣除缴纳的土地使用权持有税费后，将余额支付给乙方。</w:t>
      </w:r>
    </w:p>
    <w:p>
      <w:pPr>
        <w:spacing w:line="560" w:lineRule="exact"/>
        <w:ind w:firstLine="560"/>
        <w:rPr>
          <w:rFonts w:ascii="仿宋" w:hAnsi="仿宋" w:eastAsia="仿宋" w:cs="仿宋"/>
          <w:bCs/>
          <w:sz w:val="28"/>
          <w:szCs w:val="28"/>
        </w:rPr>
      </w:pPr>
      <w:r>
        <w:rPr>
          <w:rFonts w:ascii="仿宋" w:hAnsi="仿宋" w:eastAsia="仿宋" w:cs="仿宋"/>
          <w:sz w:val="28"/>
          <w:szCs w:val="28"/>
        </w:rPr>
        <w:t>2.乙方知悉如下事项：</w:t>
      </w:r>
    </w:p>
    <w:p>
      <w:pPr>
        <w:ind w:firstLine="560"/>
        <w:rPr>
          <w:rFonts w:ascii="仿宋" w:hAnsi="仿宋" w:eastAsia="仿宋" w:cs="仿宋"/>
          <w:sz w:val="28"/>
          <w:szCs w:val="28"/>
        </w:rPr>
      </w:pPr>
      <w:r>
        <w:rPr>
          <w:rFonts w:ascii="仿宋" w:hAnsi="仿宋" w:eastAsia="仿宋" w:cs="仿宋"/>
          <w:sz w:val="28"/>
          <w:szCs w:val="28"/>
        </w:rPr>
        <w:t>（1）转让标的物的成交价款不包含土地出让金。</w:t>
      </w:r>
    </w:p>
    <w:p>
      <w:pPr>
        <w:ind w:firstLine="560"/>
        <w:rPr>
          <w:rFonts w:ascii="仿宋" w:hAnsi="仿宋" w:eastAsia="仿宋" w:cs="仿宋"/>
          <w:sz w:val="28"/>
          <w:szCs w:val="28"/>
        </w:rPr>
      </w:pPr>
      <w:r>
        <w:rPr>
          <w:rFonts w:ascii="仿宋" w:hAnsi="仿宋" w:eastAsia="仿宋" w:cs="仿宋"/>
          <w:sz w:val="28"/>
          <w:szCs w:val="28"/>
        </w:rPr>
        <w:t>（2）标的已经租赁给广西华锡集团股份有限公司经营使用租期20年，自2011年4月28日起至2031年4月27日，每平方米租金3元，每年12月31日前支付该年租金。</w:t>
      </w:r>
      <w:r>
        <w:rPr>
          <w:rFonts w:hint="eastAsia" w:ascii="仿宋" w:hAnsi="仿宋" w:eastAsia="仿宋" w:cs="仿宋"/>
          <w:kern w:val="2"/>
          <w:sz w:val="28"/>
          <w:szCs w:val="28"/>
        </w:rPr>
        <w:t>标的实际由广西岑溪市龙湾矿业有限责任公司使用。</w:t>
      </w:r>
      <w:r>
        <w:rPr>
          <w:rFonts w:ascii="仿宋" w:hAnsi="仿宋" w:eastAsia="仿宋" w:cs="仿宋"/>
          <w:sz w:val="28"/>
          <w:szCs w:val="28"/>
        </w:rPr>
        <w:t>乙方需承继甲方继续履行该租赁合同，如拟变更或者解除的，需自行与广西华锡集团股份有限公司</w:t>
      </w:r>
      <w:r>
        <w:rPr>
          <w:rFonts w:hint="eastAsia" w:ascii="仿宋" w:hAnsi="仿宋" w:eastAsia="仿宋" w:cs="仿宋"/>
          <w:sz w:val="28"/>
          <w:szCs w:val="28"/>
        </w:rPr>
        <w:t>、广西岑溪市龙湾矿业有限责任公司</w:t>
      </w:r>
      <w:r>
        <w:rPr>
          <w:rFonts w:ascii="仿宋" w:hAnsi="仿宋" w:eastAsia="仿宋" w:cs="仿宋"/>
          <w:sz w:val="28"/>
          <w:szCs w:val="28"/>
        </w:rPr>
        <w:t>协商，与甲方无关。</w:t>
      </w:r>
    </w:p>
    <w:p>
      <w:pPr>
        <w:ind w:firstLine="560"/>
        <w:rPr>
          <w:rFonts w:ascii="仿宋" w:hAnsi="仿宋" w:eastAsia="仿宋" w:cs="仿宋"/>
          <w:sz w:val="28"/>
          <w:szCs w:val="28"/>
        </w:rPr>
      </w:pPr>
      <w:r>
        <w:rPr>
          <w:rFonts w:ascii="仿宋" w:hAnsi="仿宋" w:eastAsia="仿宋" w:cs="仿宋"/>
          <w:sz w:val="28"/>
          <w:szCs w:val="28"/>
        </w:rPr>
        <w:t>（3）转让标的的地上房屋建筑物的权利人为</w:t>
      </w:r>
      <w:r>
        <w:rPr>
          <w:rFonts w:hint="eastAsia" w:ascii="仿宋" w:hAnsi="仿宋" w:eastAsia="仿宋" w:cs="仿宋"/>
          <w:sz w:val="28"/>
          <w:szCs w:val="28"/>
        </w:rPr>
        <w:t>广西佛子矿业有限公司</w:t>
      </w:r>
      <w:r>
        <w:rPr>
          <w:rFonts w:ascii="仿宋" w:hAnsi="仿宋" w:eastAsia="仿宋" w:cs="仿宋"/>
          <w:sz w:val="28"/>
          <w:szCs w:val="28"/>
        </w:rPr>
        <w:t>，甲方对地上房屋建筑物、构筑物不享有所有权，乙方需妥善处理好与地上建筑物、构筑物权利人的关系。</w:t>
      </w:r>
    </w:p>
    <w:p>
      <w:pPr>
        <w:ind w:firstLine="560"/>
        <w:rPr>
          <w:rFonts w:ascii="仿宋" w:hAnsi="仿宋" w:eastAsia="仿宋" w:cs="仿宋"/>
          <w:sz w:val="28"/>
          <w:szCs w:val="28"/>
        </w:rPr>
      </w:pPr>
      <w:r>
        <w:rPr>
          <w:rFonts w:ascii="仿宋" w:hAnsi="仿宋" w:eastAsia="仿宋" w:cs="仿宋"/>
          <w:sz w:val="28"/>
          <w:szCs w:val="28"/>
        </w:rPr>
        <w:t>（4）转让标的物的土地过户手续的审批及办理和土地出让金事宜，由乙方负责，甲方可以提供协助，但不对本次转让获得土地审批部门批准以及土地出让金缴纳事宜承担任何瑕疵担保责任。根据《国土资源部关于加强土地资产管理促进国有企业改革的发展的若干意见》（国土资发[1999]433）“以授权经营方式处置的，土地使用权在使用年限内可依法作价出资（入股）、租赁，或在集团公司直属企业、控股企业、参股企业之间转让，但改变用途或向集团公司以外的单位或个人转让时，应报经土地行政主管部门批准，并补缴土地出让金”的规定，乙方是广西有色金属集团有限公司直属企业、控股企业、参股企业以外的单位或个人的，应当报经自然资源行政主管部门批准，补缴土地出让金，该土地出让金由乙方自行承担。如转让标的的土地过户手续不能办理，甲方不承担违约责任，乙方仍需全额履行转让价款的支付义务。</w:t>
      </w:r>
    </w:p>
    <w:p>
      <w:pPr>
        <w:ind w:firstLine="560"/>
        <w:rPr>
          <w:rFonts w:ascii="仿宋" w:hAnsi="仿宋" w:eastAsia="仿宋" w:cs="仿宋"/>
          <w:sz w:val="28"/>
          <w:szCs w:val="28"/>
        </w:rPr>
      </w:pPr>
      <w:r>
        <w:rPr>
          <w:rFonts w:ascii="仿宋" w:hAnsi="仿宋" w:eastAsia="仿宋" w:cs="仿宋"/>
          <w:sz w:val="28"/>
          <w:szCs w:val="28"/>
        </w:rPr>
        <w:t>如因办理过户所产生的工作及费用（如需）、需要缴纳的罚款（如需）、需要补缴的土地出让金（如需）及其他款项（如有）等由乙方承担。甲方不对本合同第三条第2项所列明事项承担任何瑕疵担保责任。</w:t>
      </w:r>
    </w:p>
    <w:p>
      <w:pPr>
        <w:spacing w:before="156" w:beforeLines="50" w:line="560" w:lineRule="exact"/>
        <w:ind w:firstLine="560"/>
        <w:rPr>
          <w:rFonts w:ascii="仿宋" w:hAnsi="仿宋" w:eastAsia="仿宋" w:cs="仿宋"/>
          <w:b/>
          <w:sz w:val="28"/>
          <w:szCs w:val="28"/>
        </w:rPr>
      </w:pPr>
      <w:r>
        <w:rPr>
          <w:rFonts w:hint="eastAsia" w:ascii="仿宋" w:hAnsi="仿宋" w:eastAsia="仿宋" w:cs="仿宋"/>
          <w:b/>
          <w:sz w:val="28"/>
          <w:szCs w:val="28"/>
        </w:rPr>
        <w:t>四、税费承担</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本次转让所涉及的税、费按国家有关规定各自承担。</w:t>
      </w:r>
    </w:p>
    <w:p>
      <w:pPr>
        <w:spacing w:before="156" w:beforeLines="50" w:line="560" w:lineRule="exact"/>
        <w:ind w:firstLine="560"/>
        <w:rPr>
          <w:rFonts w:ascii="仿宋" w:hAnsi="仿宋" w:eastAsia="仿宋" w:cs="仿宋"/>
          <w:b/>
          <w:sz w:val="28"/>
          <w:szCs w:val="28"/>
        </w:rPr>
      </w:pPr>
      <w:r>
        <w:rPr>
          <w:rFonts w:hint="eastAsia" w:ascii="仿宋" w:hAnsi="仿宋" w:eastAsia="仿宋" w:cs="仿宋"/>
          <w:b/>
          <w:sz w:val="28"/>
          <w:szCs w:val="28"/>
        </w:rPr>
        <w:t>五、双方承诺</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1.甲方承诺：</w:t>
      </w:r>
    </w:p>
    <w:p>
      <w:pPr>
        <w:spacing w:line="560" w:lineRule="exact"/>
        <w:ind w:firstLine="638" w:firstLineChars="228"/>
        <w:rPr>
          <w:rFonts w:ascii="仿宋" w:hAnsi="仿宋" w:eastAsia="仿宋" w:cs="仿宋"/>
          <w:bCs/>
          <w:sz w:val="28"/>
          <w:szCs w:val="28"/>
        </w:rPr>
      </w:pPr>
      <w:r>
        <w:rPr>
          <w:rFonts w:hint="eastAsia" w:ascii="仿宋" w:hAnsi="仿宋" w:eastAsia="仿宋" w:cs="仿宋"/>
          <w:bCs/>
          <w:sz w:val="28"/>
          <w:szCs w:val="28"/>
        </w:rPr>
        <w:t>（1）甲方对本合同项下的标的物拥有合法、有效和完整的处分权；</w:t>
      </w:r>
    </w:p>
    <w:p>
      <w:pPr>
        <w:spacing w:line="560" w:lineRule="exact"/>
        <w:ind w:firstLine="627" w:firstLineChars="224"/>
        <w:rPr>
          <w:rFonts w:ascii="仿宋" w:hAnsi="仿宋" w:eastAsia="仿宋" w:cs="仿宋"/>
          <w:bCs/>
          <w:sz w:val="28"/>
          <w:szCs w:val="28"/>
        </w:rPr>
      </w:pPr>
      <w:r>
        <w:rPr>
          <w:rFonts w:hint="eastAsia" w:ascii="仿宋" w:hAnsi="仿宋" w:eastAsia="仿宋" w:cs="仿宋"/>
          <w:bCs/>
          <w:sz w:val="28"/>
          <w:szCs w:val="28"/>
        </w:rPr>
        <w:t>（2）</w:t>
      </w:r>
      <w:r>
        <w:rPr>
          <w:rFonts w:hint="eastAsia" w:ascii="仿宋" w:hAnsi="仿宋" w:eastAsia="仿宋" w:cs="仿宋"/>
          <w:sz w:val="28"/>
          <w:szCs w:val="28"/>
        </w:rPr>
        <w:t>签订本合同所需的包括但不限于授权、审批、公司内部决策等在内的一切手续均已合法有效取得，本合同成立和产权转让的前提条件均已满足；</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（3）转让标的物抵押及查封，将在过户前依法解除，不存在影响其转让的法律障碍。</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2.乙方承诺：</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（1）乙方是合法成立并有效存续的公司；</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w:t>
      </w:r>
      <w:r>
        <w:rPr>
          <w:rFonts w:hint="eastAsia" w:ascii="仿宋" w:hAnsi="仿宋" w:eastAsia="仿宋" w:cs="仿宋"/>
          <w:sz w:val="28"/>
          <w:szCs w:val="28"/>
        </w:rPr>
        <w:t>为受让标的物、签订本合同之目的向甲方及北部湾产权交易所提交的各项证明文件及资料均为真实、准确、完整的；</w:t>
      </w:r>
    </w:p>
    <w:p>
      <w:p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（3）乙方就受让本合同项下标的物事宜</w:t>
      </w:r>
      <w:r>
        <w:rPr>
          <w:rFonts w:hint="eastAsia" w:ascii="仿宋" w:hAnsi="仿宋" w:eastAsia="仿宋" w:cs="仿宋"/>
          <w:sz w:val="28"/>
          <w:szCs w:val="28"/>
        </w:rPr>
        <w:t>所需的包括但不限于授权、审批、公司内部决策等在内的一切批准手续均已合法有效取得，本合同成立、有效和受让产权的前提条件均已满足；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4）乙方在参与竞买标的物前，已对标的物进行充分、详实的商务、法律及财务等调查，知悉并认可标的物的一切现状及未来可能出现的变化，包括但不限于标的物已经存在和可能存在、已经披露和未披露的一切瑕疵。</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5）乙方充分理解甲方“按现状”转让标的物的合法性、合理性。愿意自行承担标的物的任何瑕疵（包括甲方已经披露的和尚未披露的）可能带来的法律、政策及商业风险，承诺不因甲方提供的资料或披露的事项可能存在的遗漏、不准确、虚假等原因而向甲方主张法律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（6）乙方不以任何理由、任何方式不按照公告要求和本合同约定支付任一期成交价款；</w:t>
      </w:r>
    </w:p>
    <w:p>
      <w:pPr>
        <w:spacing w:line="560" w:lineRule="exact"/>
        <w:ind w:firstLine="560" w:firstLineChars="200"/>
        <w:rPr>
          <w:rFonts w:ascii="仿宋" w:hAnsi="仿宋" w:eastAsia="仿宋" w:cs="仿宋"/>
          <w:bCs/>
          <w:color w:val="FF0000"/>
          <w:sz w:val="28"/>
          <w:szCs w:val="28"/>
        </w:rPr>
      </w:pPr>
      <w:r>
        <w:rPr>
          <w:rFonts w:hint="eastAsia" w:ascii="仿宋" w:hAnsi="仿宋" w:eastAsia="仿宋" w:cs="仿宋"/>
          <w:sz w:val="28"/>
          <w:szCs w:val="28"/>
        </w:rPr>
        <w:t>（7）乙方用于支付转让价款的资金来源合法。</w:t>
      </w:r>
      <w:r>
        <w:rPr>
          <w:rFonts w:hint="eastAsia" w:ascii="仿宋" w:hAnsi="仿宋" w:eastAsia="仿宋" w:cs="仿宋"/>
          <w:b/>
          <w:color w:val="FF0000"/>
          <w:sz w:val="28"/>
          <w:szCs w:val="28"/>
        </w:rPr>
        <w:t xml:space="preserve">    </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六、违约责任</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1.本合同生效后，乙方违反北部湾产权交易所挂牌公告的规定或者本合同的约定的，且逾期10日仍未履行/补救完毕的，甲方有权单方解除本合同，并要求乙方按照成交价款的20%支付一次性违约金。乙方交纳的交易保证金可以抵扣作为违约金。本合同其他条款另有约定的，从约定。</w:t>
      </w:r>
    </w:p>
    <w:p>
      <w:pPr>
        <w:spacing w:line="560" w:lineRule="exact"/>
        <w:ind w:firstLine="627" w:firstLineChars="224"/>
        <w:rPr>
          <w:rFonts w:ascii="仿宋_GB2312" w:hAnsi="仿宋_GB2312" w:eastAsia="仿宋_GB2312" w:cs="仿宋_GB2312"/>
          <w:sz w:val="28"/>
          <w:szCs w:val="28"/>
        </w:rPr>
      </w:pPr>
      <w:r>
        <w:rPr>
          <w:rFonts w:ascii="仿宋_GB2312" w:hAnsi="仿宋_GB2312" w:eastAsia="仿宋_GB2312" w:cs="仿宋_GB2312"/>
          <w:sz w:val="28"/>
          <w:szCs w:val="28"/>
        </w:rPr>
        <w:t>2.乙方不得以任何理由、任何方式迟延支付成交价款。乙方未按本合同约定期限支付任一期转让价款的，甲方有权要求乙方支付逾期付款违约金，逾期付款违约金按照应付未付成交价款的每日万分之</w:t>
      </w:r>
      <w:r>
        <w:rPr>
          <w:rFonts w:ascii="仿宋_GB2312" w:hAnsi="仿宋_GB2312" w:eastAsia="仿宋_GB2312" w:cs="仿宋_GB2312"/>
          <w:sz w:val="28"/>
          <w:szCs w:val="28"/>
          <w:u w:val="single"/>
        </w:rPr>
        <w:t xml:space="preserve"> 五 </w:t>
      </w:r>
      <w:r>
        <w:rPr>
          <w:rFonts w:ascii="仿宋_GB2312" w:hAnsi="仿宋_GB2312" w:eastAsia="仿宋_GB2312" w:cs="仿宋_GB2312"/>
          <w:sz w:val="28"/>
          <w:szCs w:val="28"/>
        </w:rPr>
        <w:t>的比例计算。逾期付款超过</w:t>
      </w:r>
      <w:r>
        <w:rPr>
          <w:rFonts w:ascii="仿宋_GB2312" w:hAnsi="仿宋_GB2312" w:eastAsia="仿宋_GB2312" w:cs="仿宋_GB2312"/>
          <w:sz w:val="28"/>
          <w:szCs w:val="28"/>
          <w:u w:val="single"/>
        </w:rPr>
        <w:t xml:space="preserve"> 30 </w:t>
      </w:r>
      <w:r>
        <w:rPr>
          <w:rFonts w:ascii="仿宋_GB2312" w:hAnsi="仿宋_GB2312" w:eastAsia="仿宋_GB2312" w:cs="仿宋_GB2312"/>
          <w:sz w:val="28"/>
          <w:szCs w:val="28"/>
        </w:rPr>
        <w:t>日的，甲方还有权单方解除本合同，要求乙方按照成交价款总额20%的比例增加支付一次性违约金。乙方交纳的交易保证金优先用于支付逾期付款违约金、一次性违约金。</w:t>
      </w:r>
    </w:p>
    <w:p>
      <w:pPr>
        <w:spacing w:line="560" w:lineRule="exact"/>
        <w:ind w:firstLine="560" w:firstLineChars="200"/>
        <w:rPr>
          <w:rFonts w:ascii="仿宋" w:hAnsi="仿宋" w:eastAsia="仿宋" w:cs="仿宋"/>
          <w:sz w:val="28"/>
          <w:szCs w:val="28"/>
        </w:rPr>
      </w:pPr>
      <w:r>
        <w:rPr>
          <w:rFonts w:ascii="仿宋" w:hAnsi="仿宋" w:eastAsia="仿宋" w:cs="仿宋"/>
          <w:sz w:val="28"/>
          <w:szCs w:val="28"/>
        </w:rPr>
        <w:t>3.一方违约给另一方造成经济损失，且违约方支付违约金的数额不足以赔偿对方的经济损失时，守约方有权就差额部分向违约方追偿。</w:t>
      </w:r>
    </w:p>
    <w:p>
      <w:pPr>
        <w:spacing w:line="560" w:lineRule="exact"/>
        <w:ind w:firstLine="560" w:firstLineChars="200"/>
        <w:rPr>
          <w:rFonts w:ascii="仿宋" w:hAnsi="仿宋" w:eastAsia="仿宋" w:cs="仿宋"/>
          <w:sz w:val="28"/>
          <w:szCs w:val="28"/>
        </w:rPr>
      </w:pPr>
      <w:r>
        <w:rPr>
          <w:rFonts w:ascii="仿宋" w:hAnsi="仿宋" w:eastAsia="仿宋" w:cs="仿宋"/>
          <w:sz w:val="28"/>
          <w:szCs w:val="28"/>
        </w:rPr>
        <w:t>4.守约方依约单方解除本合同的，解除合同的通知送达对方时本合同即解除。</w:t>
      </w:r>
      <w:r>
        <w:rPr>
          <w:rFonts w:hint="eastAsia" w:ascii="仿宋" w:hAnsi="仿宋" w:eastAsia="仿宋" w:cs="仿宋"/>
          <w:sz w:val="28"/>
          <w:szCs w:val="28"/>
        </w:rPr>
        <w:t>对方异议的，应当在解除通知送达之日起3</w:t>
      </w:r>
      <w:r>
        <w:rPr>
          <w:rFonts w:ascii="仿宋" w:hAnsi="仿宋" w:eastAsia="仿宋" w:cs="仿宋"/>
          <w:sz w:val="28"/>
          <w:szCs w:val="28"/>
        </w:rPr>
        <w:t>0</w:t>
      </w:r>
      <w:r>
        <w:rPr>
          <w:rFonts w:hint="eastAsia" w:ascii="仿宋" w:hAnsi="仿宋" w:eastAsia="仿宋" w:cs="仿宋"/>
          <w:sz w:val="28"/>
          <w:szCs w:val="28"/>
        </w:rPr>
        <w:t>日内提出异议并提起诉讼。</w:t>
      </w:r>
    </w:p>
    <w:p>
      <w:pPr>
        <w:spacing w:before="156" w:beforeLines="50" w:line="560" w:lineRule="exact"/>
        <w:rPr>
          <w:rFonts w:ascii="仿宋" w:hAnsi="仿宋" w:eastAsia="仿宋" w:cs="仿宋"/>
          <w:bCs/>
          <w:sz w:val="28"/>
          <w:szCs w:val="28"/>
        </w:rPr>
      </w:pPr>
      <w:r>
        <w:rPr>
          <w:rFonts w:hint="eastAsia" w:ascii="仿宋" w:hAnsi="仿宋" w:eastAsia="仿宋" w:cs="仿宋"/>
          <w:bCs/>
          <w:color w:val="FF0000"/>
          <w:sz w:val="28"/>
          <w:szCs w:val="28"/>
        </w:rPr>
        <w:t xml:space="preserve">  </w:t>
      </w:r>
      <w:r>
        <w:rPr>
          <w:rFonts w:hint="eastAsia" w:ascii="仿宋" w:hAnsi="仿宋" w:eastAsia="仿宋" w:cs="仿宋"/>
          <w:bCs/>
          <w:sz w:val="28"/>
          <w:szCs w:val="28"/>
        </w:rPr>
        <w:t xml:space="preserve"> </w:t>
      </w:r>
      <w:r>
        <w:rPr>
          <w:rFonts w:hint="eastAsia" w:ascii="仿宋" w:hAnsi="仿宋" w:eastAsia="仿宋" w:cs="仿宋"/>
          <w:b/>
          <w:sz w:val="28"/>
          <w:szCs w:val="28"/>
        </w:rPr>
        <w:t xml:space="preserve"> 七、合同的变更、解除和合同附件</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1.双方对本合同内容的变更或补充应采用书面形式订立，并作为本合同的附件。本合同的附件与本合同具有同等的法律效力。</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2.乙方在受让转让标的过程中，北部湾产权交易所的挂牌公告以及乙方依照挂牌公告递交的承诺函等文件均为本合同不可分割的组成部分，与本合同具有同等法律效力。与本合同相冲突或者不相容的，以本合同约定为准。</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3.本合同的变更须订立书面协议，并报北部湾产权交易所备案。</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4.特别声明：在办理标的物过户登记手续过程中，如应过户审批部门的要求另行签署其他任何合同、协议等法律文件，而另行签署的其他任何合同、协议等法律文件与本合同的约定相冲突或者不相容的，以本合同的约定为准。</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八、合同的生效</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本合同经双方签字盖章后生效，本合同的变更、补充协议与本合同具有同等法律效力。</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九、合同争议的解决方式</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甲、乙双方在合同履行过程中发生争议，应本着友好合作的原则协商解决，或请交易所调解。协商、调解无效时，可以向</w:t>
      </w:r>
      <w:r>
        <w:rPr>
          <w:rFonts w:hint="eastAsia" w:ascii="仿宋" w:hAnsi="仿宋" w:eastAsia="仿宋" w:cs="仿宋"/>
          <w:bCs/>
          <w:sz w:val="28"/>
          <w:szCs w:val="28"/>
          <w:u w:val="single"/>
        </w:rPr>
        <w:t>南宁市中级人民法院</w:t>
      </w:r>
      <w:r>
        <w:rPr>
          <w:rFonts w:hint="eastAsia" w:ascii="仿宋" w:hAnsi="仿宋" w:eastAsia="仿宋" w:cs="仿宋"/>
          <w:bCs/>
          <w:sz w:val="28"/>
          <w:szCs w:val="28"/>
        </w:rPr>
        <w:t>起诉。</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十、通知及送达</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甲方：通讯地址为南宁市青秀区金湖路6</w:t>
      </w:r>
      <w:r>
        <w:rPr>
          <w:rFonts w:ascii="仿宋" w:hAnsi="仿宋" w:eastAsia="仿宋" w:cs="仿宋"/>
          <w:bCs/>
          <w:sz w:val="28"/>
          <w:szCs w:val="28"/>
        </w:rPr>
        <w:t>3</w:t>
      </w:r>
      <w:r>
        <w:rPr>
          <w:rFonts w:hint="eastAsia" w:ascii="仿宋" w:hAnsi="仿宋" w:eastAsia="仿宋" w:cs="仿宋"/>
          <w:bCs/>
          <w:sz w:val="28"/>
          <w:szCs w:val="28"/>
        </w:rPr>
        <w:t>号金源C</w:t>
      </w:r>
      <w:r>
        <w:rPr>
          <w:rFonts w:ascii="仿宋" w:hAnsi="仿宋" w:eastAsia="仿宋" w:cs="仿宋"/>
          <w:bCs/>
          <w:sz w:val="28"/>
          <w:szCs w:val="28"/>
        </w:rPr>
        <w:t>BD</w:t>
      </w:r>
      <w:r>
        <w:rPr>
          <w:rFonts w:hint="eastAsia" w:ascii="仿宋" w:hAnsi="仿宋" w:eastAsia="仿宋" w:cs="仿宋"/>
          <w:bCs/>
          <w:sz w:val="28"/>
          <w:szCs w:val="28"/>
        </w:rPr>
        <w:t>现代城1</w:t>
      </w:r>
      <w:r>
        <w:rPr>
          <w:rFonts w:ascii="仿宋" w:hAnsi="仿宋" w:eastAsia="仿宋" w:cs="仿宋"/>
          <w:bCs/>
          <w:sz w:val="28"/>
          <w:szCs w:val="28"/>
        </w:rPr>
        <w:t>6</w:t>
      </w:r>
      <w:r>
        <w:rPr>
          <w:rFonts w:hint="eastAsia" w:ascii="仿宋" w:hAnsi="仿宋" w:eastAsia="仿宋" w:cs="仿宋"/>
          <w:bCs/>
          <w:sz w:val="28"/>
          <w:szCs w:val="28"/>
        </w:rPr>
        <w:t>层1</w:t>
      </w:r>
      <w:r>
        <w:rPr>
          <w:rFonts w:ascii="仿宋" w:hAnsi="仿宋" w:eastAsia="仿宋" w:cs="仿宋"/>
          <w:bCs/>
          <w:sz w:val="28"/>
          <w:szCs w:val="28"/>
        </w:rPr>
        <w:t>630</w:t>
      </w:r>
      <w:r>
        <w:rPr>
          <w:rFonts w:hint="eastAsia" w:ascii="仿宋" w:hAnsi="仿宋" w:eastAsia="仿宋" w:cs="仿宋"/>
          <w:bCs/>
          <w:sz w:val="28"/>
          <w:szCs w:val="28"/>
        </w:rPr>
        <w:t>-</w:t>
      </w:r>
      <w:r>
        <w:rPr>
          <w:rFonts w:ascii="仿宋" w:hAnsi="仿宋" w:eastAsia="仿宋" w:cs="仿宋"/>
          <w:bCs/>
          <w:sz w:val="28"/>
          <w:szCs w:val="28"/>
        </w:rPr>
        <w:t>1632</w:t>
      </w:r>
      <w:r>
        <w:rPr>
          <w:rFonts w:hint="eastAsia" w:ascii="仿宋" w:hAnsi="仿宋" w:eastAsia="仿宋" w:cs="仿宋"/>
          <w:bCs/>
          <w:sz w:val="28"/>
          <w:szCs w:val="28"/>
        </w:rPr>
        <w:t>室，联系电话为13877143176；电子邮件地址为gxnfadmin@163.com。</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乙方：通讯地址*********，传真号码*********，电子邮件地址***********</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（1） 直接送交。受送达方或其他有权签收的人签收的日期为送达日期。拒绝签收的，采用拍照、录像等方式记录送达过程即视为送达。</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（3）以传真、电子邮件等电子方式发出。以发件人对应系统显示发送成功的日期为送达日期。</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3.第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pacing w:line="560" w:lineRule="exact"/>
        <w:ind w:firstLine="560"/>
        <w:rPr>
          <w:rFonts w:ascii="仿宋" w:hAnsi="仿宋" w:eastAsia="仿宋" w:cs="仿宋"/>
          <w:bCs/>
          <w:sz w:val="28"/>
          <w:szCs w:val="28"/>
        </w:rPr>
      </w:pPr>
      <w:r>
        <w:rPr>
          <w:rFonts w:hint="eastAsia" w:ascii="仿宋" w:hAnsi="仿宋" w:eastAsia="仿宋" w:cs="仿宋"/>
          <w:bCs/>
          <w:sz w:val="28"/>
          <w:szCs w:val="28"/>
        </w:rPr>
        <w:t>4.同时以第2条中两种或两种以上方式通知的，以最先送达的日期为送达日期。</w:t>
      </w:r>
    </w:p>
    <w:p>
      <w:pPr>
        <w:spacing w:before="156" w:beforeLines="5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第十一条、其他</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本合同一式</w:t>
      </w:r>
      <w:r>
        <w:rPr>
          <w:rFonts w:hint="eastAsia" w:ascii="仿宋" w:hAnsi="仿宋" w:eastAsia="仿宋" w:cs="仿宋"/>
          <w:bCs/>
          <w:sz w:val="28"/>
          <w:szCs w:val="28"/>
          <w:u w:val="single"/>
        </w:rPr>
        <w:t xml:space="preserve"> 拾 </w:t>
      </w:r>
      <w:r>
        <w:rPr>
          <w:rFonts w:hint="eastAsia" w:ascii="仿宋" w:hAnsi="仿宋" w:eastAsia="仿宋" w:cs="仿宋"/>
          <w:bCs/>
          <w:sz w:val="28"/>
          <w:szCs w:val="28"/>
        </w:rPr>
        <w:t>份，甲、乙双方各执</w:t>
      </w:r>
      <w:r>
        <w:rPr>
          <w:rFonts w:hint="eastAsia" w:ascii="仿宋" w:hAnsi="仿宋" w:eastAsia="仿宋" w:cs="仿宋"/>
          <w:bCs/>
          <w:sz w:val="28"/>
          <w:szCs w:val="28"/>
          <w:u w:val="single"/>
        </w:rPr>
        <w:t xml:space="preserve"> 贰 </w:t>
      </w:r>
      <w:r>
        <w:rPr>
          <w:rFonts w:hint="eastAsia" w:ascii="仿宋" w:hAnsi="仿宋" w:eastAsia="仿宋" w:cs="仿宋"/>
          <w:bCs/>
          <w:sz w:val="28"/>
          <w:szCs w:val="28"/>
        </w:rPr>
        <w:t>份，北部湾产权交易所留存</w:t>
      </w:r>
      <w:r>
        <w:rPr>
          <w:rFonts w:hint="eastAsia" w:ascii="仿宋" w:hAnsi="仿宋" w:eastAsia="仿宋" w:cs="仿宋"/>
          <w:bCs/>
          <w:sz w:val="28"/>
          <w:szCs w:val="28"/>
          <w:u w:val="single"/>
        </w:rPr>
        <w:t xml:space="preserve"> 壹 </w:t>
      </w:r>
      <w:r>
        <w:rPr>
          <w:rFonts w:hint="eastAsia" w:ascii="仿宋" w:hAnsi="仿宋" w:eastAsia="仿宋" w:cs="仿宋"/>
          <w:bCs/>
          <w:sz w:val="28"/>
          <w:szCs w:val="28"/>
        </w:rPr>
        <w:t>份用于备案，其余用于办理标的物过户的审批、登记使用。</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（以下无正文）</w:t>
      </w:r>
    </w:p>
    <w:p>
      <w:pPr>
        <w:spacing w:line="560" w:lineRule="exact"/>
        <w:ind w:firstLine="560" w:firstLineChars="200"/>
        <w:rPr>
          <w:rFonts w:ascii="仿宋" w:hAnsi="仿宋" w:eastAsia="仿宋" w:cs="仿宋"/>
          <w:bCs/>
          <w:sz w:val="28"/>
          <w:szCs w:val="28"/>
        </w:rPr>
      </w:pPr>
    </w:p>
    <w:p>
      <w:pPr>
        <w:spacing w:line="560" w:lineRule="exact"/>
        <w:rPr>
          <w:rFonts w:ascii="仿宋" w:hAnsi="仿宋" w:eastAsia="仿宋" w:cs="仿宋"/>
          <w:bCs/>
          <w:sz w:val="28"/>
          <w:szCs w:val="28"/>
        </w:rPr>
      </w:pPr>
    </w:p>
    <w:p>
      <w:pPr>
        <w:spacing w:line="560" w:lineRule="exact"/>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（本页无正文，为编号为</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《交易合同》的签字盖章页）</w:t>
      </w:r>
    </w:p>
    <w:p>
      <w:pPr>
        <w:spacing w:line="560" w:lineRule="exact"/>
        <w:ind w:firstLine="560" w:firstLineChars="200"/>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 xml:space="preserve">甲方（盖章）：                                               </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 xml:space="preserve">法定代表人：                      </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或授权代表（签字）：</w:t>
      </w:r>
    </w:p>
    <w:p>
      <w:pPr>
        <w:spacing w:line="560" w:lineRule="exact"/>
        <w:ind w:firstLine="560" w:firstLineChars="200"/>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 xml:space="preserve">乙方（盖章）：                                               </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 xml:space="preserve">法定代表人：                      </w:t>
      </w: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或授权代表（签字）：</w:t>
      </w:r>
    </w:p>
    <w:p>
      <w:pPr>
        <w:spacing w:line="560" w:lineRule="exact"/>
        <w:ind w:firstLine="560" w:firstLineChars="200"/>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p>
    <w:p>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签约地点：广西南宁市青秀区</w:t>
      </w:r>
    </w:p>
    <w:p>
      <w:pPr>
        <w:spacing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签约日期：     年   月   日</w:t>
      </w:r>
    </w:p>
    <w:p>
      <w:pPr>
        <w:ind w:firstLine="560" w:firstLineChars="200"/>
        <w:rPr>
          <w:rFonts w:ascii="仿宋" w:hAnsi="仿宋" w:eastAsia="仿宋" w:cs="仿宋"/>
          <w:color w:val="FF0000"/>
          <w:sz w:val="28"/>
          <w:szCs w:val="28"/>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r>
        <w:rPr>
          <w:rFonts w:hint="eastAsia"/>
        </w:rPr>
        <w:t>附件一《标的清单》</w:t>
      </w:r>
    </w:p>
    <w:sectPr>
      <w:footerReference r:id="rId3" w:type="default"/>
      <w:pgSz w:w="11906" w:h="16838"/>
      <w:pgMar w:top="1417" w:right="1701" w:bottom="1417" w:left="1701"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eastAsia="宋体"/>
                              <w:sz w:val="18"/>
                            </w:rPr>
                          </w:pPr>
                          <w:r>
                            <w:rPr>
                              <w:rFonts w:hint="eastAsia" w:eastAsia="宋体"/>
                              <w:sz w:val="18"/>
                            </w:rPr>
                            <w:fldChar w:fldCharType="begin"/>
                          </w:r>
                          <w:r>
                            <w:rPr>
                              <w:rFonts w:hint="eastAsia" w:eastAsia="宋体"/>
                              <w:sz w:val="18"/>
                            </w:rPr>
                            <w:instrText xml:space="preserve"> PAGE  \* MERGEFORMAT </w:instrText>
                          </w:r>
                          <w:r>
                            <w:rPr>
                              <w:rFonts w:hint="eastAsia" w:eastAsia="宋体"/>
                              <w:sz w:val="18"/>
                            </w:rPr>
                            <w:fldChar w:fldCharType="separate"/>
                          </w:r>
                          <w:r>
                            <w:rPr>
                              <w:sz w:val="18"/>
                            </w:rPr>
                            <w:t>9</w:t>
                          </w:r>
                          <w:r>
                            <w:rPr>
                              <w:rFonts w:hint="eastAsia" w:eastAsia="宋体"/>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rFonts w:eastAsia="宋体"/>
                        <w:sz w:val="18"/>
                      </w:rPr>
                    </w:pPr>
                    <w:r>
                      <w:rPr>
                        <w:rFonts w:hint="eastAsia" w:eastAsia="宋体"/>
                        <w:sz w:val="18"/>
                      </w:rPr>
                      <w:fldChar w:fldCharType="begin"/>
                    </w:r>
                    <w:r>
                      <w:rPr>
                        <w:rFonts w:hint="eastAsia" w:eastAsia="宋体"/>
                        <w:sz w:val="18"/>
                      </w:rPr>
                      <w:instrText xml:space="preserve"> PAGE  \* MERGEFORMAT </w:instrText>
                    </w:r>
                    <w:r>
                      <w:rPr>
                        <w:rFonts w:hint="eastAsia" w:eastAsia="宋体"/>
                        <w:sz w:val="18"/>
                      </w:rPr>
                      <w:fldChar w:fldCharType="separate"/>
                    </w:r>
                    <w:r>
                      <w:rPr>
                        <w:sz w:val="18"/>
                      </w:rPr>
                      <w:t>9</w:t>
                    </w:r>
                    <w:r>
                      <w:rPr>
                        <w:rFonts w:hint="eastAsia" w:eastAsia="宋体"/>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E68"/>
    <w:rsid w:val="00087036"/>
    <w:rsid w:val="000A75C7"/>
    <w:rsid w:val="000E579F"/>
    <w:rsid w:val="00171FEC"/>
    <w:rsid w:val="001E1E68"/>
    <w:rsid w:val="00203A28"/>
    <w:rsid w:val="00294FEB"/>
    <w:rsid w:val="002B38BD"/>
    <w:rsid w:val="00373F86"/>
    <w:rsid w:val="00426BA0"/>
    <w:rsid w:val="0043107F"/>
    <w:rsid w:val="00485515"/>
    <w:rsid w:val="00486650"/>
    <w:rsid w:val="005F7904"/>
    <w:rsid w:val="0064276D"/>
    <w:rsid w:val="006930CF"/>
    <w:rsid w:val="00693BAB"/>
    <w:rsid w:val="00752429"/>
    <w:rsid w:val="00786C14"/>
    <w:rsid w:val="008A4CEF"/>
    <w:rsid w:val="008B6FA0"/>
    <w:rsid w:val="008F070D"/>
    <w:rsid w:val="00941759"/>
    <w:rsid w:val="00945E28"/>
    <w:rsid w:val="00A12805"/>
    <w:rsid w:val="00B02103"/>
    <w:rsid w:val="00B45846"/>
    <w:rsid w:val="00D02737"/>
    <w:rsid w:val="00DD58F6"/>
    <w:rsid w:val="00E829CD"/>
    <w:rsid w:val="00F01CB3"/>
    <w:rsid w:val="3BBAB80C"/>
    <w:rsid w:val="4219457F"/>
    <w:rsid w:val="6F636A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0"/>
    <w:semiHidden/>
    <w:unhideWhenUsed/>
    <w:uiPriority w:val="99"/>
    <w:pPr>
      <w:jc w:val="left"/>
    </w:pPr>
  </w:style>
  <w:style w:type="paragraph" w:styleId="3">
    <w:name w:val="Balloon Text"/>
    <w:basedOn w:val="1"/>
    <w:link w:val="12"/>
    <w:semiHidden/>
    <w:unhideWhenUsed/>
    <w:uiPriority w:val="99"/>
    <w:rPr>
      <w:sz w:val="18"/>
      <w:szCs w:val="18"/>
    </w:r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annotation subject"/>
    <w:basedOn w:val="2"/>
    <w:next w:val="2"/>
    <w:link w:val="11"/>
    <w:semiHidden/>
    <w:unhideWhenUsed/>
    <w:uiPriority w:val="99"/>
    <w:rPr>
      <w:b/>
      <w:bCs/>
    </w:rPr>
  </w:style>
  <w:style w:type="character" w:styleId="8">
    <w:name w:val="annotation reference"/>
    <w:basedOn w:val="7"/>
    <w:semiHidden/>
    <w:unhideWhenUsed/>
    <w:uiPriority w:val="99"/>
    <w:rPr>
      <w:sz w:val="21"/>
      <w:szCs w:val="21"/>
    </w:rPr>
  </w:style>
  <w:style w:type="character" w:customStyle="1" w:styleId="9">
    <w:name w:val="页脚 字符"/>
    <w:basedOn w:val="7"/>
    <w:link w:val="4"/>
    <w:uiPriority w:val="0"/>
    <w:rPr>
      <w:sz w:val="18"/>
      <w:szCs w:val="18"/>
    </w:rPr>
  </w:style>
  <w:style w:type="character" w:customStyle="1" w:styleId="10">
    <w:name w:val="批注文字 字符"/>
    <w:basedOn w:val="7"/>
    <w:link w:val="2"/>
    <w:semiHidden/>
    <w:uiPriority w:val="99"/>
    <w:rPr>
      <w:szCs w:val="24"/>
    </w:rPr>
  </w:style>
  <w:style w:type="character" w:customStyle="1" w:styleId="11">
    <w:name w:val="批注主题 字符"/>
    <w:basedOn w:val="10"/>
    <w:link w:val="5"/>
    <w:semiHidden/>
    <w:uiPriority w:val="99"/>
    <w:rPr>
      <w:b/>
      <w:bCs/>
      <w:szCs w:val="24"/>
    </w:rPr>
  </w:style>
  <w:style w:type="character" w:customStyle="1" w:styleId="12">
    <w:name w:val="批注框文本 字符"/>
    <w:basedOn w:val="7"/>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791</Words>
  <Characters>4509</Characters>
  <Lines>37</Lines>
  <Paragraphs>10</Paragraphs>
  <TotalTime>2</TotalTime>
  <ScaleCrop>false</ScaleCrop>
  <LinksUpToDate>false</LinksUpToDate>
  <CharactersWithSpaces>5290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2019-12-04T10:45:00Z</dcterms:created>
  <dc:creator>ZM D</dc:creator>
  <cp:lastModifiedBy>王海牢</cp:lastModifiedBy>
  <cp:lastPrinted>2019-11-19T06:49:00Z</cp:lastPrinted>
  <dcterms:modified xsi:type="dcterms:W3CDTF">2019-12-11T01:37:48Z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