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tbl>
      <w:tblPr>
        <w:tblStyle w:val="4"/>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357"/>
        <w:gridCol w:w="770"/>
        <w:gridCol w:w="970"/>
        <w:gridCol w:w="200"/>
        <w:gridCol w:w="3350"/>
        <w:gridCol w:w="10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bookmarkStart w:id="0" w:name="_GoBack"/>
            <w:r>
              <w:rPr>
                <w:rFonts w:hint="eastAsia" w:ascii="宋体" w:hAnsi="宋体" w:eastAsia="宋体" w:cs="宋体"/>
                <w:b w:val="0"/>
                <w:bCs w:val="0"/>
                <w:color w:val="000000" w:themeColor="text1"/>
                <w:sz w:val="32"/>
                <w:szCs w:val="32"/>
                <w:highlight w:val="none"/>
                <w:lang w:val="en-US" w:eastAsia="zh-CN"/>
                <w14:textFill>
                  <w14:solidFill>
                    <w14:schemeClr w14:val="tx1"/>
                  </w14:solidFill>
                </w14:textFill>
              </w:rPr>
              <w:t>报价表</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序号</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货物名称</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单位</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工程量</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技术要求</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报价（元）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0"/>
                <w:sz w:val="24"/>
                <w:szCs w:val="24"/>
                <w:highlight w:val="none"/>
                <w:lang w:val="en-US" w:eastAsia="zh-CN" w:bidi="ar"/>
                <w14:textFill>
                  <w14:solidFill>
                    <w14:schemeClr w14:val="tx1"/>
                  </w14:solidFill>
                </w14:textFill>
              </w:rPr>
              <w:t>金属结构工程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柱子</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0.320</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柱：80*150*2仿木纹铝合金方通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钢材品种：规格:80*150*2 铝合金方通</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幕墙骨架调整 </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0.320</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铝骨架</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铁件 </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0.001</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预埋铁件</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4</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仿木纹喷漆</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54.35</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5</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透明耐力板（含铝合金梁）</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78.37</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1.板品种、规格:8mm 透明耐力板</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2.钢材品种、规格:86*137*2、60*60*2mm 仿木纹铝合金方通</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6</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采光屋面 阳光板屋面 铝合金龙骨上安装</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100</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0.7837</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7</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幕墙骨架调整 </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0.485</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铝骨架</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8</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仿木纹喷漆</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92.85</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9</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钢丝网</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78.37</w:t>
            </w:r>
          </w:p>
        </w:tc>
        <w:tc>
          <w:tcPr>
            <w:tcW w:w="3350"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部位：钢网丝包塑材盖梁上，给爬山虎植物固定</w:t>
            </w:r>
          </w:p>
        </w:tc>
        <w:tc>
          <w:tcPr>
            <w:tcW w:w="1067" w:type="dxa"/>
            <w:vAlign w:val="top"/>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10</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墙面钉(挂)网 钢板网</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100㎡</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0.7837</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11</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防腐木箱</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m</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8.00</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规格：8m*600mm*500mm 爬山虎防腐木箱</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12</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防腐木箱</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m</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8.00</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规格：8m*600mm*500mm 爬山虎防腐木箱</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3</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防腐木箱（内设种竹子盆）</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m</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22.00</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规格：22m*600mm*500mm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防木箱（内设种竹子盆）</w:t>
            </w: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4</w:t>
            </w:r>
          </w:p>
        </w:tc>
        <w:tc>
          <w:tcPr>
            <w:tcW w:w="235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防腐木箱（内设种竹子盆）</w:t>
            </w:r>
          </w:p>
        </w:tc>
        <w:tc>
          <w:tcPr>
            <w:tcW w:w="77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m</w:t>
            </w:r>
          </w:p>
        </w:tc>
        <w:tc>
          <w:tcPr>
            <w:tcW w:w="1170" w:type="dxa"/>
            <w:gridSpan w:val="2"/>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22.00</w:t>
            </w:r>
          </w:p>
        </w:tc>
        <w:tc>
          <w:tcPr>
            <w:tcW w:w="3350"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c>
          <w:tcPr>
            <w:tcW w:w="1067"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left"/>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lang w:val="en-US" w:eastAsia="zh-CN" w:bidi="ar"/>
                <w14:textFill>
                  <w14:solidFill>
                    <w14:schemeClr w14:val="tx1"/>
                  </w14:solidFill>
                </w14:textFill>
              </w:rPr>
              <w:t>电气设备安装工程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5</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配电箱</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台</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w:t>
            </w:r>
          </w:p>
        </w:tc>
        <w:tc>
          <w:tcPr>
            <w:tcW w:w="3350" w:type="dxa"/>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露台休息区配电箱</w:t>
            </w:r>
          </w:p>
        </w:tc>
        <w:tc>
          <w:tcPr>
            <w:tcW w:w="1067" w:type="dxa"/>
            <w:vAlign w:val="top"/>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6</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成套配电箱安装</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台</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悬挂嵌入式(半周长m) </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7</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室外防锈吊灯</w:t>
            </w:r>
          </w:p>
        </w:tc>
        <w:tc>
          <w:tcPr>
            <w:tcW w:w="770"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套</w:t>
            </w:r>
          </w:p>
        </w:tc>
        <w:tc>
          <w:tcPr>
            <w:tcW w:w="1170" w:type="dxa"/>
            <w:gridSpan w:val="2"/>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w:t>
            </w:r>
          </w:p>
        </w:tc>
        <w:tc>
          <w:tcPr>
            <w:tcW w:w="3350" w:type="dxa"/>
            <w:vAlign w:val="center"/>
          </w:tcPr>
          <w:p>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规格（直径200mm*350mm）</w:t>
            </w:r>
          </w:p>
          <w:p>
            <w:pPr>
              <w:keepNext w:val="0"/>
              <w:keepLines w:val="0"/>
              <w:pageBreakBefore w:val="0"/>
              <w:widowControl w:val="0"/>
              <w:numPr>
                <w:ilvl w:val="0"/>
                <w:numId w:val="1"/>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品牌要求"雷士"或同档次品牌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8</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装饰灯具安装 </w:t>
            </w:r>
          </w:p>
        </w:tc>
        <w:tc>
          <w:tcPr>
            <w:tcW w:w="770" w:type="dxa"/>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10套</w:t>
            </w:r>
          </w:p>
        </w:tc>
        <w:tc>
          <w:tcPr>
            <w:tcW w:w="1170" w:type="dxa"/>
            <w:gridSpan w:val="2"/>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1.灯具 筒灯 嵌入式 灯具直径(350)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sz w:val="24"/>
                <w:szCs w:val="24"/>
                <w:lang w:val="en-US" w:eastAsia="zh-CN"/>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2.品牌要求"雷士"或同档次品牌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1</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9</w:t>
            </w:r>
          </w:p>
        </w:tc>
        <w:tc>
          <w:tcPr>
            <w:tcW w:w="2357" w:type="dxa"/>
            <w:vAlign w:val="center"/>
          </w:tcPr>
          <w:p>
            <w:pPr>
              <w:keepNext w:val="0"/>
              <w:keepLines w:val="0"/>
              <w:pageBreakBefore w:val="0"/>
              <w:widowControl w:val="0"/>
              <w:numPr>
                <w:ilvl w:val="0"/>
                <w:numId w:val="0"/>
              </w:numPr>
              <w:suppressLineNumbers w:val="0"/>
              <w:tabs>
                <w:tab w:val="left" w:pos="1112"/>
              </w:tabs>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一位开关220V 10A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套</w:t>
            </w:r>
          </w:p>
        </w:tc>
        <w:tc>
          <w:tcPr>
            <w:tcW w:w="1170" w:type="dxa"/>
            <w:gridSpan w:val="2"/>
            <w:vAlign w:val="center"/>
          </w:tcPr>
          <w:p>
            <w:pPr>
              <w:keepNext w:val="0"/>
              <w:keepLines w:val="0"/>
              <w:pageBreakBefore w:val="0"/>
              <w:widowControl w:val="0"/>
              <w:numPr>
                <w:ilvl w:val="0"/>
                <w:numId w:val="0"/>
              </w:numPr>
              <w:suppressLineNumbers w:val="0"/>
              <w:tabs>
                <w:tab w:val="left" w:pos="532"/>
              </w:tabs>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w:t>
            </w:r>
          </w:p>
        </w:tc>
        <w:tc>
          <w:tcPr>
            <w:tcW w:w="3350" w:type="dxa"/>
            <w:vAlign w:val="center"/>
          </w:tcPr>
          <w:p>
            <w:pPr>
              <w:keepNext w:val="0"/>
              <w:keepLines w:val="0"/>
              <w:pageBreakBefore w:val="0"/>
              <w:widowControl w:val="0"/>
              <w:numPr>
                <w:ilvl w:val="0"/>
                <w:numId w:val="0"/>
              </w:numPr>
              <w:suppressLineNumbers w:val="0"/>
              <w:tabs>
                <w:tab w:val="left" w:pos="1112"/>
              </w:tabs>
              <w:kinsoku/>
              <w:wordWrap/>
              <w:overflowPunct/>
              <w:topLinePunct w:val="0"/>
              <w:autoSpaceDE/>
              <w:autoSpaceDN/>
              <w:bidi w:val="0"/>
              <w:adjustRightInd/>
              <w:snapToGrid/>
              <w:spacing w:before="0" w:beforeAutospacing="0" w:after="0" w:afterAutospacing="0" w:line="440" w:lineRule="exact"/>
              <w:ind w:left="0" w:right="0" w:right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1.安装方式:暗装,离地坪饰面1350mm高</w:t>
            </w:r>
          </w:p>
          <w:p>
            <w:pPr>
              <w:keepNext w:val="0"/>
              <w:keepLines w:val="0"/>
              <w:pageBreakBefore w:val="0"/>
              <w:widowControl w:val="0"/>
              <w:numPr>
                <w:ilvl w:val="0"/>
                <w:numId w:val="0"/>
              </w:numPr>
              <w:suppressLineNumbers w:val="0"/>
              <w:tabs>
                <w:tab w:val="left" w:pos="1112"/>
              </w:tabs>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2.“公牛”或同档次品牌</w:t>
            </w:r>
          </w:p>
        </w:tc>
        <w:tc>
          <w:tcPr>
            <w:tcW w:w="1067" w:type="dxa"/>
            <w:vAlign w:val="center"/>
          </w:tcPr>
          <w:p>
            <w:pPr>
              <w:keepNext w:val="0"/>
              <w:keepLines w:val="0"/>
              <w:pageBreakBefore w:val="0"/>
              <w:widowControl w:val="0"/>
              <w:numPr>
                <w:ilvl w:val="0"/>
                <w:numId w:val="0"/>
              </w:numPr>
              <w:suppressLineNumbers w:val="0"/>
              <w:tabs>
                <w:tab w:val="left" w:pos="1112"/>
              </w:tabs>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20</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开关、按钮、插座安装 开关及按钮 跷板暗开关(单控) 单联</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10套</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“公牛”或同档次品牌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1</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通用二三插座(H:350mm)</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10套</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1、安装方式:暗装,离地坪饰面350mm高</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2、“公牛”或同档次品牌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22</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单相二、三极插座 250V 10A</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10套</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“公牛”或同档次品牌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3</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PC20电气配管</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238.01</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1.名称:线管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2.材质:PVC</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3.规格:国标φ20</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4.配置形式:沿地坪暗装或沿构柱、架明明装</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4</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塑料管埋地敷设公称直径(mm以内) 20</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100m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2.3801</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atLeast"/>
        </w:trPr>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5</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路面开挖及恢复</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6.53</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埋地管路</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6</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小型机械挖填沟槽 风镐开挖路面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0.653</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混凝土路面 风镐开挖路面厚度mm以下 250</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7</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所凿沟槽恢复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15.040</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 沟槽尺寸（公称管径100mm以内）{水泥砂浆 1∶2.5}</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8</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管内穿照明线路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546.02</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铜芯 ZR-BV-3*2.5mm2</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“银衫”或同档次品牌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2</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9</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管内穿线 照明线路</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100m单线</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5.46015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铜芯 导线截面(mm2以内) 2.5</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“银衫”或同档次品牌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30</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管内穿插座线路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315.00</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铜芯 ZR-BV-3*4.0mm2</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“银衫”或同档次品牌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31</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管内穿线 照明线路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100m单线</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3.15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铜芯 导线截面(mm2以内) “银衫”或同档次品牌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2</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电缆</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35.00</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YJV-3*25+1*16mm2</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33</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铜芯电力电缆敷设 普通敷设 </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100m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0.3500</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电缆(截面m㎡以下)35</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34</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可挠金属短管</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根</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19.5</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1.名称:包塑金属软管</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right="0" w:right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2.规格:Φ16</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3.长度:1.3米</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5</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可挠金属套管敷设 吊棚内暗敷设可挠金属套管</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100m</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0.1950</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规格 12#</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6</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送配电装置系统调整试验</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系统</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一层电气调整试验</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7</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送配电装置系统调试</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系统</w:t>
            </w: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w:t>
            </w: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both"/>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1KV以下交流供电（综合）</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numPr>
                <w:ilvl w:val="0"/>
                <w:numId w:val="0"/>
              </w:numPr>
              <w:suppressLineNumbers w:val="0"/>
              <w:tabs>
                <w:tab w:val="left" w:pos="973"/>
              </w:tabs>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4"/>
                <w:szCs w:val="24"/>
                <w:highlight w:val="none"/>
                <w:lang w:val="en-US" w:eastAsia="zh-CN" w:bidi="ar"/>
                <w14:textFill>
                  <w14:solidFill>
                    <w14:schemeClr w14:val="tx1"/>
                  </w14:solidFill>
                </w14:textFill>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3</w:t>
            </w:r>
            <w:r>
              <w:rPr>
                <w:rFonts w:hint="eastAsia" w:ascii="宋体" w:hAnsi="宋体" w:cs="宋体"/>
                <w:b w:val="0"/>
                <w:bCs w:val="0"/>
                <w:color w:val="000000" w:themeColor="text1"/>
                <w:sz w:val="24"/>
                <w:szCs w:val="24"/>
                <w:highlight w:val="none"/>
                <w:lang w:val="en-US" w:eastAsia="zh-CN"/>
                <w14:textFill>
                  <w14:solidFill>
                    <w14:schemeClr w14:val="tx1"/>
                  </w14:solidFill>
                </w14:textFill>
              </w:rPr>
              <w:t>8</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安全文明施工费</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outlineLvl w:val="9"/>
              <w:rPr>
                <w:rFonts w:hint="default"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宋体" w:hAnsi="宋体" w:cs="宋体"/>
                <w:b w:val="0"/>
                <w:bCs w:val="0"/>
                <w:color w:val="000000" w:themeColor="text1"/>
                <w:sz w:val="24"/>
                <w:szCs w:val="24"/>
                <w:highlight w:val="none"/>
                <w:lang w:val="en-US" w:eastAsia="zh-CN"/>
                <w14:textFill>
                  <w14:solidFill>
                    <w14:schemeClr w14:val="tx1"/>
                  </w14:solidFill>
                </w14:textFill>
              </w:rPr>
              <w:t>39</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专业保洁费（完工后）</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1" w:type="dxa"/>
            <w:gridSpan w:val="6"/>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righ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小计（元）</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A</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工程总费用</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B</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工程管理0%</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4"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C</w:t>
            </w:r>
          </w:p>
        </w:tc>
        <w:tc>
          <w:tcPr>
            <w:tcW w:w="235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税金0%</w:t>
            </w:r>
          </w:p>
        </w:tc>
        <w:tc>
          <w:tcPr>
            <w:tcW w:w="77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170" w:type="dxa"/>
            <w:gridSpan w:val="2"/>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335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61" w:type="dxa"/>
            <w:gridSpan w:val="6"/>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righ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合计（元）</w:t>
            </w:r>
          </w:p>
        </w:tc>
        <w:tc>
          <w:tcPr>
            <w:tcW w:w="1067"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注：1、在材料齐全且通过审查的情况下，以报价表中合计金额最低且未超过采购预算金额的供应商为成交单位。</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outlineLvl w:val="9"/>
              <w:rPr>
                <w:rFonts w:hint="eastAsia" w:ascii="宋体" w:hAnsi="宋体" w:eastAsia="宋体" w:cs="宋体"/>
                <w:sz w:val="24"/>
                <w:szCs w:val="24"/>
                <w:lang w:val="en-US" w:eastAsia="zh-CN"/>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2、报价应包括完成本次装修工作范围内全部工作的所有费用【包含但不限于技术工作费、人工费、材料费、垃圾清理费、差旅费、食宿费、管理费、加班费、设备、劳务、邮寄费、维护、保险、利润及税金、管理政策性规定费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trPr>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供应商信息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trPr>
        <w:tc>
          <w:tcPr>
            <w:tcW w:w="5011" w:type="dxa"/>
            <w:gridSpan w:val="4"/>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供应商名称：</w:t>
            </w:r>
          </w:p>
        </w:tc>
        <w:tc>
          <w:tcPr>
            <w:tcW w:w="4617" w:type="dxa"/>
            <w:gridSpan w:val="3"/>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2" w:hRule="atLeast"/>
        </w:trPr>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供应商承诺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trPr>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lef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我方报价单中所有内容符合该项目采购公告中一切要求，如有不符之处，愿承担相应责任。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628" w:type="dxa"/>
            <w:gridSpan w:val="7"/>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center"/>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   </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righ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   供应商名称（公章）：____________</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righ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firstLine="0" w:firstLineChars="0"/>
              <w:jc w:val="right"/>
              <w:textAlignment w:val="auto"/>
              <w:outlineLvl w:val="9"/>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vertAlign w:val="baseline"/>
                <w:lang w:val="en-US" w:eastAsia="zh-CN" w:bidi="ar"/>
                <w14:textFill>
                  <w14:solidFill>
                    <w14:schemeClr w14:val="tx1"/>
                  </w14:solidFill>
                </w14:textFill>
              </w:rPr>
              <w:t xml:space="preserve">年     月     日                                                                                                   </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13CDB"/>
    <w:multiLevelType w:val="singleLevel"/>
    <w:tmpl w:val="6CC13CD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B00CC9"/>
    <w:rsid w:val="0D065FF8"/>
    <w:rsid w:val="200939A7"/>
    <w:rsid w:val="2B95465F"/>
    <w:rsid w:val="2C854051"/>
    <w:rsid w:val="386C6E02"/>
    <w:rsid w:val="3B9828B0"/>
    <w:rsid w:val="59B00CC9"/>
    <w:rsid w:val="5E255F4E"/>
    <w:rsid w:val="61F16275"/>
    <w:rsid w:val="689218DD"/>
    <w:rsid w:val="6E3F1630"/>
    <w:rsid w:val="782330A7"/>
    <w:rsid w:val="79D523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99"/>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table" w:styleId="4">
    <w:name w:val="Table Grid"/>
    <w:basedOn w:val="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2019-10-26T08:18:00Z</dcterms:created>
  <dc:creator>Lenovo</dc:creator>
  <cp:lastModifiedBy>贾尚鑫</cp:lastModifiedBy>
  <dcterms:modified xsi:type="dcterms:W3CDTF">2019-12-26T10:31:25Z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