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196" w:type="dxa"/>
        <w:tblInd w:w="-412" w:type="dxa"/>
        <w:tblLayout w:type="fixed"/>
        <w:tblCellMar>
          <w:top w:w="0" w:type="dxa"/>
          <w:left w:w="0" w:type="dxa"/>
          <w:bottom w:w="0" w:type="dxa"/>
          <w:right w:w="0" w:type="dxa"/>
        </w:tblCellMar>
      </w:tblPr>
      <w:tblGrid>
        <w:gridCol w:w="660"/>
        <w:gridCol w:w="802"/>
        <w:gridCol w:w="525"/>
        <w:gridCol w:w="487"/>
        <w:gridCol w:w="3231"/>
        <w:gridCol w:w="2468"/>
        <w:gridCol w:w="1023"/>
      </w:tblGrid>
      <w:tr>
        <w:tblPrEx>
          <w:tblLayout w:type="fixed"/>
          <w:tblCellMar>
            <w:top w:w="0" w:type="dxa"/>
            <w:left w:w="0" w:type="dxa"/>
            <w:bottom w:w="0" w:type="dxa"/>
            <w:right w:w="0" w:type="dxa"/>
          </w:tblCellMar>
        </w:tblPrEx>
        <w:trPr>
          <w:trHeight w:val="679"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32"/>
                <w:szCs w:val="32"/>
                <w:lang w:bidi="ar"/>
              </w:rPr>
              <w:t>报价表</w:t>
            </w:r>
          </w:p>
        </w:tc>
      </w:tr>
      <w:tr>
        <w:tblPrEx>
          <w:tblLayout w:type="fixed"/>
          <w:tblCellMar>
            <w:top w:w="0" w:type="dxa"/>
            <w:left w:w="0" w:type="dxa"/>
            <w:bottom w:w="0" w:type="dxa"/>
            <w:right w:w="0" w:type="dxa"/>
          </w:tblCellMar>
        </w:tblPrEx>
        <w:trPr>
          <w:trHeight w:val="87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项号</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货物</w:t>
            </w:r>
            <w:r>
              <w:rPr>
                <w:rFonts w:hint="eastAsia" w:ascii="宋体" w:hAnsi="宋体" w:eastAsia="宋体" w:cs="宋体"/>
                <w:b/>
                <w:color w:val="000000"/>
                <w:sz w:val="21"/>
                <w:szCs w:val="21"/>
              </w:rPr>
              <w:t>名称</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数量</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单位</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技术参数要求</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cs="宋体"/>
                <w:b/>
                <w:color w:val="000000"/>
                <w:kern w:val="0"/>
                <w:sz w:val="21"/>
                <w:szCs w:val="21"/>
                <w:lang w:val="en-US" w:eastAsia="zh-CN" w:bidi="ar"/>
              </w:rPr>
              <w:t>单项总</w:t>
            </w:r>
            <w:r>
              <w:rPr>
                <w:rFonts w:hint="eastAsia" w:ascii="宋体" w:hAnsi="宋体" w:eastAsia="宋体" w:cs="宋体"/>
                <w:b/>
                <w:color w:val="000000"/>
                <w:kern w:val="0"/>
                <w:sz w:val="21"/>
                <w:szCs w:val="21"/>
                <w:lang w:val="en-US" w:eastAsia="zh-CN" w:bidi="ar"/>
              </w:rPr>
              <w:t>报</w:t>
            </w:r>
            <w:r>
              <w:rPr>
                <w:rFonts w:hint="eastAsia" w:ascii="宋体" w:hAnsi="宋体" w:eastAsia="宋体" w:cs="宋体"/>
                <w:b/>
                <w:color w:val="000000"/>
                <w:kern w:val="0"/>
                <w:sz w:val="21"/>
                <w:szCs w:val="21"/>
                <w:lang w:bidi="ar"/>
              </w:rPr>
              <w:t>价（元）</w:t>
            </w: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宋体" w:hAnsi="宋体" w:eastAsia="宋体" w:cs="宋体"/>
                <w:b/>
                <w:bCs/>
                <w:sz w:val="21"/>
                <w:szCs w:val="21"/>
                <w:lang w:bidi="ar"/>
              </w:rPr>
            </w:pPr>
            <w:r>
              <w:rPr>
                <w:rFonts w:hint="eastAsia" w:ascii="宋体" w:hAnsi="宋体" w:eastAsia="宋体" w:cs="宋体"/>
                <w:b/>
                <w:bCs/>
                <w:sz w:val="21"/>
                <w:szCs w:val="21"/>
              </w:rPr>
              <w:t>1</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宋体" w:hAnsi="宋体" w:eastAsia="宋体" w:cs="宋体"/>
                <w:b/>
                <w:bCs/>
                <w:sz w:val="21"/>
                <w:szCs w:val="21"/>
                <w:lang w:eastAsia="zh-CN" w:bidi="ar"/>
              </w:rPr>
            </w:pPr>
            <w:r>
              <w:rPr>
                <w:rFonts w:hint="eastAsia" w:ascii="宋体" w:hAnsi="宋体" w:eastAsia="宋体" w:cs="宋体"/>
                <w:sz w:val="21"/>
                <w:szCs w:val="21"/>
                <w:lang w:eastAsia="zh-CN"/>
              </w:rPr>
              <w:t>电脑一体机</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宋体" w:hAnsi="宋体" w:eastAsia="宋体" w:cs="宋体"/>
                <w:b/>
                <w:bCs/>
                <w:sz w:val="21"/>
                <w:szCs w:val="21"/>
                <w:lang w:bidi="ar"/>
              </w:rPr>
            </w:pPr>
            <w:r>
              <w:rPr>
                <w:rFonts w:hint="eastAsia" w:ascii="宋体" w:hAnsi="宋体" w:eastAsia="宋体" w:cs="宋体"/>
                <w:sz w:val="21"/>
                <w:szCs w:val="21"/>
                <w:lang w:val="en-US" w:eastAsia="zh-CN"/>
              </w:rPr>
              <w:t>22</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eastAsia="zh-CN" w:bidi="ar"/>
              </w:rPr>
            </w:pPr>
            <w:r>
              <w:rPr>
                <w:rFonts w:hint="eastAsia" w:ascii="宋体" w:hAnsi="宋体" w:eastAsia="宋体" w:cs="宋体"/>
                <w:b/>
                <w:bCs/>
                <w:color w:val="000000"/>
                <w:kern w:val="0"/>
                <w:sz w:val="21"/>
                <w:szCs w:val="21"/>
                <w:lang w:val="en-US" w:eastAsia="zh-CN" w:bidi="ar"/>
              </w:rPr>
              <w:t>台</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1、主板，电源等关键部件有原厂商统一品牌标志；</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2、CPU：AMD新锐龙5 3400GE四核八线程或以上</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3、主板：英特尔Intel B360芯片组或以上</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 xml:space="preserve">4、内存：≥8G DDR4 2400MHz </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5、硬盘：≥</w:t>
            </w:r>
            <w:r>
              <w:rPr>
                <w:rFonts w:hint="eastAsia" w:ascii="宋体" w:hAnsi="宋体" w:eastAsia="宋体" w:cs="宋体"/>
                <w:sz w:val="21"/>
                <w:szCs w:val="21"/>
                <w:lang w:val="en-US" w:eastAsia="zh-CN"/>
              </w:rPr>
              <w:t>512</w:t>
            </w:r>
            <w:r>
              <w:rPr>
                <w:rFonts w:hint="eastAsia" w:ascii="宋体" w:hAnsi="宋体" w:eastAsia="宋体" w:cs="宋体"/>
                <w:sz w:val="21"/>
                <w:szCs w:val="21"/>
              </w:rPr>
              <w:t>GB固态硬盘；</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6、显卡：</w:t>
            </w:r>
            <w:r>
              <w:rPr>
                <w:rFonts w:hint="eastAsia" w:ascii="宋体" w:hAnsi="宋体" w:eastAsia="宋体" w:cs="宋体"/>
                <w:sz w:val="21"/>
                <w:szCs w:val="21"/>
                <w:lang w:eastAsia="zh-CN"/>
              </w:rPr>
              <w:t>独立显卡</w:t>
            </w:r>
            <w:r>
              <w:rPr>
                <w:rFonts w:hint="eastAsia" w:ascii="宋体" w:hAnsi="宋体" w:eastAsia="宋体" w:cs="宋体"/>
                <w:sz w:val="21"/>
                <w:szCs w:val="21"/>
              </w:rPr>
              <w:t>；</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7、显示屏：23.8英寸，1920*1080物理分辨率</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8、键盘/鼠标：标配无线键盘鼠标；</w:t>
            </w:r>
          </w:p>
          <w:p>
            <w:pPr>
              <w:widowControl/>
              <w:spacing w:line="276"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9、摄像头：推拉式摄像头</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、接口：2×USB2.0，2×USB3.1, 1×HDMI视频接口；</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、操作系统：预装Windows 10（家庭中文版）； </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、产品尺寸：541×436×56mm；</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r>
              <w:rPr>
                <w:rFonts w:hint="eastAsia" w:ascii="宋体" w:hAnsi="宋体" w:eastAsia="宋体" w:cs="宋体"/>
                <w:sz w:val="21"/>
                <w:szCs w:val="21"/>
              </w:rPr>
              <w:t>、配备正版软件：</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网络防病毒系统: 个终端授权。</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2.支持linux、国产操作系统、云桌面杀毒。（提供截图）。</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3.支持私有云查杀，预置至少2亿黑名单及2000万全面的白名单，终端威胁统一到控制中心查询黑白并进行查杀。</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4.要求产品在断网状态下具备不依赖病毒库特征的情况下对未知病毒查杀的能力。</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5.可按病毒、木马显示展示全网涉及的终端，可查杀指定或全部木马、加入信任。按终端显示展示全网每个终端存在的病毒、木马及可查杀的。</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6.具备漏洞集中修复过程中的流量控制和保证带宽,补丁分发支持服务端带宽限流与客户端P2P补丁分发加速，有效节省外网带宽资源。</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7.要求支持文件解压缩病毒查杀，支持对zip、rar、7z等多种格式的压缩文件查杀能力。</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8.要求产品生产厂商具备向国家信息安全漏洞库提交漏洞的能力，2015年提交漏洞数量不少于10个。（提供截图）</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9.支持对终端各种外设（USB存储、硬盘、存储卡、光驱、打印机、扫描仪、摄像头、手机、平板等）、接口（USB口、串口、并口、1394、PCMIA）设置使用权限。</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10.支持终端进程红名单、黑名单、白名单功能，可设置核心进程必须运行，也可保护核心进程不被结束。</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11.要求能够支持漏洞利用防御，尤其对通过文件漏洞（尤其是0day漏洞）的攻击行为进行有效检测与防御。（提供截图）</w:t>
            </w:r>
          </w:p>
          <w:p>
            <w:pPr>
              <w:widowControl/>
              <w:spacing w:line="276" w:lineRule="auto"/>
              <w:jc w:val="left"/>
              <w:rPr>
                <w:rFonts w:hint="eastAsia" w:ascii="宋体" w:hAnsi="宋体" w:eastAsia="宋体" w:cs="宋体"/>
                <w:sz w:val="21"/>
                <w:szCs w:val="21"/>
              </w:rPr>
            </w:pPr>
            <w:r>
              <w:rPr>
                <w:rFonts w:hint="eastAsia" w:ascii="宋体" w:hAnsi="宋体" w:eastAsia="宋体" w:cs="宋体"/>
                <w:sz w:val="21"/>
                <w:szCs w:val="21"/>
              </w:rPr>
              <w:t>12.日志报表，支持大数据引擎系统，可将全网终端日常运维数据汇聚存储分析，并根据客户运维管理所需的要求定制报表。</w:t>
            </w:r>
          </w:p>
          <w:p>
            <w:pPr>
              <w:widowControl/>
              <w:jc w:val="both"/>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sz w:val="21"/>
                <w:szCs w:val="21"/>
              </w:rPr>
              <w:t>13.资质及服务要求，具备《计算机信息系统安全专用产品销售许可证》、《计算机软件著作权登记证书》（提供复印件）。</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val="en-US" w:eastAsia="zh-CN" w:bidi="ar"/>
              </w:rPr>
            </w:pP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打印一体机</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sz w:val="21"/>
                <w:szCs w:val="21"/>
                <w:lang w:val="en-US" w:eastAsia="zh-CN"/>
              </w:rPr>
              <w:t>台</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产品类型</w:t>
            </w:r>
            <w:r>
              <w:rPr>
                <w:rFonts w:hint="eastAsia" w:ascii="宋体" w:hAnsi="宋体" w:eastAsia="宋体" w:cs="宋体"/>
                <w:sz w:val="21"/>
                <w:szCs w:val="21"/>
                <w:lang w:eastAsia="zh-CN"/>
              </w:rPr>
              <w:t>：</w:t>
            </w:r>
            <w:r>
              <w:rPr>
                <w:rFonts w:hint="eastAsia" w:ascii="宋体" w:hAnsi="宋体" w:eastAsia="宋体" w:cs="宋体"/>
                <w:sz w:val="21"/>
                <w:szCs w:val="21"/>
              </w:rPr>
              <w:t>黑白激光打印机</w:t>
            </w: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产品定位</w:t>
            </w:r>
            <w:r>
              <w:rPr>
                <w:rFonts w:hint="eastAsia" w:ascii="宋体" w:hAnsi="宋体" w:eastAsia="宋体" w:cs="宋体"/>
                <w:sz w:val="21"/>
                <w:szCs w:val="21"/>
                <w:lang w:eastAsia="zh-CN"/>
              </w:rPr>
              <w:t>：</w:t>
            </w:r>
            <w:r>
              <w:rPr>
                <w:rFonts w:hint="eastAsia" w:ascii="宋体" w:hAnsi="宋体" w:eastAsia="宋体" w:cs="宋体"/>
                <w:sz w:val="21"/>
                <w:szCs w:val="21"/>
              </w:rPr>
              <w:t>商用高效</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最大打印幅面</w:t>
            </w:r>
            <w:r>
              <w:rPr>
                <w:rFonts w:hint="eastAsia" w:ascii="宋体" w:hAnsi="宋体" w:eastAsia="宋体" w:cs="宋体"/>
                <w:sz w:val="21"/>
                <w:szCs w:val="21"/>
                <w:lang w:eastAsia="zh-CN"/>
              </w:rPr>
              <w:t>：</w:t>
            </w:r>
            <w:r>
              <w:rPr>
                <w:rFonts w:hint="eastAsia" w:ascii="宋体" w:hAnsi="宋体" w:eastAsia="宋体" w:cs="宋体"/>
                <w:sz w:val="21"/>
                <w:szCs w:val="21"/>
              </w:rPr>
              <w:t>A4</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最高分辨率</w:t>
            </w:r>
            <w:r>
              <w:rPr>
                <w:rFonts w:hint="eastAsia" w:ascii="宋体" w:hAnsi="宋体" w:eastAsia="宋体" w:cs="宋体"/>
                <w:sz w:val="21"/>
                <w:szCs w:val="21"/>
                <w:lang w:eastAsia="zh-CN"/>
              </w:rPr>
              <w:t>：</w:t>
            </w:r>
            <w:r>
              <w:rPr>
                <w:rFonts w:hint="eastAsia" w:ascii="宋体" w:hAnsi="宋体" w:eastAsia="宋体" w:cs="宋体"/>
                <w:sz w:val="21"/>
                <w:szCs w:val="21"/>
              </w:rPr>
              <w:t>600×600dpi</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黑白打印速度</w:t>
            </w:r>
            <w:r>
              <w:rPr>
                <w:rFonts w:hint="eastAsia" w:ascii="宋体" w:hAnsi="宋体" w:eastAsia="宋体" w:cs="宋体"/>
                <w:sz w:val="21"/>
                <w:szCs w:val="21"/>
                <w:lang w:eastAsia="zh-CN"/>
              </w:rPr>
              <w:t>：</w:t>
            </w:r>
            <w:r>
              <w:rPr>
                <w:rFonts w:hint="eastAsia" w:ascii="宋体" w:hAnsi="宋体" w:eastAsia="宋体" w:cs="宋体"/>
                <w:sz w:val="21"/>
                <w:szCs w:val="21"/>
              </w:rPr>
              <w:t>25ppm</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处理器</w:t>
            </w:r>
            <w:r>
              <w:rPr>
                <w:rFonts w:hint="eastAsia" w:ascii="宋体" w:hAnsi="宋体" w:eastAsia="宋体" w:cs="宋体"/>
                <w:sz w:val="21"/>
                <w:szCs w:val="21"/>
                <w:lang w:eastAsia="zh-CN"/>
              </w:rPr>
              <w:t>：</w:t>
            </w:r>
            <w:r>
              <w:rPr>
                <w:rFonts w:hint="eastAsia" w:ascii="宋体" w:hAnsi="宋体" w:eastAsia="宋体" w:cs="宋体"/>
                <w:sz w:val="21"/>
                <w:szCs w:val="21"/>
              </w:rPr>
              <w:t>ARM926EJ-390MHz</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内存</w:t>
            </w:r>
            <w:r>
              <w:rPr>
                <w:rFonts w:hint="eastAsia" w:ascii="宋体" w:hAnsi="宋体" w:eastAsia="宋体" w:cs="宋体"/>
                <w:sz w:val="21"/>
                <w:szCs w:val="21"/>
                <w:lang w:eastAsia="zh-CN"/>
              </w:rPr>
              <w:t>：</w:t>
            </w:r>
            <w:r>
              <w:rPr>
                <w:rFonts w:hint="eastAsia" w:ascii="宋体" w:hAnsi="宋体" w:eastAsia="宋体" w:cs="宋体"/>
                <w:sz w:val="21"/>
                <w:szCs w:val="21"/>
              </w:rPr>
              <w:t>标配：32MB，最大：32MB</w:t>
            </w:r>
          </w:p>
          <w:p>
            <w:pPr>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双面打印</w:t>
            </w:r>
            <w:r>
              <w:rPr>
                <w:rFonts w:hint="eastAsia" w:ascii="宋体" w:hAnsi="宋体" w:eastAsia="宋体" w:cs="宋体"/>
                <w:sz w:val="21"/>
                <w:szCs w:val="21"/>
                <w:lang w:eastAsia="zh-CN"/>
              </w:rPr>
              <w:t>：</w:t>
            </w:r>
            <w:r>
              <w:rPr>
                <w:rFonts w:hint="eastAsia" w:ascii="宋体" w:hAnsi="宋体" w:eastAsia="宋体" w:cs="宋体"/>
                <w:sz w:val="21"/>
                <w:szCs w:val="21"/>
              </w:rPr>
              <w:t>自动</w:t>
            </w:r>
          </w:p>
          <w:p>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网络功能</w:t>
            </w:r>
            <w:r>
              <w:rPr>
                <w:rFonts w:hint="eastAsia" w:ascii="宋体" w:hAnsi="宋体" w:eastAsia="宋体" w:cs="宋体"/>
                <w:sz w:val="21"/>
                <w:szCs w:val="21"/>
                <w:lang w:eastAsia="zh-CN"/>
              </w:rPr>
              <w:t>：</w:t>
            </w:r>
            <w:r>
              <w:rPr>
                <w:rFonts w:hint="eastAsia" w:ascii="宋体" w:hAnsi="宋体" w:eastAsia="宋体" w:cs="宋体"/>
                <w:sz w:val="21"/>
                <w:szCs w:val="21"/>
              </w:rPr>
              <w:t>支持有线网络打印</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val="en-US" w:eastAsia="zh-CN" w:bidi="ar"/>
              </w:rPr>
            </w:pP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rFonts w:hint="eastAsia" w:ascii="宋体" w:hAnsi="宋体" w:eastAsia="宋体" w:cs="宋体"/>
                <w:sz w:val="21"/>
                <w:szCs w:val="21"/>
                <w:lang w:val="en-US" w:eastAsia="zh-CN"/>
              </w:rPr>
              <w:t>3</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打印一体机</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sz w:val="21"/>
                <w:szCs w:val="21"/>
                <w:lang w:val="en-US" w:eastAsia="zh-CN"/>
              </w:rPr>
              <w:t>台</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1.双面打印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自动双面打印</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2.涵盖功能</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打印/复印/扫描/传真</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3.进纸盒容量：250页纸盒，支持A4,16K,Folio,Oficio2,Letter, legal；自定义纸张尺寸70×148mm - 215.9×356mm，60-220g/m2 ；1页手送纸盒，70×148mm - 215.9×356mm，60-220g/m2</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4.出纸盒容量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最大150页， (80g/m2)，正面向下</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5.介质类型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A4,Letter,Legal,16K</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6.输稿器容量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大约40页,80g/m2</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7.接口类型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USB 2.0接口,10Base-T/100Base-TX以太网连接</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8.处理器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ARM 926EJ-390MHz</w:t>
            </w:r>
          </w:p>
          <w:p>
            <w:pPr>
              <w:rPr>
                <w:rFonts w:hint="eastAsia" w:ascii="宋体" w:hAnsi="宋体" w:eastAsia="宋体" w:cs="宋体"/>
                <w:sz w:val="21"/>
                <w:szCs w:val="21"/>
              </w:rPr>
            </w:pPr>
            <w:r>
              <w:rPr>
                <w:rFonts w:hint="eastAsia" w:ascii="宋体" w:hAnsi="宋体" w:eastAsia="宋体" w:cs="宋体"/>
                <w:sz w:val="21"/>
                <w:szCs w:val="21"/>
                <w:lang w:val="en-US" w:eastAsia="zh-CN"/>
              </w:rPr>
              <w:t>9.内存大小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64MB</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val="en-US" w:eastAsia="zh-CN" w:bidi="ar"/>
              </w:rPr>
            </w:pP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sz w:val="21"/>
                <w:szCs w:val="21"/>
              </w:rPr>
            </w:pPr>
            <w:r>
              <w:rPr>
                <w:rFonts w:hint="eastAsia" w:ascii="宋体" w:hAnsi="宋体" w:eastAsia="宋体" w:cs="宋体"/>
                <w:sz w:val="21"/>
                <w:szCs w:val="21"/>
                <w:lang w:val="en-US" w:eastAsia="zh-CN"/>
              </w:rPr>
              <w:t>4</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耳麦</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个</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覆耳头戴式耳机</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1"/>
                <w:szCs w:val="21"/>
                <w:lang w:val="en-US" w:eastAsia="zh-CN" w:bidi="ar"/>
              </w:rPr>
            </w:pPr>
          </w:p>
        </w:tc>
      </w:tr>
      <w:tr>
        <w:tblPrEx>
          <w:tblLayout w:type="fixed"/>
          <w:tblCellMar>
            <w:top w:w="0" w:type="dxa"/>
            <w:left w:w="0" w:type="dxa"/>
            <w:bottom w:w="0" w:type="dxa"/>
            <w:right w:w="0" w:type="dxa"/>
          </w:tblCellMar>
        </w:tblPrEx>
        <w:trPr>
          <w:trHeight w:val="604" w:hRule="atLeast"/>
        </w:trPr>
        <w:tc>
          <w:tcPr>
            <w:tcW w:w="8173"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val="0"/>
                <w:bCs w:val="0"/>
                <w:color w:val="000000"/>
                <w:kern w:val="0"/>
                <w:sz w:val="21"/>
                <w:szCs w:val="21"/>
                <w:lang w:val="en-US" w:eastAsia="zh-CN" w:bidi="ar"/>
              </w:rPr>
            </w:pPr>
            <w:r>
              <w:rPr>
                <w:rFonts w:hint="eastAsia" w:ascii="宋体" w:hAnsi="宋体" w:cs="宋体"/>
                <w:b/>
                <w:bCs/>
                <w:color w:val="000000"/>
                <w:kern w:val="0"/>
                <w:sz w:val="21"/>
                <w:szCs w:val="21"/>
                <w:lang w:val="en-US" w:eastAsia="zh-CN" w:bidi="ar"/>
              </w:rPr>
              <w:t>总报价</w:t>
            </w:r>
            <w:bookmarkStart w:id="0" w:name="_GoBack"/>
            <w:bookmarkEnd w:id="0"/>
            <w:r>
              <w:rPr>
                <w:rFonts w:hint="eastAsia" w:ascii="宋体" w:hAnsi="宋体" w:eastAsia="宋体" w:cs="宋体"/>
                <w:b/>
                <w:bCs/>
                <w:color w:val="000000"/>
                <w:kern w:val="0"/>
                <w:sz w:val="21"/>
                <w:szCs w:val="21"/>
                <w:lang w:val="en-US" w:eastAsia="zh-CN" w:bidi="ar"/>
              </w:rPr>
              <w:t>合计</w:t>
            </w:r>
            <w:r>
              <w:rPr>
                <w:rFonts w:hint="eastAsia" w:ascii="宋体" w:hAnsi="宋体" w:cs="宋体"/>
                <w:b/>
                <w:bCs/>
                <w:color w:val="000000"/>
                <w:kern w:val="0"/>
                <w:sz w:val="21"/>
                <w:szCs w:val="21"/>
                <w:lang w:val="en-US" w:eastAsia="zh-CN" w:bidi="ar"/>
              </w:rPr>
              <w:t>（元）</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val="0"/>
                <w:bCs w:val="0"/>
                <w:color w:val="000000"/>
                <w:kern w:val="0"/>
                <w:sz w:val="21"/>
                <w:szCs w:val="21"/>
                <w:lang w:val="en-US" w:eastAsia="zh-CN" w:bidi="ar"/>
              </w:rPr>
            </w:pPr>
          </w:p>
        </w:tc>
      </w:tr>
      <w:tr>
        <w:tblPrEx>
          <w:tblLayout w:type="fixed"/>
          <w:tblCellMar>
            <w:top w:w="0" w:type="dxa"/>
            <w:left w:w="0" w:type="dxa"/>
            <w:bottom w:w="0" w:type="dxa"/>
            <w:right w:w="0" w:type="dxa"/>
          </w:tblCellMar>
        </w:tblPrEx>
        <w:trPr>
          <w:trHeight w:val="845"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abs>
                <w:tab w:val="left" w:pos="6521"/>
              </w:tabs>
              <w:jc w:val="left"/>
              <w:textAlignment w:val="center"/>
              <w:rPr>
                <w:rFonts w:hint="eastAsia" w:ascii="宋体" w:hAnsi="宋体" w:eastAsia="宋体" w:cs="宋体"/>
                <w:b/>
                <w:sz w:val="21"/>
                <w:szCs w:val="21"/>
              </w:rPr>
            </w:pPr>
            <w:r>
              <w:rPr>
                <w:rFonts w:hint="eastAsia" w:ascii="宋体" w:hAnsi="宋体" w:eastAsia="宋体" w:cs="宋体"/>
                <w:b/>
                <w:sz w:val="21"/>
                <w:szCs w:val="21"/>
              </w:rPr>
              <w:t>注：在材料齐全且通过审查的情况下，以报价表中合计金额最低且未超过采购预算金额的供应商为成交单位。</w:t>
            </w:r>
          </w:p>
        </w:tc>
      </w:tr>
      <w:tr>
        <w:tblPrEx>
          <w:tblLayout w:type="fixed"/>
          <w:tblCellMar>
            <w:top w:w="0" w:type="dxa"/>
            <w:left w:w="0" w:type="dxa"/>
            <w:bottom w:w="0" w:type="dxa"/>
            <w:right w:w="0" w:type="dxa"/>
          </w:tblCellMar>
        </w:tblPrEx>
        <w:trPr>
          <w:trHeight w:val="538"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sz w:val="21"/>
                <w:szCs w:val="21"/>
              </w:rPr>
            </w:pPr>
            <w:r>
              <w:rPr>
                <w:rFonts w:hint="eastAsia" w:ascii="宋体" w:hAnsi="宋体" w:eastAsia="宋体" w:cs="宋体"/>
                <w:b/>
                <w:sz w:val="21"/>
                <w:szCs w:val="21"/>
              </w:rPr>
              <w:t>供应商信息</w:t>
            </w:r>
          </w:p>
        </w:tc>
      </w:tr>
      <w:tr>
        <w:tblPrEx>
          <w:tblLayout w:type="fixed"/>
          <w:tblCellMar>
            <w:top w:w="0" w:type="dxa"/>
            <w:left w:w="0" w:type="dxa"/>
            <w:bottom w:w="0" w:type="dxa"/>
            <w:right w:w="0" w:type="dxa"/>
          </w:tblCellMar>
        </w:tblPrEx>
        <w:trPr>
          <w:trHeight w:val="591" w:hRule="atLeast"/>
        </w:trPr>
        <w:tc>
          <w:tcPr>
            <w:tcW w:w="570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b/>
                <w:kern w:val="0"/>
                <w:sz w:val="21"/>
                <w:szCs w:val="21"/>
                <w:lang w:bidi="ar"/>
              </w:rPr>
            </w:pPr>
            <w:r>
              <w:rPr>
                <w:rFonts w:hint="eastAsia" w:ascii="宋体" w:hAnsi="宋体" w:eastAsia="宋体" w:cs="宋体"/>
                <w:b/>
                <w:color w:val="000000"/>
                <w:kern w:val="0"/>
                <w:sz w:val="21"/>
                <w:szCs w:val="21"/>
                <w:lang w:bidi="ar"/>
              </w:rPr>
              <w:t>供应商名称：</w:t>
            </w:r>
          </w:p>
        </w:tc>
        <w:tc>
          <w:tcPr>
            <w:tcW w:w="349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b/>
                <w:sz w:val="21"/>
                <w:szCs w:val="21"/>
              </w:rPr>
            </w:pPr>
            <w:r>
              <w:rPr>
                <w:rFonts w:hint="eastAsia" w:ascii="宋体" w:hAnsi="宋体" w:eastAsia="宋体" w:cs="宋体"/>
                <w:b/>
                <w:color w:val="000000"/>
                <w:kern w:val="0"/>
                <w:sz w:val="21"/>
                <w:szCs w:val="21"/>
                <w:lang w:bidi="ar"/>
              </w:rPr>
              <w:t>联系人及电话：</w:t>
            </w:r>
          </w:p>
        </w:tc>
      </w:tr>
      <w:tr>
        <w:tblPrEx>
          <w:tblLayout w:type="fixed"/>
          <w:tblCellMar>
            <w:top w:w="0" w:type="dxa"/>
            <w:left w:w="0" w:type="dxa"/>
            <w:bottom w:w="0" w:type="dxa"/>
            <w:right w:w="0" w:type="dxa"/>
          </w:tblCellMar>
        </w:tblPrEx>
        <w:trPr>
          <w:trHeight w:val="541"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b/>
                <w:sz w:val="21"/>
                <w:szCs w:val="21"/>
              </w:rPr>
            </w:pPr>
            <w:r>
              <w:rPr>
                <w:rFonts w:hint="eastAsia" w:ascii="宋体" w:hAnsi="宋体" w:eastAsia="宋体" w:cs="宋体"/>
                <w:b/>
                <w:color w:val="000000"/>
                <w:kern w:val="0"/>
                <w:sz w:val="21"/>
                <w:szCs w:val="21"/>
                <w:lang w:bidi="ar"/>
              </w:rPr>
              <w:t>邮箱：</w:t>
            </w:r>
          </w:p>
        </w:tc>
      </w:tr>
      <w:tr>
        <w:tblPrEx>
          <w:tblLayout w:type="fixed"/>
          <w:tblCellMar>
            <w:top w:w="0" w:type="dxa"/>
            <w:left w:w="0" w:type="dxa"/>
            <w:bottom w:w="0" w:type="dxa"/>
            <w:right w:w="0" w:type="dxa"/>
          </w:tblCellMar>
        </w:tblPrEx>
        <w:trPr>
          <w:trHeight w:val="627"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b/>
                <w:sz w:val="21"/>
                <w:szCs w:val="21"/>
              </w:rPr>
            </w:pPr>
            <w:r>
              <w:rPr>
                <w:rFonts w:hint="eastAsia" w:ascii="宋体" w:hAnsi="宋体" w:eastAsia="宋体" w:cs="宋体"/>
                <w:b/>
                <w:color w:val="000000"/>
                <w:kern w:val="0"/>
                <w:sz w:val="21"/>
                <w:szCs w:val="21"/>
                <w:lang w:bidi="ar"/>
              </w:rPr>
              <w:t>供应商承诺</w:t>
            </w:r>
          </w:p>
        </w:tc>
      </w:tr>
      <w:tr>
        <w:tblPrEx>
          <w:tblLayout w:type="fixed"/>
          <w:tblCellMar>
            <w:top w:w="0" w:type="dxa"/>
            <w:left w:w="0" w:type="dxa"/>
            <w:bottom w:w="0" w:type="dxa"/>
            <w:right w:w="0" w:type="dxa"/>
          </w:tblCellMar>
        </w:tblPrEx>
        <w:trPr>
          <w:trHeight w:val="70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b/>
                <w:sz w:val="21"/>
                <w:szCs w:val="21"/>
              </w:rPr>
            </w:pPr>
            <w:r>
              <w:rPr>
                <w:rFonts w:hint="eastAsia" w:ascii="宋体" w:hAnsi="宋体" w:eastAsia="宋体" w:cs="宋体"/>
                <w:b/>
                <w:color w:val="000000"/>
                <w:kern w:val="0"/>
                <w:sz w:val="21"/>
                <w:szCs w:val="21"/>
                <w:lang w:bidi="ar"/>
              </w:rPr>
              <w:t>我方报价单中所有内容符合该项目采购公告中一切要求，如有不符之处，愿承担相应责任。</w:t>
            </w:r>
          </w:p>
        </w:tc>
      </w:tr>
      <w:tr>
        <w:tblPrEx>
          <w:tblLayout w:type="fixed"/>
          <w:tblCellMar>
            <w:top w:w="0" w:type="dxa"/>
            <w:left w:w="0" w:type="dxa"/>
            <w:bottom w:w="0" w:type="dxa"/>
            <w:right w:w="0" w:type="dxa"/>
          </w:tblCellMar>
        </w:tblPrEx>
        <w:trPr>
          <w:trHeight w:val="192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hint="eastAsia" w:ascii="宋体" w:hAnsi="宋体" w:eastAsia="宋体" w:cs="宋体"/>
                <w:b/>
                <w:color w:val="000000"/>
                <w:kern w:val="0"/>
                <w:sz w:val="21"/>
                <w:szCs w:val="21"/>
                <w:lang w:bidi="ar"/>
              </w:rPr>
            </w:pPr>
          </w:p>
          <w:p>
            <w:pPr>
              <w:widowControl/>
              <w:jc w:val="right"/>
              <w:textAlignment w:val="center"/>
              <w:rPr>
                <w:rFonts w:hint="eastAsia" w:ascii="宋体" w:hAnsi="宋体" w:eastAsia="宋体" w:cs="宋体"/>
                <w:b/>
                <w:color w:val="000000"/>
                <w:kern w:val="0"/>
                <w:sz w:val="21"/>
                <w:szCs w:val="21"/>
                <w:lang w:bidi="ar"/>
              </w:rPr>
            </w:pPr>
          </w:p>
          <w:p>
            <w:pPr>
              <w:widowControl/>
              <w:jc w:val="right"/>
              <w:textAlignment w:val="center"/>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 xml:space="preserve">   </w:t>
            </w:r>
          </w:p>
          <w:p>
            <w:pPr>
              <w:widowControl/>
              <w:jc w:val="right"/>
              <w:textAlignment w:val="center"/>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 xml:space="preserve">   供应商名称（公章）：____________</w:t>
            </w:r>
          </w:p>
          <w:p>
            <w:pPr>
              <w:widowControl/>
              <w:jc w:val="right"/>
              <w:textAlignment w:val="center"/>
              <w:rPr>
                <w:rFonts w:hint="eastAsia" w:ascii="宋体" w:hAnsi="宋体" w:eastAsia="宋体" w:cs="宋体"/>
                <w:b/>
                <w:color w:val="000000"/>
                <w:kern w:val="0"/>
                <w:sz w:val="21"/>
                <w:szCs w:val="21"/>
                <w:lang w:bidi="ar"/>
              </w:rPr>
            </w:pPr>
          </w:p>
          <w:p>
            <w:pPr>
              <w:widowControl/>
              <w:jc w:val="right"/>
              <w:textAlignment w:val="center"/>
              <w:rPr>
                <w:rFonts w:hint="eastAsia" w:ascii="宋体" w:hAnsi="宋体" w:eastAsia="宋体" w:cs="宋体"/>
                <w:b/>
                <w:sz w:val="21"/>
                <w:szCs w:val="21"/>
              </w:rPr>
            </w:pPr>
            <w:r>
              <w:rPr>
                <w:rFonts w:hint="eastAsia" w:ascii="宋体" w:hAnsi="宋体" w:eastAsia="宋体" w:cs="宋体"/>
                <w:b/>
                <w:color w:val="000000"/>
                <w:kern w:val="0"/>
                <w:sz w:val="21"/>
                <w:szCs w:val="21"/>
                <w:lang w:bidi="ar"/>
              </w:rPr>
              <w:t xml:space="preserve">年     月     日                                                                                                   </w:t>
            </w:r>
          </w:p>
        </w:tc>
      </w:tr>
    </w:tbl>
    <w:p>
      <w:pPr>
        <w:spacing w:line="580" w:lineRule="exact"/>
        <w:jc w:val="left"/>
        <w:rPr>
          <w:rFonts w:ascii="Times New Roman" w:hAnsi="Times New Roman"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0387253"/>
    <w:rsid w:val="00556874"/>
    <w:rsid w:val="00A33ADF"/>
    <w:rsid w:val="00D64C09"/>
    <w:rsid w:val="00F434A8"/>
    <w:rsid w:val="08D57254"/>
    <w:rsid w:val="15CA56D1"/>
    <w:rsid w:val="1E660A1D"/>
    <w:rsid w:val="200939A7"/>
    <w:rsid w:val="246A0677"/>
    <w:rsid w:val="2B95465F"/>
    <w:rsid w:val="2C854051"/>
    <w:rsid w:val="3A040E37"/>
    <w:rsid w:val="3B7106A8"/>
    <w:rsid w:val="3B9828B0"/>
    <w:rsid w:val="45167200"/>
    <w:rsid w:val="47E56210"/>
    <w:rsid w:val="480F502D"/>
    <w:rsid w:val="4E36061D"/>
    <w:rsid w:val="55815880"/>
    <w:rsid w:val="59B00CC9"/>
    <w:rsid w:val="5E255F4E"/>
    <w:rsid w:val="5F507082"/>
    <w:rsid w:val="61F16275"/>
    <w:rsid w:val="6AEE6DAA"/>
    <w:rsid w:val="6E3F1630"/>
    <w:rsid w:val="77781A37"/>
    <w:rsid w:val="782330A7"/>
    <w:rsid w:val="79D52357"/>
    <w:rsid w:val="7AB00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3">
    <w:name w:val="Normal Indent"/>
    <w:basedOn w:val="1"/>
    <w:qFormat/>
    <w:uiPriority w:val="99"/>
    <w:pPr>
      <w:ind w:firstLine="420"/>
    </w:pPr>
    <w:rPr>
      <w:szCs w:val="21"/>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 w:type="paragraph" w:styleId="11">
    <w:name w:val="List Paragraph"/>
    <w:basedOn w:val="1"/>
    <w:qFormat/>
    <w:uiPriority w:val="34"/>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1315</Characters>
  <Lines>6</Lines>
  <Paragraphs>1</Paragraphs>
  <TotalTime>3</TotalTime>
  <ScaleCrop>false</ScaleCrop>
  <LinksUpToDate>false</LinksUpToDate>
  <CharactersWithSpaces>1446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贾尚鑫</cp:lastModifiedBy>
  <dcterms:modified xsi:type="dcterms:W3CDTF">2020-01-07T11:06:01Z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