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09A" w:rsidRPr="009B7F42" w:rsidRDefault="00AF242E" w:rsidP="00A0709A">
      <w:pPr>
        <w:spacing w:line="360" w:lineRule="auto"/>
        <w:jc w:val="center"/>
        <w:rPr>
          <w:b/>
          <w:sz w:val="24"/>
          <w:szCs w:val="24"/>
        </w:rPr>
      </w:pPr>
      <w:r w:rsidRPr="009B7F42">
        <w:rPr>
          <w:rFonts w:ascii="宋体" w:hAnsi="宋体" w:hint="eastAsia"/>
          <w:b/>
          <w:sz w:val="44"/>
        </w:rPr>
        <w:t>采购内容及要求</w:t>
      </w:r>
    </w:p>
    <w:p w:rsidR="00A0709A" w:rsidRPr="009B7F42" w:rsidRDefault="00A0709A" w:rsidP="00A0709A">
      <w:pPr>
        <w:spacing w:line="360" w:lineRule="auto"/>
        <w:rPr>
          <w:b/>
          <w:sz w:val="24"/>
          <w:szCs w:val="24"/>
        </w:rPr>
      </w:pPr>
    </w:p>
    <w:p w:rsidR="00D84BB7" w:rsidRDefault="00D84BB7" w:rsidP="007B412B">
      <w:pPr>
        <w:pStyle w:val="a8"/>
        <w:numPr>
          <w:ilvl w:val="0"/>
          <w:numId w:val="46"/>
        </w:numPr>
        <w:spacing w:line="360" w:lineRule="auto"/>
        <w:ind w:firstLineChars="0"/>
        <w:rPr>
          <w:b/>
          <w:sz w:val="24"/>
          <w:szCs w:val="24"/>
        </w:rPr>
      </w:pPr>
      <w:r w:rsidRPr="007B412B">
        <w:rPr>
          <w:rFonts w:hint="eastAsia"/>
          <w:b/>
          <w:sz w:val="24"/>
          <w:szCs w:val="24"/>
        </w:rPr>
        <w:t>采购内容</w:t>
      </w:r>
      <w:r w:rsidR="008A4E54" w:rsidRPr="007B412B">
        <w:rPr>
          <w:rFonts w:hint="eastAsia"/>
          <w:b/>
          <w:sz w:val="24"/>
          <w:szCs w:val="24"/>
        </w:rPr>
        <w:t>及要求</w:t>
      </w:r>
      <w:r w:rsidRPr="007B412B">
        <w:rPr>
          <w:rFonts w:hint="eastAsia"/>
          <w:b/>
          <w:sz w:val="24"/>
          <w:szCs w:val="24"/>
        </w:rPr>
        <w:t>：</w:t>
      </w:r>
      <w:r w:rsidRPr="007B412B">
        <w:rPr>
          <w:rFonts w:hint="eastAsia"/>
          <w:b/>
          <w:sz w:val="24"/>
          <w:szCs w:val="24"/>
        </w:rPr>
        <w:t xml:space="preserve"> </w:t>
      </w:r>
    </w:p>
    <w:tbl>
      <w:tblPr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18"/>
        <w:gridCol w:w="7053"/>
      </w:tblGrid>
      <w:tr w:rsidR="00C94DE0" w:rsidTr="00F33DC7">
        <w:trPr>
          <w:trHeight w:val="54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b/>
                <w:bCs/>
                <w:color w:val="060FBA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1、无线控制器 参数要求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指标项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技术要求</w:t>
            </w:r>
          </w:p>
        </w:tc>
      </w:tr>
      <w:tr w:rsidR="00C94DE0" w:rsidTr="00F33DC7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硬件架构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★提供千兆以太网口数≥4个、USB接口数≥2；并需提供1个RJ-45 Console管理口（提供彩页证明）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AP管理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★单台设备最大可支持管理AP数≥512；</w:t>
            </w: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（提供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图及链接证明）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802.11协议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支持802.11a、802.11b、802.11g、802.11n、802.11ac、802.11ac wave2、802.11e、802.11h、802.11i、802.11k、802.11v等协议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身份认证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★支持802.1x、Portal、MAC地址认证、CA证书认证等安全认证，满足教职员工安全认证；对于访客采用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二维码审核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认证、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微信认证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、短信认证、APP认证等外来访客认证方式；</w:t>
            </w:r>
          </w:p>
        </w:tc>
      </w:tr>
      <w:tr w:rsidR="00C94DE0" w:rsidTr="00F33DC7">
        <w:trPr>
          <w:trHeight w:val="61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★支持对接移动办公平台进行用户认证，包括阿里钉钉、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微信企业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号、口袋助理等主流平台，支持同步组织架构实现不同部门人员分配不同的上网权限策略，同时用户端可以直接通过APP或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轻应用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即可自助管理账号密码（提供功能截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图证明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及第三方权威检测报告）；</w:t>
            </w:r>
          </w:p>
        </w:tc>
      </w:tr>
      <w:tr w:rsidR="00C94DE0" w:rsidTr="00F33DC7">
        <w:trPr>
          <w:trHeight w:val="6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支持智能PSK技术，不同的终端使用不同的专属密码，并支持移动终端的秘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钥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与MAC或SN进行绑定，其他终端即使拿到了该秘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钥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也无法上网，保证终端安全接入要求</w:t>
            </w:r>
          </w:p>
        </w:tc>
      </w:tr>
      <w:tr w:rsidR="00C94DE0" w:rsidTr="00F33DC7">
        <w:trPr>
          <w:trHeight w:val="6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ACL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★支持应用识别，能识别不低于4000种的网络应用，能识别邮件、游戏、P2P流媒体、WEB流媒体、金融交易、办公OA、移动终端应用等主流应用（提供功能截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图证明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及第三方权威检测报告）；</w:t>
            </w:r>
          </w:p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支持URL预分类，能识别新闻门户、网上购物、成人内容、求职招聘、教育、宗教等类别，识别URL不低于千万级；</w:t>
            </w:r>
          </w:p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无线AC支持基于应用层的互联网流量和内网流量双重访问控制；</w:t>
            </w:r>
          </w:p>
        </w:tc>
      </w:tr>
      <w:tr w:rsidR="00C94DE0" w:rsidTr="00F33DC7">
        <w:trPr>
          <w:trHeight w:val="6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支持多元化基于应用识别的ACL，包括用户、接入位置、终端类型、终端MAC地址、时间段；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上网行为审计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★支持上网行为审计，可审计用户访问的URL、网络应用类型、非加密的邮件正文及其附件内容、Web BBS发帖内容、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微博内容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、FTP上传和下载的文件名、TELNET执行的命令等（提供功能截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图证明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及第三方权威检测报告）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缓存加速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★支持网络应用智能缓存，自动将无线网络中首次下载的APP，缓存到本地服务器（包括控制器内置硬盘、AP外置U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盘或者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外挂服务器），实现缓存加速（提供功能截图证明）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★内置硬盘，硬盘大小≥32GB（提供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图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及官网链接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证明）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拓展性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★为了保护投资和后期的扩展性，支持对接多个厂商无线设备实现统一Portal/Web和802.1X</w:t>
            </w: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lastRenderedPageBreak/>
              <w:t>认证，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包括微信认证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、短信认证、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二维码审核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、802.1X、Web账号密码认证，支持对接厂商包括但不限于华三、华为、锐捷、思科、Aruba、Ruckus等（提供功能截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图证明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及第三方权威检测报告）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资质认证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★为保证设备扩展性，要求设备制造商软件开发能力达到CMMI五级，提供相应证书复印件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★无线AC需满足无线安全及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公安网监要求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，并提供无线AC的《计算机信息系统安全专用产品销售许可证》复印件及检测报告</w:t>
            </w:r>
          </w:p>
        </w:tc>
      </w:tr>
      <w:tr w:rsidR="00C94DE0" w:rsidTr="00F33DC7">
        <w:trPr>
          <w:trHeight w:val="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品牌要求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★为保证兼容性与统一管理，要求本次招标的AP与AC、POE交换机为同一品牌</w:t>
            </w:r>
          </w:p>
        </w:tc>
      </w:tr>
      <w:tr w:rsidR="00C94DE0" w:rsidTr="00F33DC7">
        <w:trPr>
          <w:trHeight w:val="388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2、POE交换机（24口POE交换机）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指标项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技术要求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设备性能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交换机交换容量≥48Gbps，包转发率≥35Mpps；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硬件架构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★千兆以太网口≥24个（24个POE口），千兆SFP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光口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≥4个；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POE功能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支持IEEE 802.3af以及802.3at(POE+)两种供电标准</w:t>
            </w:r>
          </w:p>
        </w:tc>
      </w:tr>
      <w:tr w:rsidR="00C94DE0" w:rsidTr="00F33DC7">
        <w:trPr>
          <w:trHeight w:val="548"/>
        </w:trPr>
        <w:tc>
          <w:tcPr>
            <w:tcW w:w="2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整机最高POE输出功率≥370W；单端口最高输出功率≥30W；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POE供电脚位必须为1/2(+)，3/6(-) ，不接受供电脚位为4578的供电方式；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网线自适应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支持Auto-MDIX功能，自动识别直通网线和交叉网线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VLAN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支持VLAN功能，至少支持不低于1000个VLAN；支持802.1Q标准 VLAN；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防雷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★内置防雷模块，防雷等级≥6KV，并提供雷击测试报告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运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维管理</w:t>
            </w:r>
            <w:proofErr w:type="gramEnd"/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支持WEB图形化界面管理，支持CLI、SNMP、Console、Telnet、SSH等；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资质认证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★为保证设备扩展性，要求设备制造商软件开发能力达到CMMI五级，提供相应证书复印件</w:t>
            </w:r>
          </w:p>
        </w:tc>
      </w:tr>
      <w:tr w:rsidR="00C94DE0" w:rsidTr="00F33DC7">
        <w:trPr>
          <w:trHeight w:val="307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spacing w:line="360" w:lineRule="auto"/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品牌要求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spacing w:line="360" w:lineRule="auto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★为保证兼容性与统一管理，要求本次招标的AP与AC、POE交换机为同一品牌</w:t>
            </w:r>
          </w:p>
        </w:tc>
      </w:tr>
    </w:tbl>
    <w:p w:rsidR="00C94DE0" w:rsidRDefault="00C94DE0" w:rsidP="00C94DE0">
      <w:pPr>
        <w:spacing w:line="360" w:lineRule="auto"/>
        <w:rPr>
          <w:rFonts w:ascii="微软雅黑" w:hAnsi="微软雅黑" w:cs="微软雅黑"/>
          <w:b/>
          <w:bCs/>
        </w:rPr>
      </w:pPr>
      <w:r>
        <w:rPr>
          <w:rFonts w:ascii="微软雅黑" w:hAnsi="微软雅黑" w:cs="微软雅黑" w:hint="eastAsia"/>
          <w:b/>
          <w:bCs/>
        </w:rPr>
        <w:t>3</w:t>
      </w:r>
      <w:r>
        <w:rPr>
          <w:rFonts w:ascii="微软雅黑" w:hAnsi="微软雅黑" w:cs="微软雅黑" w:hint="eastAsia"/>
          <w:b/>
          <w:bCs/>
        </w:rPr>
        <w:t>、</w:t>
      </w:r>
      <w:r>
        <w:rPr>
          <w:rFonts w:ascii="微软雅黑" w:eastAsia="微软雅黑" w:hAnsi="微软雅黑" w:cs="微软雅黑" w:hint="eastAsia"/>
          <w:b/>
          <w:bCs/>
        </w:rPr>
        <w:t xml:space="preserve"> 室内吸顶AP</w:t>
      </w:r>
    </w:p>
    <w:tbl>
      <w:tblPr>
        <w:tblW w:w="97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22"/>
        <w:gridCol w:w="7780"/>
      </w:tblGrid>
      <w:tr w:rsidR="00C94DE0" w:rsidTr="00F33DC7">
        <w:trPr>
          <w:trHeight w:val="31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功能及技术指标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color w:val="000000" w:themeColor="text1"/>
                <w:sz w:val="18"/>
                <w:szCs w:val="18"/>
              </w:rPr>
              <w:t>参数要求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802.11协议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802.11ac wave 2协议，兼容802.11a/b/g/n/ac协议，支持2.4G和5G同时工作；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接入速率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★支持2x2 MIMO，2.4G最大传输速率≥300Mbps，5G最大传输速率≥867Mbps，整机最大传输速率≥1167Mbps</w:t>
            </w: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（提供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图及链接证明）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天线类型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内置矩阵式智能天线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业务端口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千兆以太网口≥1个，并需提供1个RJ-45 Console管理口</w:t>
            </w:r>
          </w:p>
        </w:tc>
      </w:tr>
      <w:tr w:rsidR="00C94DE0" w:rsidTr="00F33DC7">
        <w:trPr>
          <w:trHeight w:val="90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★USB接口≥1个</w:t>
            </w: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（提供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图及链接证明）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设备供电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支持802.3af标准的PoE供电和本地电源适配器供电两种方式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AP满负荷工作功耗≤13W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发射功率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AP发射功率≤20dBm（最大不超过100mw），且功率可调节（调节粒度为1dBm，调节范围为1dBm~20dBm）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设备防护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IP防护等级≥41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工作环境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工作温度：-10~50℃；工作湿度（非凝结）：5%~95%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接入人数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★单射频接入人数≥128，整机最大接入人数≥256</w:t>
            </w: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（提供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图及链接证明）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支持基于SSID的接入用户数限制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SSID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支持虚拟AP技术，单射频SSID数量≥16，整机≥32；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支持SSID隐藏；支持英文SSID、中文SSID或中英文混合SSID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支持SSID与1QVLAN一对一或一对多的映射；</w:t>
            </w:r>
          </w:p>
        </w:tc>
      </w:tr>
      <w:tr w:rsidR="00C94DE0" w:rsidTr="00F33DC7">
        <w:trPr>
          <w:trHeight w:val="90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工作模式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★支持100%胖瘦一体化，无需通过软件升级的方式即可在廋AP和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胖AP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互相转换，以适应部署需求</w:t>
            </w: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（提供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图及链接证明）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AP支持集中转发和本地转发两种数据转发模式，同一个AP上基于SSID选择本地转发或者集中转发；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部署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支持AP零配置，支持二三层发现、DHCP Option43、DNS域名等多种AC自动发现机制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支持跨三层、跨广域网、NAT部署AP，并支持与AC的管理隧道加密；</w:t>
            </w:r>
          </w:p>
        </w:tc>
      </w:tr>
      <w:tr w:rsidR="00C94DE0" w:rsidTr="00F33DC7">
        <w:trPr>
          <w:trHeight w:val="591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认证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支持802.1x、Portal、MAC地址认证、CA证书认证、WAPI、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二维码审核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认证、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微信认证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、短信认证、APP认证、临时访客账号、Facebook、802.1X WEP、WPA、WPA2等认证方式；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安全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支持802.11i、AES、TKIP等加密方式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支持WIPS/防钓鱼WIFI，支持对非法接入点的实时检测、告警及反制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射频技术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支持802.11h 动态频率选择(DFS)，自动避开干扰信道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支持基于时间计划定时开启或关闭指定SSID，并可配置例外SSID</w:t>
            </w:r>
          </w:p>
        </w:tc>
      </w:tr>
      <w:tr w:rsidR="00C94DE0" w:rsidTr="00F33DC7">
        <w:trPr>
          <w:trHeight w:val="591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★支持同一个AP不同SSID无线空口的资源动态带宽分配，当AP带宽不足时，其包含的所有的SSID之间的保证带宽将按各自设定的权重进行分配；</w:t>
            </w: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（提供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图及链接证明）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支持无线带宽平均分配，让不同协商速率的终端占用相等的无线信道时间，防止低速终端拉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低网络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整体速；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智能负载均衡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支持基于用户数、信号强度、信道利用率的智能负载均衡，自动平衡各AP之间的接入压力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支持射频引导功能，引导无线终端优先接入干扰小的5G频段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路由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★支持瘦AP切换成网关模式（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非胖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AP模式），支持</w:t>
            </w:r>
            <w:proofErr w:type="spell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PPPoE</w:t>
            </w:r>
            <w:proofErr w:type="spell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拨号、静态IP、DHCP三种上网方式；</w:t>
            </w: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（提供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图及链接证明）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支持DHCP Server和DNS代理功能</w:t>
            </w:r>
          </w:p>
        </w:tc>
      </w:tr>
      <w:tr w:rsidR="00C94DE0" w:rsidTr="00F33DC7">
        <w:trPr>
          <w:trHeight w:val="591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高可靠性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★支持无线控制器逃生功能，当无线控制器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宕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机后，切换成智能转发模式，依然能保证在线用户的正常上网，并保证新用户也能通过认证连入无线网络；</w:t>
            </w: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（提供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kern w:val="0"/>
                <w:sz w:val="18"/>
                <w:szCs w:val="18"/>
                <w:lang w:bidi="ar"/>
              </w:rPr>
              <w:t>图及链接证明）</w:t>
            </w:r>
          </w:p>
        </w:tc>
      </w:tr>
      <w:tr w:rsidR="00C94DE0" w:rsidTr="00F33DC7">
        <w:trPr>
          <w:trHeight w:val="315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DE0" w:rsidRDefault="00C94DE0" w:rsidP="00F33DC7">
            <w:pPr>
              <w:jc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品牌要求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</w:rPr>
              <w:t>★为保证兼容性与统一管理，要求本次招标的AP与AC、POE交换机为同一品牌</w:t>
            </w:r>
          </w:p>
        </w:tc>
      </w:tr>
    </w:tbl>
    <w:p w:rsidR="00C94DE0" w:rsidRDefault="00C94DE0" w:rsidP="00C94DE0">
      <w:pPr>
        <w:rPr>
          <w:rFonts w:ascii="微软雅黑 Light" w:eastAsia="微软雅黑 Light" w:hAnsi="微软雅黑 Light" w:cs="微软雅黑 Light"/>
          <w:color w:val="000000" w:themeColor="text1"/>
          <w:sz w:val="18"/>
          <w:szCs w:val="18"/>
        </w:rPr>
      </w:pPr>
    </w:p>
    <w:p w:rsidR="00C94DE0" w:rsidRDefault="00C94DE0" w:rsidP="00C94DE0">
      <w:pPr>
        <w:spacing w:line="360" w:lineRule="auto"/>
        <w:rPr>
          <w:rFonts w:ascii="微软雅黑" w:hAnsi="微软雅黑" w:cs="微软雅黑"/>
          <w:b/>
          <w:bCs/>
        </w:rPr>
      </w:pPr>
      <w:r>
        <w:rPr>
          <w:rFonts w:ascii="微软雅黑" w:hAnsi="微软雅黑" w:cs="微软雅黑" w:hint="eastAsia"/>
          <w:b/>
          <w:bCs/>
        </w:rPr>
        <w:t>4</w:t>
      </w:r>
      <w:r>
        <w:rPr>
          <w:rFonts w:ascii="微软雅黑" w:hAnsi="微软雅黑" w:cs="微软雅黑" w:hint="eastAsia"/>
          <w:b/>
          <w:bCs/>
        </w:rPr>
        <w:t>、汇聚层交换机</w:t>
      </w:r>
    </w:p>
    <w:tbl>
      <w:tblPr>
        <w:tblStyle w:val="af5"/>
        <w:tblW w:w="9702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71"/>
        <w:gridCol w:w="7931"/>
      </w:tblGrid>
      <w:tr w:rsidR="00C94DE0" w:rsidTr="00F33DC7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E0" w:rsidRDefault="00C94DE0" w:rsidP="00F33DC7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汇聚层交换机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★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千兆电口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≥24个，1G SFP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千兆光口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≥4个，1个Console口，1个Manage口，提供交换机面板端口截图证明；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交换性能≥336Gbps/3.36Tbps；包转发率≥96Mpps/126Mpps；（若存在双参数，以较小参数为准）以上需提供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图证明；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支持≥16K MAC地址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ARP表≥512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★交换机支持：二层广播、配置静态IP地址、DHCP Option43、DNS域名等方式自动发现控制器平台；提供功能截图证明；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★支持通过控制平台一键替换“按钮”即可完成故障设备替换，提供功能截图证明；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三层功能：支持静态路由、OSPF、RIP等动态路由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★支持M-LAG技术，跨设备链路聚合，要求配对的设备有独立的控制平面，提供功能配置截图或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官网截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图证明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★为保证内网安全性，防止病毒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在内网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横向传播，要求交换机具有东西向风险流量安全功能，提供东西向流量安全功能截图证明；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★为禁止非法终端(例如私接路由器)接入；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需支持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终端类型库，能自动识别PC、路由器、监控终端设备等，提供终端类型识别库截图证明；</w:t>
            </w:r>
          </w:p>
          <w:p w:rsidR="00C94DE0" w:rsidRDefault="00C94DE0" w:rsidP="00F33DC7">
            <w:pPr>
              <w:widowControl/>
              <w:jc w:val="left"/>
              <w:textAlignment w:val="center"/>
              <w:rPr>
                <w:rFonts w:ascii="微软雅黑 Light" w:eastAsia="微软雅黑 Light" w:hAnsi="微软雅黑 Light" w:cs="微软雅黑 Light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 w:themeColor="text1"/>
                <w:sz w:val="18"/>
                <w:szCs w:val="18"/>
                <w:lang w:bidi="ar"/>
              </w:rPr>
              <w:t>★为保证安全性，要求交换机具有公安部的计算机信息系统安全专用产品销售许可证</w:t>
            </w:r>
          </w:p>
        </w:tc>
      </w:tr>
    </w:tbl>
    <w:p w:rsidR="00C94DE0" w:rsidRDefault="00C94DE0" w:rsidP="00C94DE0">
      <w:pPr>
        <w:rPr>
          <w:rFonts w:ascii="微软雅黑 Light" w:eastAsia="微软雅黑 Light" w:hAnsi="微软雅黑 Light" w:cs="微软雅黑 Light"/>
          <w:color w:val="000000" w:themeColor="text1"/>
          <w:sz w:val="18"/>
          <w:szCs w:val="18"/>
        </w:rPr>
      </w:pPr>
    </w:p>
    <w:p w:rsidR="00C94DE0" w:rsidRDefault="00C94DE0" w:rsidP="00C94DE0">
      <w:pPr>
        <w:spacing w:line="360" w:lineRule="auto"/>
        <w:rPr>
          <w:rFonts w:ascii="微软雅黑" w:hAnsi="微软雅黑" w:cs="微软雅黑"/>
          <w:b/>
          <w:bCs/>
        </w:rPr>
      </w:pPr>
      <w:r>
        <w:rPr>
          <w:rFonts w:ascii="微软雅黑" w:hAnsi="微软雅黑" w:cs="微软雅黑" w:hint="eastAsia"/>
          <w:b/>
          <w:bCs/>
        </w:rPr>
        <w:lastRenderedPageBreak/>
        <w:t>5</w:t>
      </w:r>
      <w:r>
        <w:rPr>
          <w:rFonts w:ascii="微软雅黑" w:hAnsi="微软雅黑" w:cs="微软雅黑" w:hint="eastAsia"/>
          <w:b/>
          <w:bCs/>
        </w:rPr>
        <w:t>、网络设备管理平台</w:t>
      </w:r>
    </w:p>
    <w:tbl>
      <w:tblPr>
        <w:tblStyle w:val="af5"/>
        <w:tblW w:w="10019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771"/>
        <w:gridCol w:w="8248"/>
      </w:tblGrid>
      <w:tr w:rsidR="00C94DE0" w:rsidTr="00F33DC7">
        <w:trPr>
          <w:trHeight w:val="280"/>
        </w:trPr>
        <w:tc>
          <w:tcPr>
            <w:tcW w:w="1771" w:type="dxa"/>
            <w:shd w:val="clear" w:color="auto" w:fill="auto"/>
            <w:vAlign w:val="center"/>
          </w:tcPr>
          <w:p w:rsidR="00C94DE0" w:rsidRDefault="00C94DE0" w:rsidP="00F33DC7">
            <w:pPr>
              <w:widowControl/>
              <w:jc w:val="center"/>
              <w:textAlignment w:val="center"/>
              <w:rPr>
                <w:rFonts w:ascii="微软雅黑 Light" w:eastAsia="微软雅黑 Light" w:hAnsi="微软雅黑 Light" w:cs="微软雅黑 Light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sz w:val="18"/>
                <w:szCs w:val="18"/>
                <w:lang w:bidi="ar"/>
              </w:rPr>
              <w:t>网络设备管理平台</w:t>
            </w:r>
          </w:p>
        </w:tc>
        <w:tc>
          <w:tcPr>
            <w:tcW w:w="8248" w:type="dxa"/>
            <w:shd w:val="clear" w:color="auto" w:fill="auto"/>
            <w:vAlign w:val="center"/>
          </w:tcPr>
          <w:p w:rsidR="00C94DE0" w:rsidRDefault="00C94DE0" w:rsidP="00C94DE0">
            <w:pPr>
              <w:numPr>
                <w:ilvl w:val="0"/>
                <w:numId w:val="47"/>
              </w:numPr>
              <w:adjustRightInd w:val="0"/>
              <w:snapToGrid w:val="0"/>
              <w:spacing w:after="200"/>
              <w:rPr>
                <w:rFonts w:ascii="微软雅黑 Light" w:eastAsia="微软雅黑 Light" w:hAnsi="微软雅黑 Light" w:cs="微软雅黑 Light"/>
                <w:sz w:val="21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t>★支持在控制器平台查看交换机面板端口接入状态（端口UP/DOWN以不同的颜色区分）、交换机容量、端口负载、供电负载；(需提供平台系统功能截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t>图证明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t>)</w:t>
            </w:r>
          </w:p>
          <w:p w:rsidR="00C94DE0" w:rsidRDefault="00C94DE0" w:rsidP="00C94DE0">
            <w:pPr>
              <w:numPr>
                <w:ilvl w:val="0"/>
                <w:numId w:val="47"/>
              </w:numPr>
              <w:adjustRightInd w:val="0"/>
              <w:snapToGrid w:val="0"/>
              <w:spacing w:after="200"/>
              <w:rPr>
                <w:rFonts w:ascii="微软雅黑 Light" w:eastAsia="微软雅黑 Light" w:hAnsi="微软雅黑 Light" w:cs="微软雅黑 Light"/>
                <w:sz w:val="21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t>★为保证后期拓展性，要求本次项目提供网络设备管理授权≥500个</w:t>
            </w:r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br/>
              <w:t>3、支持通过控制器平台对交换机进行端口组划分、交换机组划分</w:t>
            </w:r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br/>
              <w:t>支持100%去命令行从控制器统一下发配置，例如：IP、VLAN、链路聚合、防环路、路由、组播、ACL、QoS、镜像、M-LAG、VRRP等配置</w:t>
            </w:r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br/>
              <w:t>4、支持企业级认证：802.1X、portal、mac认证</w:t>
            </w:r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br/>
              <w:t>5、支持交换机画像：交换机离线统计、交换机供电负载、系统资源、网络质量、流量负载、报文分析</w:t>
            </w:r>
          </w:p>
          <w:p w:rsidR="00C94DE0" w:rsidRDefault="00C94DE0" w:rsidP="00F33DC7">
            <w:pPr>
              <w:rPr>
                <w:rFonts w:ascii="微软雅黑 Light" w:eastAsia="微软雅黑 Light" w:hAnsi="微软雅黑 Light" w:cs="微软雅黑 Light"/>
                <w:color w:val="000000"/>
                <w:szCs w:val="18"/>
                <w:lang w:bidi="ar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t>6、★支持终端类型识别，系统内置终端识别库。例如：随身</w:t>
            </w:r>
            <w:proofErr w:type="spellStart"/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t>WiFi</w:t>
            </w:r>
            <w:proofErr w:type="spellEnd"/>
            <w:r>
              <w:rPr>
                <w:rFonts w:ascii="微软雅黑 Light" w:eastAsia="微软雅黑 Light" w:hAnsi="微软雅黑 Light" w:cs="微软雅黑 Light" w:hint="eastAsia"/>
                <w:sz w:val="21"/>
                <w:szCs w:val="21"/>
              </w:rPr>
              <w:t>、路由器、摄像头、电视盒子、Windows PC等；需提供系统终端识别库截图证明；</w:t>
            </w:r>
          </w:p>
        </w:tc>
      </w:tr>
    </w:tbl>
    <w:p w:rsidR="00C94DE0" w:rsidRDefault="00C94DE0" w:rsidP="00C94DE0">
      <w:pPr>
        <w:rPr>
          <w:rFonts w:ascii="微软雅黑 Light" w:eastAsia="微软雅黑 Light" w:hAnsi="微软雅黑 Light" w:cs="微软雅黑 Light"/>
          <w:color w:val="000000" w:themeColor="text1"/>
          <w:sz w:val="18"/>
          <w:szCs w:val="18"/>
        </w:rPr>
      </w:pPr>
    </w:p>
    <w:p w:rsidR="00C94DE0" w:rsidRPr="00C94DE0" w:rsidRDefault="00C94DE0" w:rsidP="00C94DE0">
      <w:pPr>
        <w:pStyle w:val="a8"/>
        <w:spacing w:line="360" w:lineRule="auto"/>
        <w:ind w:left="510" w:firstLineChars="0" w:firstLine="0"/>
        <w:rPr>
          <w:b/>
          <w:sz w:val="24"/>
          <w:szCs w:val="24"/>
        </w:rPr>
      </w:pPr>
    </w:p>
    <w:p w:rsidR="00D84BB7" w:rsidRPr="009B7F42" w:rsidRDefault="00C94DE0" w:rsidP="008A4E54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</w:t>
      </w:r>
      <w:r w:rsidR="008A4E54" w:rsidRPr="009B7F42">
        <w:rPr>
          <w:rFonts w:ascii="宋体" w:hAnsi="宋体" w:hint="eastAsia"/>
          <w:b/>
          <w:sz w:val="24"/>
          <w:szCs w:val="24"/>
        </w:rPr>
        <w:t>、</w:t>
      </w:r>
      <w:r w:rsidR="00D84BB7" w:rsidRPr="009B7F42">
        <w:rPr>
          <w:rFonts w:ascii="宋体" w:hAnsi="宋体" w:cs="宋体" w:hint="eastAsia"/>
          <w:b/>
          <w:bCs/>
          <w:sz w:val="24"/>
          <w:szCs w:val="24"/>
        </w:rPr>
        <w:t>其他要求</w:t>
      </w:r>
    </w:p>
    <w:p w:rsidR="00D84BB7" w:rsidRPr="009B7F42" w:rsidRDefault="00D84BB7" w:rsidP="00D84BB7">
      <w:pPr>
        <w:spacing w:line="360" w:lineRule="auto"/>
        <w:ind w:firstLineChars="200" w:firstLine="522"/>
        <w:outlineLvl w:val="2"/>
        <w:rPr>
          <w:rFonts w:ascii="宋体" w:hAnsi="宋体" w:cs="宋体"/>
          <w:b/>
          <w:bCs/>
          <w:spacing w:val="10"/>
          <w:sz w:val="24"/>
        </w:rPr>
      </w:pPr>
      <w:r w:rsidRPr="009B7F42">
        <w:rPr>
          <w:rFonts w:ascii="宋体" w:hAnsi="宋体" w:cs="宋体" w:hint="eastAsia"/>
          <w:b/>
          <w:bCs/>
          <w:spacing w:val="10"/>
          <w:sz w:val="24"/>
        </w:rPr>
        <w:t>（一）供货期</w:t>
      </w:r>
    </w:p>
    <w:p w:rsidR="00D84BB7" w:rsidRPr="004B1411" w:rsidRDefault="00D84BB7" w:rsidP="00D84B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B1411">
        <w:rPr>
          <w:rFonts w:ascii="宋体" w:hAnsi="宋体" w:hint="eastAsia"/>
          <w:sz w:val="24"/>
        </w:rPr>
        <w:t>1.</w:t>
      </w:r>
      <w:r w:rsidR="00E17843" w:rsidRPr="00E17843">
        <w:rPr>
          <w:rFonts w:ascii="宋体" w:hAnsi="宋体" w:hint="eastAsia"/>
          <w:color w:val="000000"/>
          <w:sz w:val="24"/>
        </w:rPr>
        <w:t xml:space="preserve"> </w:t>
      </w:r>
      <w:r w:rsidR="00E17843" w:rsidRPr="00002D34">
        <w:rPr>
          <w:rFonts w:ascii="宋体" w:hAnsi="宋体" w:hint="eastAsia"/>
          <w:color w:val="000000"/>
          <w:sz w:val="24"/>
        </w:rPr>
        <w:t>成交供应商在合同签订后</w:t>
      </w:r>
      <w:r w:rsidR="00E17843" w:rsidRPr="00002D34">
        <w:rPr>
          <w:rFonts w:ascii="宋体" w:hAnsi="宋体"/>
          <w:color w:val="000000"/>
          <w:sz w:val="24"/>
        </w:rPr>
        <w:t>1</w:t>
      </w:r>
      <w:r w:rsidR="00BF301A">
        <w:rPr>
          <w:rFonts w:ascii="宋体" w:hAnsi="宋体"/>
          <w:color w:val="000000"/>
          <w:sz w:val="24"/>
        </w:rPr>
        <w:t>0</w:t>
      </w:r>
      <w:r w:rsidR="00E17843" w:rsidRPr="00002D34">
        <w:rPr>
          <w:rFonts w:ascii="宋体" w:hAnsi="宋体" w:hint="eastAsia"/>
          <w:color w:val="000000"/>
          <w:sz w:val="24"/>
        </w:rPr>
        <w:t>个工作日内完成交货及安装</w:t>
      </w:r>
      <w:r w:rsidRPr="004B1411">
        <w:rPr>
          <w:rFonts w:ascii="宋体" w:hAnsi="宋体" w:hint="eastAsia"/>
          <w:sz w:val="24"/>
        </w:rPr>
        <w:t>。</w:t>
      </w:r>
    </w:p>
    <w:p w:rsidR="00D84BB7" w:rsidRPr="009B7F42" w:rsidRDefault="00D84BB7" w:rsidP="00D84B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B7F42">
        <w:rPr>
          <w:rFonts w:ascii="宋体" w:hAnsi="宋体" w:hint="eastAsia"/>
          <w:sz w:val="24"/>
        </w:rPr>
        <w:t>2.成交供应商所交付的货物品种、型号、规格不符合采购文件规定的，采购单位有权拒收。若成交供应商不能提供符合采购文件规定的货物的，采购单位有权另行采购满足采购文件要求的产品，由此产生的一切费用、增加成本均</w:t>
      </w:r>
      <w:proofErr w:type="gramStart"/>
      <w:r w:rsidRPr="009B7F42">
        <w:rPr>
          <w:rFonts w:ascii="宋体" w:hAnsi="宋体" w:hint="eastAsia"/>
          <w:sz w:val="24"/>
        </w:rPr>
        <w:t>由成交</w:t>
      </w:r>
      <w:proofErr w:type="gramEnd"/>
      <w:r w:rsidRPr="009B7F42">
        <w:rPr>
          <w:rFonts w:ascii="宋体" w:hAnsi="宋体" w:hint="eastAsia"/>
          <w:sz w:val="24"/>
        </w:rPr>
        <w:t>供应商承担，同时采购单位有权扣除履约保证金及质保金。</w:t>
      </w:r>
    </w:p>
    <w:p w:rsidR="00D84BB7" w:rsidRDefault="00D84BB7" w:rsidP="00D84B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B7F42">
        <w:rPr>
          <w:rFonts w:ascii="宋体" w:hAnsi="宋体" w:hint="eastAsia"/>
          <w:sz w:val="24"/>
        </w:rPr>
        <w:t>3.成交供应商必须在合同约定的供货期内保质保量按期供货，逾期（不可抗力及采购单位原因除外）按日加收合同总款1%的滞纳金，滞纳金总额不超过合同总价的30%。如果逾期超过10天，经采购单位催促无效，采购单位有权解除合同。采购单位解除合同的通知将以邮寄形式邮寄到成交供应商所在地，时间从到达成交供应商时生效。由于成交供应商逾期供货给采购单位造成损失的，成交供应商还应承担赔偿责任。</w:t>
      </w:r>
    </w:p>
    <w:p w:rsidR="00C94DE0" w:rsidRPr="00C94DE0" w:rsidRDefault="00C94DE0" w:rsidP="00C94DE0">
      <w:pPr>
        <w:spacing w:line="360" w:lineRule="auto"/>
        <w:ind w:firstLineChars="200" w:firstLine="522"/>
        <w:outlineLvl w:val="2"/>
        <w:rPr>
          <w:rFonts w:ascii="宋体" w:hAnsi="宋体" w:cs="宋体"/>
          <w:b/>
          <w:bCs/>
          <w:spacing w:val="10"/>
          <w:sz w:val="24"/>
        </w:rPr>
      </w:pPr>
      <w:r w:rsidRPr="00C94DE0">
        <w:rPr>
          <w:rFonts w:ascii="宋体" w:hAnsi="宋体" w:cs="宋体" w:hint="eastAsia"/>
          <w:b/>
          <w:bCs/>
          <w:spacing w:val="10"/>
          <w:sz w:val="24"/>
        </w:rPr>
        <w:t>（二）</w:t>
      </w:r>
      <w:r w:rsidR="00E17843">
        <w:rPr>
          <w:rFonts w:ascii="宋体" w:hAnsi="宋体" w:hint="eastAsia"/>
          <w:b/>
          <w:color w:val="000000"/>
          <w:sz w:val="24"/>
        </w:rPr>
        <w:t>售后服务要求</w:t>
      </w:r>
    </w:p>
    <w:p w:rsidR="00E17843" w:rsidRPr="005B4D7C" w:rsidRDefault="00E17843" w:rsidP="00E17843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★</w:t>
      </w:r>
      <w:r w:rsidRPr="005B4D7C">
        <w:rPr>
          <w:rFonts w:ascii="宋体" w:hAnsi="宋体" w:hint="eastAsia"/>
          <w:b/>
          <w:sz w:val="24"/>
        </w:rPr>
        <w:t>1.采购清单中所有无</w:t>
      </w:r>
      <w:r w:rsidRPr="005B4D7C">
        <w:rPr>
          <w:rFonts w:ascii="宋体" w:hAnsi="宋体"/>
          <w:b/>
          <w:sz w:val="24"/>
        </w:rPr>
        <w:t>线</w:t>
      </w:r>
      <w:r w:rsidRPr="005B4D7C">
        <w:rPr>
          <w:rFonts w:ascii="宋体" w:hAnsi="宋体" w:hint="eastAsia"/>
          <w:b/>
          <w:sz w:val="24"/>
        </w:rPr>
        <w:t>主设备</w:t>
      </w:r>
      <w:r w:rsidRPr="005B4D7C">
        <w:rPr>
          <w:rFonts w:ascii="宋体" w:hAnsi="宋体"/>
          <w:b/>
          <w:sz w:val="24"/>
        </w:rPr>
        <w:t>免费质保三年</w:t>
      </w:r>
      <w:r w:rsidRPr="005B4D7C">
        <w:rPr>
          <w:rFonts w:ascii="宋体" w:hAnsi="宋体" w:hint="eastAsia"/>
          <w:b/>
          <w:sz w:val="24"/>
        </w:rPr>
        <w:t>，其他内容三年内发生维修时不收取人工费用；</w:t>
      </w:r>
    </w:p>
    <w:p w:rsidR="00E17843" w:rsidRPr="005B4D7C" w:rsidRDefault="00E17843" w:rsidP="00E17843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★</w:t>
      </w:r>
      <w:r w:rsidRPr="005B4D7C">
        <w:rPr>
          <w:rFonts w:ascii="宋体" w:hAnsi="宋体" w:hint="eastAsia"/>
          <w:b/>
          <w:sz w:val="24"/>
        </w:rPr>
        <w:t>2.采购清单中所有无线主设备，成交供应商在供货时须提供原厂对本项目的授权函和原厂</w:t>
      </w:r>
      <w:proofErr w:type="gramStart"/>
      <w:r w:rsidRPr="005B4D7C">
        <w:rPr>
          <w:rFonts w:ascii="宋体" w:hAnsi="宋体" w:hint="eastAsia"/>
          <w:b/>
          <w:sz w:val="24"/>
        </w:rPr>
        <w:t>质保证明</w:t>
      </w:r>
      <w:proofErr w:type="gramEnd"/>
      <w:r w:rsidRPr="005B4D7C">
        <w:rPr>
          <w:rFonts w:ascii="宋体" w:hAnsi="宋体" w:hint="eastAsia"/>
          <w:b/>
          <w:sz w:val="24"/>
        </w:rPr>
        <w:t>；</w:t>
      </w:r>
    </w:p>
    <w:p w:rsidR="00E17843" w:rsidRDefault="00E17843" w:rsidP="00E1784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Pr="00832251">
        <w:rPr>
          <w:rFonts w:ascii="宋体" w:hAnsi="宋体" w:hint="eastAsia"/>
          <w:sz w:val="24"/>
        </w:rPr>
        <w:t>在质保期内如有软硬件故障，供应商需在2小时内提供备机上门服务；</w:t>
      </w:r>
    </w:p>
    <w:p w:rsidR="00C94DE0" w:rsidRPr="00E17843" w:rsidRDefault="00E17843" w:rsidP="00E1784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 w:rsidRPr="00832251">
        <w:rPr>
          <w:rFonts w:ascii="宋体" w:hAnsi="宋体" w:hint="eastAsia"/>
          <w:sz w:val="24"/>
        </w:rPr>
        <w:t>供应商在质保期内需免费负责无线网络系统、防火墙、网络交换机的联合</w:t>
      </w:r>
      <w:r w:rsidRPr="00832251">
        <w:rPr>
          <w:rFonts w:ascii="宋体" w:hAnsi="宋体" w:hint="eastAsia"/>
          <w:sz w:val="24"/>
        </w:rPr>
        <w:lastRenderedPageBreak/>
        <w:t>调试及整体售后服务。</w:t>
      </w:r>
    </w:p>
    <w:p w:rsidR="00C94DE0" w:rsidRPr="00C94DE0" w:rsidRDefault="00C94DE0" w:rsidP="00C94DE0">
      <w:pPr>
        <w:spacing w:line="360" w:lineRule="auto"/>
        <w:ind w:firstLineChars="200" w:firstLine="522"/>
        <w:outlineLvl w:val="2"/>
        <w:rPr>
          <w:rFonts w:ascii="宋体" w:hAnsi="宋体" w:cs="宋体"/>
          <w:b/>
          <w:bCs/>
          <w:spacing w:val="10"/>
          <w:sz w:val="24"/>
        </w:rPr>
      </w:pPr>
      <w:r w:rsidRPr="00C94DE0">
        <w:rPr>
          <w:rFonts w:ascii="宋体" w:hAnsi="宋体" w:cs="宋体" w:hint="eastAsia"/>
          <w:b/>
          <w:bCs/>
          <w:spacing w:val="10"/>
          <w:sz w:val="24"/>
        </w:rPr>
        <w:t>（三）</w:t>
      </w:r>
      <w:r w:rsidR="00E17843" w:rsidRPr="009055E6">
        <w:rPr>
          <w:rFonts w:ascii="宋体" w:hAnsi="宋体" w:hint="eastAsia"/>
          <w:b/>
          <w:color w:val="000000"/>
          <w:sz w:val="24"/>
        </w:rPr>
        <w:t>验收和付款方式</w:t>
      </w:r>
    </w:p>
    <w:p w:rsidR="00C94DE0" w:rsidRPr="00E17843" w:rsidRDefault="00E17843" w:rsidP="00E17843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 w:rsidRPr="009055E6">
        <w:rPr>
          <w:rFonts w:ascii="宋体" w:hAnsi="宋体" w:hint="eastAsia"/>
          <w:color w:val="000000"/>
          <w:sz w:val="24"/>
        </w:rPr>
        <w:t>货到现场安装调试完成经采购</w:t>
      </w:r>
      <w:r>
        <w:rPr>
          <w:rFonts w:ascii="宋体" w:hAnsi="宋体" w:hint="eastAsia"/>
          <w:color w:val="000000"/>
          <w:sz w:val="24"/>
        </w:rPr>
        <w:t>人</w:t>
      </w:r>
      <w:r w:rsidRPr="009055E6">
        <w:rPr>
          <w:rFonts w:ascii="宋体" w:hAnsi="宋体" w:hint="eastAsia"/>
          <w:color w:val="000000"/>
          <w:sz w:val="24"/>
        </w:rPr>
        <w:t>验收合格后</w:t>
      </w:r>
      <w:r>
        <w:rPr>
          <w:rFonts w:ascii="宋体" w:hAnsi="宋体" w:hint="eastAsia"/>
          <w:color w:val="000000"/>
          <w:sz w:val="24"/>
        </w:rPr>
        <w:t>15</w:t>
      </w:r>
      <w:r w:rsidRPr="00002D34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>内</w:t>
      </w:r>
      <w:r w:rsidRPr="009055E6">
        <w:rPr>
          <w:rFonts w:ascii="宋体" w:hAnsi="宋体" w:hint="eastAsia"/>
          <w:color w:val="000000"/>
          <w:sz w:val="24"/>
        </w:rPr>
        <w:t>，采购单位支付</w:t>
      </w:r>
      <w:r>
        <w:rPr>
          <w:rFonts w:ascii="宋体" w:hAnsi="宋体"/>
          <w:color w:val="000000"/>
          <w:sz w:val="24"/>
        </w:rPr>
        <w:t>合同总额的</w:t>
      </w:r>
      <w:r>
        <w:rPr>
          <w:rFonts w:ascii="宋体" w:hAnsi="宋体" w:hint="eastAsia"/>
          <w:color w:val="000000"/>
          <w:sz w:val="24"/>
        </w:rPr>
        <w:t>95%，</w:t>
      </w:r>
      <w:r>
        <w:rPr>
          <w:rFonts w:ascii="宋体" w:hAnsi="宋体"/>
          <w:color w:val="000000"/>
          <w:sz w:val="24"/>
        </w:rPr>
        <w:t>余</w:t>
      </w:r>
      <w:r>
        <w:rPr>
          <w:rFonts w:ascii="宋体" w:hAnsi="宋体" w:hint="eastAsia"/>
          <w:color w:val="000000"/>
          <w:sz w:val="24"/>
        </w:rPr>
        <w:t>款</w:t>
      </w:r>
      <w:r>
        <w:rPr>
          <w:rFonts w:ascii="宋体" w:hAnsi="宋体"/>
          <w:color w:val="000000"/>
          <w:sz w:val="24"/>
        </w:rPr>
        <w:t>（合同总额的</w:t>
      </w:r>
      <w:r>
        <w:rPr>
          <w:rFonts w:ascii="宋体" w:hAnsi="宋体" w:hint="eastAsia"/>
          <w:color w:val="000000"/>
          <w:sz w:val="24"/>
        </w:rPr>
        <w:t>5%</w:t>
      </w:r>
      <w:r>
        <w:rPr>
          <w:rFonts w:ascii="宋体" w:hAnsi="宋体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作</w:t>
      </w:r>
      <w:r>
        <w:rPr>
          <w:rFonts w:ascii="宋体" w:hAnsi="宋体"/>
          <w:color w:val="000000"/>
          <w:sz w:val="24"/>
        </w:rPr>
        <w:t>为质量保证金，在验收合</w:t>
      </w:r>
      <w:r>
        <w:rPr>
          <w:rFonts w:ascii="宋体" w:hAnsi="宋体" w:hint="eastAsia"/>
          <w:color w:val="000000"/>
          <w:sz w:val="24"/>
        </w:rPr>
        <w:t>格</w:t>
      </w:r>
      <w:r>
        <w:rPr>
          <w:rFonts w:ascii="宋体" w:hAnsi="宋体"/>
          <w:color w:val="000000"/>
          <w:sz w:val="24"/>
        </w:rPr>
        <w:t>后第</w:t>
      </w:r>
      <w:r>
        <w:rPr>
          <w:rFonts w:ascii="宋体" w:hAnsi="宋体" w:hint="eastAsia"/>
          <w:color w:val="000000"/>
          <w:sz w:val="24"/>
        </w:rPr>
        <w:t>十三个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内</w:t>
      </w:r>
      <w:r>
        <w:rPr>
          <w:rFonts w:ascii="宋体" w:hAnsi="宋体"/>
          <w:color w:val="000000"/>
          <w:sz w:val="24"/>
        </w:rPr>
        <w:t>支付</w:t>
      </w:r>
      <w:r w:rsidRPr="009055E6">
        <w:rPr>
          <w:rFonts w:ascii="宋体" w:hAnsi="宋体" w:hint="eastAsia"/>
          <w:color w:val="000000"/>
          <w:sz w:val="24"/>
        </w:rPr>
        <w:t>。</w:t>
      </w:r>
    </w:p>
    <w:p w:rsidR="001C3756" w:rsidRPr="001C3756" w:rsidRDefault="001C3756" w:rsidP="001C3756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1C3756" w:rsidRPr="001C3756" w:rsidSect="00731CBE">
      <w:pgSz w:w="11906" w:h="16838"/>
      <w:pgMar w:top="68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3DF" w:rsidRDefault="00C603DF" w:rsidP="00883EB6">
      <w:r>
        <w:separator/>
      </w:r>
    </w:p>
  </w:endnote>
  <w:endnote w:type="continuationSeparator" w:id="0">
    <w:p w:rsidR="00C603DF" w:rsidRDefault="00C603DF" w:rsidP="0088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3DF" w:rsidRDefault="00C603DF" w:rsidP="00883EB6">
      <w:r>
        <w:separator/>
      </w:r>
    </w:p>
  </w:footnote>
  <w:footnote w:type="continuationSeparator" w:id="0">
    <w:p w:rsidR="00C603DF" w:rsidRDefault="00C603DF" w:rsidP="00883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92C74E69"/>
    <w:multiLevelType w:val="singleLevel"/>
    <w:tmpl w:val="92C74E6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A8708174"/>
    <w:multiLevelType w:val="singleLevel"/>
    <w:tmpl w:val="A8708174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B3441426"/>
    <w:multiLevelType w:val="singleLevel"/>
    <w:tmpl w:val="B344142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BA34F02C"/>
    <w:multiLevelType w:val="singleLevel"/>
    <w:tmpl w:val="BA34F02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CD37915C"/>
    <w:multiLevelType w:val="singleLevel"/>
    <w:tmpl w:val="CD37915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 w15:restartNumberingAfterBreak="0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 w15:restartNumberingAfterBreak="0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 w15:restartNumberingAfterBreak="0">
    <w:nsid w:val="F5E6E09C"/>
    <w:multiLevelType w:val="single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FEAE9F23"/>
    <w:multiLevelType w:val="singleLevel"/>
    <w:tmpl w:val="FEAE9F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01929A76"/>
    <w:multiLevelType w:val="single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09FBF72B"/>
    <w:multiLevelType w:val="singleLevel"/>
    <w:tmpl w:val="09FBF7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 w15:restartNumberingAfterBreak="0">
    <w:nsid w:val="0D425B91"/>
    <w:multiLevelType w:val="hybridMultilevel"/>
    <w:tmpl w:val="2E747D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12A85EB3"/>
    <w:multiLevelType w:val="hybridMultilevel"/>
    <w:tmpl w:val="9F7A782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16E34303"/>
    <w:multiLevelType w:val="hybridMultilevel"/>
    <w:tmpl w:val="194828F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1CA51C2B"/>
    <w:multiLevelType w:val="hybridMultilevel"/>
    <w:tmpl w:val="C5DC425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20D25C0F"/>
    <w:multiLevelType w:val="hybridMultilevel"/>
    <w:tmpl w:val="FC46D5D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0" w15:restartNumberingAfterBreak="0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1" w15:restartNumberingAfterBreak="0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2" w15:restartNumberingAfterBreak="0">
    <w:nsid w:val="247E30C2"/>
    <w:multiLevelType w:val="hybridMultilevel"/>
    <w:tmpl w:val="A0FA0AE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250316E5"/>
    <w:multiLevelType w:val="hybridMultilevel"/>
    <w:tmpl w:val="F06E5B6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2D8157DD"/>
    <w:multiLevelType w:val="multilevel"/>
    <w:tmpl w:val="2D8157D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C601C1"/>
    <w:multiLevelType w:val="hybridMultilevel"/>
    <w:tmpl w:val="0754991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387E06A2"/>
    <w:multiLevelType w:val="hybridMultilevel"/>
    <w:tmpl w:val="4204FD7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8" w15:restartNumberingAfterBreak="0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42A0422F"/>
    <w:multiLevelType w:val="hybridMultilevel"/>
    <w:tmpl w:val="81E4917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44CB6D4C"/>
    <w:multiLevelType w:val="hybridMultilevel"/>
    <w:tmpl w:val="AFAE5D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48B8089B"/>
    <w:multiLevelType w:val="hybridMultilevel"/>
    <w:tmpl w:val="A1E66CA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 w15:restartNumberingAfterBreak="0">
    <w:nsid w:val="48DB40CB"/>
    <w:multiLevelType w:val="hybridMultilevel"/>
    <w:tmpl w:val="E6968B8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 w15:restartNumberingAfterBreak="0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4" w15:restartNumberingAfterBreak="0">
    <w:nsid w:val="4C6166CF"/>
    <w:multiLevelType w:val="hybridMultilevel"/>
    <w:tmpl w:val="A3E048B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 w15:restartNumberingAfterBreak="0">
    <w:nsid w:val="591EA6F0"/>
    <w:multiLevelType w:val="singleLevel"/>
    <w:tmpl w:val="591EA6F0"/>
    <w:lvl w:ilvl="0">
      <w:start w:val="1"/>
      <w:numFmt w:val="chineseCounting"/>
      <w:suff w:val="nothing"/>
      <w:lvlText w:val="%1、"/>
      <w:lvlJc w:val="left"/>
    </w:lvl>
  </w:abstractNum>
  <w:abstractNum w:abstractNumId="36" w15:restartNumberingAfterBreak="0">
    <w:nsid w:val="5DE4FA10"/>
    <w:multiLevelType w:val="singleLevel"/>
    <w:tmpl w:val="5DE4FA10"/>
    <w:lvl w:ilvl="0">
      <w:start w:val="1"/>
      <w:numFmt w:val="decimal"/>
      <w:suff w:val="nothing"/>
      <w:lvlText w:val="%1、"/>
      <w:lvlJc w:val="left"/>
    </w:lvl>
  </w:abstractNum>
  <w:abstractNum w:abstractNumId="37" w15:restartNumberingAfterBreak="0">
    <w:nsid w:val="601C4BEB"/>
    <w:multiLevelType w:val="hybridMultilevel"/>
    <w:tmpl w:val="12E4F324"/>
    <w:lvl w:ilvl="0" w:tplc="BE58D44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22D7E43"/>
    <w:multiLevelType w:val="singleLevel"/>
    <w:tmpl w:val="622D7E43"/>
    <w:lvl w:ilvl="0">
      <w:start w:val="2"/>
      <w:numFmt w:val="decimal"/>
      <w:suff w:val="nothing"/>
      <w:lvlText w:val="（%1）"/>
      <w:lvlJc w:val="left"/>
    </w:lvl>
  </w:abstractNum>
  <w:abstractNum w:abstractNumId="39" w15:restartNumberingAfterBreak="0">
    <w:nsid w:val="66FA4463"/>
    <w:multiLevelType w:val="hybridMultilevel"/>
    <w:tmpl w:val="9B884A4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0" w15:restartNumberingAfterBreak="0">
    <w:nsid w:val="676D05A2"/>
    <w:multiLevelType w:val="hybridMultilevel"/>
    <w:tmpl w:val="6B02C19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1" w15:restartNumberingAfterBreak="0">
    <w:nsid w:val="6D5470D0"/>
    <w:multiLevelType w:val="hybridMultilevel"/>
    <w:tmpl w:val="65D4FA5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2" w15:restartNumberingAfterBreak="0">
    <w:nsid w:val="712564BD"/>
    <w:multiLevelType w:val="hybridMultilevel"/>
    <w:tmpl w:val="D960F89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3" w15:restartNumberingAfterBreak="0">
    <w:nsid w:val="7360EED9"/>
    <w:multiLevelType w:val="singleLevel"/>
    <w:tmpl w:val="7360EED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4" w15:restartNumberingAfterBreak="0">
    <w:nsid w:val="7685179D"/>
    <w:multiLevelType w:val="multilevel"/>
    <w:tmpl w:val="7685179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5" w15:restartNumberingAfterBreak="0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6" w15:restartNumberingAfterBreak="0">
    <w:nsid w:val="7C064E38"/>
    <w:multiLevelType w:val="hybridMultilevel"/>
    <w:tmpl w:val="05AA8F0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33"/>
  </w:num>
  <w:num w:numId="3">
    <w:abstractNumId w:val="8"/>
  </w:num>
  <w:num w:numId="4">
    <w:abstractNumId w:val="27"/>
  </w:num>
  <w:num w:numId="5">
    <w:abstractNumId w:val="45"/>
  </w:num>
  <w:num w:numId="6">
    <w:abstractNumId w:val="9"/>
  </w:num>
  <w:num w:numId="7">
    <w:abstractNumId w:val="4"/>
  </w:num>
  <w:num w:numId="8">
    <w:abstractNumId w:val="20"/>
  </w:num>
  <w:num w:numId="9">
    <w:abstractNumId w:val="0"/>
  </w:num>
  <w:num w:numId="10">
    <w:abstractNumId w:val="19"/>
  </w:num>
  <w:num w:numId="11">
    <w:abstractNumId w:val="21"/>
  </w:num>
  <w:num w:numId="12">
    <w:abstractNumId w:val="3"/>
  </w:num>
  <w:num w:numId="13">
    <w:abstractNumId w:val="43"/>
  </w:num>
  <w:num w:numId="14">
    <w:abstractNumId w:val="13"/>
  </w:num>
  <w:num w:numId="15">
    <w:abstractNumId w:val="10"/>
  </w:num>
  <w:num w:numId="16">
    <w:abstractNumId w:val="28"/>
  </w:num>
  <w:num w:numId="17">
    <w:abstractNumId w:val="12"/>
  </w:num>
  <w:num w:numId="18">
    <w:abstractNumId w:val="1"/>
  </w:num>
  <w:num w:numId="19">
    <w:abstractNumId w:val="14"/>
  </w:num>
  <w:num w:numId="20">
    <w:abstractNumId w:val="34"/>
  </w:num>
  <w:num w:numId="21">
    <w:abstractNumId w:val="42"/>
  </w:num>
  <w:num w:numId="22">
    <w:abstractNumId w:val="25"/>
  </w:num>
  <w:num w:numId="23">
    <w:abstractNumId w:val="40"/>
  </w:num>
  <w:num w:numId="24">
    <w:abstractNumId w:val="18"/>
  </w:num>
  <w:num w:numId="25">
    <w:abstractNumId w:val="32"/>
  </w:num>
  <w:num w:numId="26">
    <w:abstractNumId w:val="30"/>
  </w:num>
  <w:num w:numId="27">
    <w:abstractNumId w:val="26"/>
  </w:num>
  <w:num w:numId="28">
    <w:abstractNumId w:val="46"/>
  </w:num>
  <w:num w:numId="29">
    <w:abstractNumId w:val="24"/>
  </w:num>
  <w:num w:numId="30">
    <w:abstractNumId w:val="38"/>
  </w:num>
  <w:num w:numId="31">
    <w:abstractNumId w:val="35"/>
  </w:num>
  <w:num w:numId="32">
    <w:abstractNumId w:val="44"/>
  </w:num>
  <w:num w:numId="33">
    <w:abstractNumId w:val="2"/>
  </w:num>
  <w:num w:numId="34">
    <w:abstractNumId w:val="6"/>
  </w:num>
  <w:num w:numId="35">
    <w:abstractNumId w:val="11"/>
  </w:num>
  <w:num w:numId="36">
    <w:abstractNumId w:val="5"/>
  </w:num>
  <w:num w:numId="37">
    <w:abstractNumId w:val="41"/>
  </w:num>
  <w:num w:numId="38">
    <w:abstractNumId w:val="23"/>
  </w:num>
  <w:num w:numId="39">
    <w:abstractNumId w:val="22"/>
  </w:num>
  <w:num w:numId="40">
    <w:abstractNumId w:val="16"/>
  </w:num>
  <w:num w:numId="41">
    <w:abstractNumId w:val="29"/>
  </w:num>
  <w:num w:numId="42">
    <w:abstractNumId w:val="17"/>
  </w:num>
  <w:num w:numId="43">
    <w:abstractNumId w:val="39"/>
  </w:num>
  <w:num w:numId="44">
    <w:abstractNumId w:val="31"/>
  </w:num>
  <w:num w:numId="45">
    <w:abstractNumId w:val="15"/>
  </w:num>
  <w:num w:numId="46">
    <w:abstractNumId w:val="3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42E"/>
    <w:rsid w:val="00035D90"/>
    <w:rsid w:val="00060AA2"/>
    <w:rsid w:val="00064827"/>
    <w:rsid w:val="000734DD"/>
    <w:rsid w:val="000816D9"/>
    <w:rsid w:val="000D292E"/>
    <w:rsid w:val="000D3FCD"/>
    <w:rsid w:val="001044E1"/>
    <w:rsid w:val="00125FD4"/>
    <w:rsid w:val="00131055"/>
    <w:rsid w:val="001947CD"/>
    <w:rsid w:val="001C3756"/>
    <w:rsid w:val="001D20EC"/>
    <w:rsid w:val="001F5B44"/>
    <w:rsid w:val="00217F61"/>
    <w:rsid w:val="00266FF6"/>
    <w:rsid w:val="00295F55"/>
    <w:rsid w:val="002A7A50"/>
    <w:rsid w:val="002D382F"/>
    <w:rsid w:val="002E1F96"/>
    <w:rsid w:val="002E44F1"/>
    <w:rsid w:val="002F2A86"/>
    <w:rsid w:val="002F598C"/>
    <w:rsid w:val="003531D3"/>
    <w:rsid w:val="003826DE"/>
    <w:rsid w:val="004131B3"/>
    <w:rsid w:val="004B1411"/>
    <w:rsid w:val="004B2A44"/>
    <w:rsid w:val="004D7C90"/>
    <w:rsid w:val="00545F0D"/>
    <w:rsid w:val="005758FE"/>
    <w:rsid w:val="0058519E"/>
    <w:rsid w:val="005A5257"/>
    <w:rsid w:val="005C2EBD"/>
    <w:rsid w:val="005C327B"/>
    <w:rsid w:val="00633CD5"/>
    <w:rsid w:val="006537D4"/>
    <w:rsid w:val="006B57EC"/>
    <w:rsid w:val="006F52B3"/>
    <w:rsid w:val="00706E01"/>
    <w:rsid w:val="00731CBE"/>
    <w:rsid w:val="00732C3D"/>
    <w:rsid w:val="00743F73"/>
    <w:rsid w:val="0074720D"/>
    <w:rsid w:val="0076170C"/>
    <w:rsid w:val="007940D8"/>
    <w:rsid w:val="007B412B"/>
    <w:rsid w:val="007D7023"/>
    <w:rsid w:val="00803B66"/>
    <w:rsid w:val="008260F5"/>
    <w:rsid w:val="0087469F"/>
    <w:rsid w:val="00883EB6"/>
    <w:rsid w:val="008A4E54"/>
    <w:rsid w:val="008F634E"/>
    <w:rsid w:val="00900980"/>
    <w:rsid w:val="0090143E"/>
    <w:rsid w:val="009B0742"/>
    <w:rsid w:val="009B5EC7"/>
    <w:rsid w:val="009B7F42"/>
    <w:rsid w:val="009C47B4"/>
    <w:rsid w:val="00A0709A"/>
    <w:rsid w:val="00A4221C"/>
    <w:rsid w:val="00A43BC9"/>
    <w:rsid w:val="00AD7463"/>
    <w:rsid w:val="00AE61B2"/>
    <w:rsid w:val="00AF242E"/>
    <w:rsid w:val="00B047F8"/>
    <w:rsid w:val="00B46C07"/>
    <w:rsid w:val="00BD5B0E"/>
    <w:rsid w:val="00BF301A"/>
    <w:rsid w:val="00C413A5"/>
    <w:rsid w:val="00C603DF"/>
    <w:rsid w:val="00C723D5"/>
    <w:rsid w:val="00C925CE"/>
    <w:rsid w:val="00C94DE0"/>
    <w:rsid w:val="00D37564"/>
    <w:rsid w:val="00D84BB7"/>
    <w:rsid w:val="00E043C6"/>
    <w:rsid w:val="00E17843"/>
    <w:rsid w:val="00E2043F"/>
    <w:rsid w:val="00EC1323"/>
    <w:rsid w:val="00EC3E52"/>
    <w:rsid w:val="00EF1AD6"/>
    <w:rsid w:val="00F6101D"/>
    <w:rsid w:val="00F73C57"/>
    <w:rsid w:val="00F7766E"/>
    <w:rsid w:val="00F87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08265"/>
  <w15:docId w15:val="{4F12FC4D-608C-4AF2-B384-1B57DE68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2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AF242E"/>
    <w:pPr>
      <w:keepNext/>
      <w:keepLines/>
      <w:spacing w:before="340" w:after="330" w:line="576" w:lineRule="auto"/>
      <w:outlineLvl w:val="0"/>
    </w:pPr>
    <w:rPr>
      <w:rFonts w:ascii="Times New Roman" w:eastAsia="楷体_GB2312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F24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AF242E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Times New Roman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AF242E"/>
    <w:rPr>
      <w:rFonts w:ascii="Times New Roman" w:eastAsia="楷体_GB2312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1"/>
    <w:link w:val="2"/>
    <w:semiHidden/>
    <w:rsid w:val="00AF24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AF242E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4">
    <w:name w:val="Date"/>
    <w:basedOn w:val="a"/>
    <w:next w:val="a"/>
    <w:link w:val="a5"/>
    <w:qFormat/>
    <w:rsid w:val="00AF242E"/>
    <w:rPr>
      <w:rFonts w:ascii="宋体" w:eastAsia="楷体_GB2312" w:hAnsi="宋体"/>
      <w:sz w:val="24"/>
      <w:szCs w:val="20"/>
    </w:rPr>
  </w:style>
  <w:style w:type="character" w:customStyle="1" w:styleId="a5">
    <w:name w:val="日期 字符"/>
    <w:basedOn w:val="a1"/>
    <w:link w:val="a4"/>
    <w:rsid w:val="00AF242E"/>
    <w:rPr>
      <w:rFonts w:ascii="宋体" w:eastAsia="楷体_GB2312" w:hAnsi="宋体" w:cs="Times New Roman"/>
      <w:sz w:val="24"/>
      <w:szCs w:val="20"/>
    </w:rPr>
  </w:style>
  <w:style w:type="paragraph" w:styleId="a6">
    <w:name w:val="Plain Text"/>
    <w:basedOn w:val="a"/>
    <w:link w:val="a7"/>
    <w:rsid w:val="00AF242E"/>
    <w:rPr>
      <w:rFonts w:ascii="宋体" w:eastAsia="楷体_GB2312" w:hAnsi="Courier New"/>
      <w:sz w:val="26"/>
      <w:szCs w:val="20"/>
    </w:rPr>
  </w:style>
  <w:style w:type="character" w:customStyle="1" w:styleId="a7">
    <w:name w:val="纯文本 字符"/>
    <w:basedOn w:val="a1"/>
    <w:link w:val="a6"/>
    <w:rsid w:val="00AF242E"/>
    <w:rPr>
      <w:rFonts w:ascii="宋体" w:eastAsia="楷体_GB2312" w:hAnsi="Courier New" w:cs="Times New Roman"/>
      <w:sz w:val="26"/>
      <w:szCs w:val="20"/>
    </w:rPr>
  </w:style>
  <w:style w:type="paragraph" w:customStyle="1" w:styleId="WPSOffice3">
    <w:name w:val="WPSOffice手动目录 3"/>
    <w:qFormat/>
    <w:rsid w:val="00AF242E"/>
    <w:pPr>
      <w:ind w:leftChars="400" w:left="4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tyle2">
    <w:name w:val="_Style 2"/>
    <w:basedOn w:val="a"/>
    <w:qFormat/>
    <w:rsid w:val="00AF242E"/>
    <w:pPr>
      <w:ind w:firstLineChars="200" w:firstLine="420"/>
    </w:pPr>
    <w:rPr>
      <w:szCs w:val="24"/>
    </w:rPr>
  </w:style>
  <w:style w:type="paragraph" w:styleId="a0">
    <w:name w:val="Normal Indent"/>
    <w:basedOn w:val="a"/>
    <w:uiPriority w:val="99"/>
    <w:semiHidden/>
    <w:unhideWhenUsed/>
    <w:rsid w:val="00AF242E"/>
    <w:pPr>
      <w:ind w:firstLineChars="200" w:firstLine="420"/>
    </w:pPr>
  </w:style>
  <w:style w:type="paragraph" w:styleId="a8">
    <w:name w:val="List Paragraph"/>
    <w:basedOn w:val="a"/>
    <w:uiPriority w:val="34"/>
    <w:qFormat/>
    <w:rsid w:val="005A525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413A5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C413A5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1"/>
    <w:uiPriority w:val="99"/>
    <w:semiHidden/>
    <w:unhideWhenUsed/>
    <w:rsid w:val="009B074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B0742"/>
    <w:pPr>
      <w:jc w:val="left"/>
    </w:pPr>
  </w:style>
  <w:style w:type="character" w:customStyle="1" w:styleId="ad">
    <w:name w:val="批注文字 字符"/>
    <w:basedOn w:val="a1"/>
    <w:link w:val="ac"/>
    <w:uiPriority w:val="99"/>
    <w:semiHidden/>
    <w:rsid w:val="009B0742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074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B0742"/>
    <w:rPr>
      <w:rFonts w:ascii="Calibri" w:eastAsia="宋体" w:hAnsi="Calibri" w:cs="Times New Roman"/>
      <w:b/>
      <w:bCs/>
    </w:rPr>
  </w:style>
  <w:style w:type="paragraph" w:styleId="af0">
    <w:name w:val="Normal (Web)"/>
    <w:basedOn w:val="a"/>
    <w:uiPriority w:val="99"/>
    <w:unhideWhenUsed/>
    <w:rsid w:val="006B57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71">
    <w:name w:val="font71"/>
    <w:basedOn w:val="a1"/>
    <w:rsid w:val="008A4E54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31">
    <w:name w:val="font31"/>
    <w:basedOn w:val="a1"/>
    <w:rsid w:val="008A4E54"/>
    <w:rPr>
      <w:rFonts w:ascii="Arial" w:hAnsi="Arial" w:cs="Arial" w:hint="default"/>
      <w:b/>
      <w:color w:val="000000"/>
      <w:sz w:val="20"/>
      <w:szCs w:val="20"/>
      <w:u w:val="none"/>
    </w:rPr>
  </w:style>
  <w:style w:type="paragraph" w:styleId="af1">
    <w:name w:val="header"/>
    <w:basedOn w:val="a"/>
    <w:link w:val="af2"/>
    <w:uiPriority w:val="99"/>
    <w:unhideWhenUsed/>
    <w:rsid w:val="00883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1"/>
    <w:link w:val="af1"/>
    <w:uiPriority w:val="99"/>
    <w:rsid w:val="00883EB6"/>
    <w:rPr>
      <w:rFonts w:ascii="Calibri" w:eastAsia="宋体" w:hAnsi="Calibri" w:cs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883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1"/>
    <w:link w:val="af3"/>
    <w:uiPriority w:val="99"/>
    <w:rsid w:val="00883EB6"/>
    <w:rPr>
      <w:rFonts w:ascii="Calibri" w:eastAsia="宋体" w:hAnsi="Calibri" w:cs="Times New Roman"/>
      <w:sz w:val="18"/>
      <w:szCs w:val="18"/>
    </w:rPr>
  </w:style>
  <w:style w:type="table" w:styleId="af5">
    <w:name w:val="Table Grid"/>
    <w:basedOn w:val="a2"/>
    <w:uiPriority w:val="59"/>
    <w:qFormat/>
    <w:rsid w:val="00B46C0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2264</Words>
  <Characters>2514</Characters>
  <Application>Microsoft Office Word</Application>
  <DocSecurity>0</DocSecurity>
  <Lines>228</Lines>
  <Paragraphs>251</Paragraphs>
  <ScaleCrop>false</ScaleCrop>
  <Company>Sky123.Org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王棋</cp:lastModifiedBy>
  <cp:revision>9</cp:revision>
  <dcterms:created xsi:type="dcterms:W3CDTF">2020-04-20T05:51:00Z</dcterms:created>
  <dcterms:modified xsi:type="dcterms:W3CDTF">2020-04-27T01:52:00Z</dcterms:modified>
</cp:coreProperties>
</file>