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3E" w:rsidRDefault="00754B17" w:rsidP="00754B17">
      <w:pPr>
        <w:pStyle w:val="Default"/>
        <w:jc w:val="center"/>
        <w:rPr>
          <w:sz w:val="44"/>
          <w:szCs w:val="44"/>
        </w:rPr>
      </w:pPr>
      <w:r w:rsidRPr="00754B17">
        <w:rPr>
          <w:rFonts w:hint="eastAsia"/>
          <w:sz w:val="44"/>
          <w:szCs w:val="44"/>
        </w:rPr>
        <w:t>采购内容及要求</w:t>
      </w:r>
    </w:p>
    <w:p w:rsidR="005C5693" w:rsidRDefault="005C5693" w:rsidP="005C5693">
      <w:pPr>
        <w:spacing w:line="500" w:lineRule="exact"/>
        <w:ind w:firstLine="420"/>
        <w:rPr>
          <w:rFonts w:ascii="宋体" w:hAnsi="宋体" w:cs="宋体"/>
          <w:b/>
          <w:sz w:val="24"/>
        </w:rPr>
      </w:pPr>
      <w:r>
        <w:rPr>
          <w:rFonts w:ascii="宋体" w:hAnsi="宋体" w:cs="宋体" w:hint="eastAsia"/>
          <w:b/>
          <w:sz w:val="24"/>
        </w:rPr>
        <w:t>一、采购内容</w:t>
      </w:r>
    </w:p>
    <w:p w:rsidR="005C5693" w:rsidRDefault="005C5693" w:rsidP="00B71BE4">
      <w:pPr>
        <w:spacing w:line="360" w:lineRule="auto"/>
        <w:ind w:firstLineChars="200" w:firstLine="480"/>
        <w:rPr>
          <w:rFonts w:ascii="宋体" w:hAnsi="宋体"/>
          <w:sz w:val="24"/>
        </w:rPr>
      </w:pPr>
      <w:r>
        <w:rPr>
          <w:rFonts w:ascii="宋体" w:hAnsi="宋体" w:hint="eastAsia"/>
          <w:sz w:val="24"/>
        </w:rPr>
        <w:t>本项目</w:t>
      </w:r>
      <w:r w:rsidR="00B71BE4">
        <w:rPr>
          <w:rFonts w:ascii="宋体" w:hAnsi="宋体" w:hint="eastAsia"/>
          <w:sz w:val="24"/>
        </w:rPr>
        <w:t>为</w:t>
      </w:r>
      <w:r>
        <w:rPr>
          <w:rFonts w:ascii="宋体" w:hAnsi="宋体" w:hint="eastAsia"/>
          <w:sz w:val="24"/>
        </w:rPr>
        <w:t>环城高架楼宇照明景观灯具</w:t>
      </w:r>
      <w:r w:rsidR="00B71BE4">
        <w:rPr>
          <w:rFonts w:ascii="宋体" w:hAnsi="宋体" w:hint="eastAsia"/>
          <w:sz w:val="24"/>
        </w:rPr>
        <w:t>（点光源，窗台灯），预算金额</w:t>
      </w:r>
      <w:r w:rsidR="004C39A9">
        <w:rPr>
          <w:rFonts w:ascii="宋体" w:hAnsi="宋体" w:hint="eastAsia"/>
          <w:sz w:val="24"/>
        </w:rPr>
        <w:t>49.9</w:t>
      </w:r>
      <w:r w:rsidR="00B71BE4">
        <w:rPr>
          <w:rFonts w:ascii="宋体" w:hAnsi="宋体" w:hint="eastAsia"/>
          <w:sz w:val="24"/>
        </w:rPr>
        <w:t>万元。所投灯具必须为同一品牌</w:t>
      </w:r>
      <w:r>
        <w:rPr>
          <w:rFonts w:ascii="宋体" w:hAnsi="宋体" w:hint="eastAsia"/>
          <w:sz w:val="24"/>
        </w:rPr>
        <w:t>。</w:t>
      </w:r>
    </w:p>
    <w:p w:rsidR="005C5693" w:rsidRDefault="005C5693" w:rsidP="005C5693">
      <w:pPr>
        <w:spacing w:line="360" w:lineRule="auto"/>
        <w:ind w:firstLineChars="200" w:firstLine="482"/>
        <w:rPr>
          <w:rFonts w:ascii="宋体" w:hAnsi="宋体"/>
          <w:b/>
          <w:sz w:val="24"/>
        </w:rPr>
      </w:pPr>
      <w:r>
        <w:rPr>
          <w:rFonts w:ascii="宋体" w:hAnsi="宋体" w:hint="eastAsia"/>
          <w:b/>
          <w:sz w:val="24"/>
        </w:rPr>
        <w:t>二、灯具清单</w:t>
      </w:r>
    </w:p>
    <w:tbl>
      <w:tblPr>
        <w:tblW w:w="8826" w:type="dxa"/>
        <w:jc w:val="center"/>
        <w:tblCellMar>
          <w:left w:w="0" w:type="dxa"/>
          <w:right w:w="0" w:type="dxa"/>
        </w:tblCellMar>
        <w:tblLook w:val="0000"/>
      </w:tblPr>
      <w:tblGrid>
        <w:gridCol w:w="852"/>
        <w:gridCol w:w="1949"/>
        <w:gridCol w:w="4402"/>
        <w:gridCol w:w="1623"/>
      </w:tblGrid>
      <w:tr w:rsidR="005C5693" w:rsidRPr="00B47794" w:rsidTr="006D4D71">
        <w:trPr>
          <w:trHeight w:val="270"/>
          <w:jc w:val="center"/>
        </w:trPr>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5C5693" w:rsidP="006D4D71">
            <w:pPr>
              <w:widowControl/>
              <w:jc w:val="center"/>
              <w:textAlignment w:val="center"/>
              <w:rPr>
                <w:rFonts w:ascii="宋体" w:hAnsi="宋体" w:cs="宋体"/>
                <w:szCs w:val="21"/>
              </w:rPr>
            </w:pPr>
            <w:r w:rsidRPr="00B47794">
              <w:rPr>
                <w:rFonts w:ascii="宋体" w:hAnsi="宋体" w:cs="宋体" w:hint="eastAsia"/>
                <w:kern w:val="0"/>
                <w:szCs w:val="21"/>
              </w:rPr>
              <w:t>序号</w:t>
            </w:r>
          </w:p>
        </w:tc>
        <w:tc>
          <w:tcPr>
            <w:tcW w:w="19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5C5693" w:rsidP="006D4D71">
            <w:pPr>
              <w:widowControl/>
              <w:jc w:val="center"/>
              <w:textAlignment w:val="center"/>
              <w:rPr>
                <w:rFonts w:ascii="宋体" w:hAnsi="宋体" w:cs="宋体"/>
                <w:szCs w:val="21"/>
              </w:rPr>
            </w:pPr>
            <w:r w:rsidRPr="00B47794">
              <w:rPr>
                <w:rFonts w:ascii="宋体" w:hAnsi="宋体" w:cs="宋体" w:hint="eastAsia"/>
                <w:kern w:val="0"/>
                <w:szCs w:val="21"/>
              </w:rPr>
              <w:t>种类</w:t>
            </w:r>
          </w:p>
        </w:tc>
        <w:tc>
          <w:tcPr>
            <w:tcW w:w="44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5C5693" w:rsidP="006D4D71">
            <w:pPr>
              <w:widowControl/>
              <w:jc w:val="center"/>
              <w:textAlignment w:val="center"/>
              <w:rPr>
                <w:rFonts w:ascii="宋体" w:hAnsi="宋体" w:cs="宋体"/>
                <w:szCs w:val="21"/>
              </w:rPr>
            </w:pPr>
            <w:r w:rsidRPr="00B47794">
              <w:rPr>
                <w:rFonts w:ascii="宋体" w:hAnsi="宋体" w:cs="宋体" w:hint="eastAsia"/>
                <w:kern w:val="0"/>
                <w:szCs w:val="21"/>
              </w:rPr>
              <w:t>规格</w:t>
            </w:r>
          </w:p>
        </w:tc>
        <w:tc>
          <w:tcPr>
            <w:tcW w:w="16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5C5693" w:rsidP="006D4D71">
            <w:pPr>
              <w:widowControl/>
              <w:jc w:val="center"/>
              <w:textAlignment w:val="center"/>
              <w:rPr>
                <w:rFonts w:ascii="宋体" w:hAnsi="宋体" w:cs="宋体"/>
                <w:szCs w:val="21"/>
              </w:rPr>
            </w:pPr>
            <w:r w:rsidRPr="00B47794">
              <w:rPr>
                <w:rFonts w:ascii="宋体" w:hAnsi="宋体" w:cs="宋体" w:hint="eastAsia"/>
                <w:kern w:val="0"/>
                <w:szCs w:val="21"/>
              </w:rPr>
              <w:t>数量</w:t>
            </w:r>
          </w:p>
        </w:tc>
      </w:tr>
      <w:tr w:rsidR="005C5693" w:rsidRPr="00B47794" w:rsidTr="006D4D71">
        <w:trPr>
          <w:trHeight w:val="540"/>
          <w:jc w:val="center"/>
        </w:trPr>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B71BE4" w:rsidP="006D4D71">
            <w:pPr>
              <w:widowControl/>
              <w:jc w:val="center"/>
              <w:textAlignment w:val="center"/>
              <w:rPr>
                <w:rFonts w:ascii="宋体" w:hAnsi="宋体"/>
                <w:szCs w:val="21"/>
              </w:rPr>
            </w:pPr>
            <w:r w:rsidRPr="00B47794">
              <w:rPr>
                <w:rFonts w:ascii="宋体" w:hAnsi="宋体" w:hint="eastAsia"/>
                <w:kern w:val="0"/>
                <w:szCs w:val="21"/>
              </w:rPr>
              <w:t>1</w:t>
            </w:r>
          </w:p>
        </w:tc>
        <w:tc>
          <w:tcPr>
            <w:tcW w:w="194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5C5693" w:rsidP="00B71BE4">
            <w:pPr>
              <w:widowControl/>
              <w:jc w:val="center"/>
              <w:textAlignment w:val="center"/>
              <w:rPr>
                <w:rFonts w:ascii="宋体" w:hAnsi="宋体" w:cs="宋体"/>
                <w:szCs w:val="21"/>
              </w:rPr>
            </w:pPr>
            <w:r w:rsidRPr="00B47794">
              <w:rPr>
                <w:rFonts w:ascii="宋体" w:hAnsi="宋体" w:cs="宋体" w:hint="eastAsia"/>
                <w:kern w:val="0"/>
                <w:szCs w:val="21"/>
              </w:rPr>
              <w:t>点光源、窗台灯</w:t>
            </w:r>
          </w:p>
        </w:tc>
        <w:tc>
          <w:tcPr>
            <w:tcW w:w="4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5693" w:rsidRPr="00B47794" w:rsidRDefault="005C5693" w:rsidP="006D4D71">
            <w:pPr>
              <w:widowControl/>
              <w:jc w:val="center"/>
              <w:textAlignment w:val="center"/>
              <w:rPr>
                <w:rFonts w:ascii="宋体" w:hAnsi="宋体" w:cs="宋体"/>
                <w:szCs w:val="21"/>
              </w:rPr>
            </w:pPr>
            <w:r w:rsidRPr="00B47794">
              <w:rPr>
                <w:rFonts w:ascii="宋体" w:hAnsi="宋体" w:cs="宋体" w:hint="eastAsia"/>
                <w:kern w:val="0"/>
                <w:szCs w:val="21"/>
              </w:rPr>
              <w:t>D1</w:t>
            </w:r>
            <w:r w:rsidRPr="00B47794">
              <w:rPr>
                <w:rFonts w:ascii="宋体" w:hAnsi="宋体" w:cs="宋体" w:hint="eastAsia"/>
                <w:kern w:val="0"/>
                <w:szCs w:val="21"/>
              </w:rPr>
              <w:br/>
              <w:t>3w圆形LED点光源（3000K）渐变</w:t>
            </w:r>
          </w:p>
        </w:tc>
        <w:tc>
          <w:tcPr>
            <w:tcW w:w="16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B71BE4" w:rsidP="006D4D71">
            <w:pPr>
              <w:widowControl/>
              <w:jc w:val="center"/>
              <w:textAlignment w:val="center"/>
              <w:rPr>
                <w:rFonts w:ascii="宋体" w:hAnsi="宋体"/>
                <w:szCs w:val="21"/>
              </w:rPr>
            </w:pPr>
            <w:r w:rsidRPr="00B47794">
              <w:rPr>
                <w:rFonts w:ascii="宋体" w:hAnsi="宋体" w:hint="eastAsia"/>
                <w:kern w:val="0"/>
                <w:szCs w:val="21"/>
              </w:rPr>
              <w:t>4593</w:t>
            </w:r>
          </w:p>
        </w:tc>
      </w:tr>
      <w:tr w:rsidR="005C5693" w:rsidRPr="00B47794" w:rsidTr="006D4D71">
        <w:trPr>
          <w:trHeight w:val="540"/>
          <w:jc w:val="center"/>
        </w:trPr>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B71BE4" w:rsidP="006D4D71">
            <w:pPr>
              <w:widowControl/>
              <w:jc w:val="center"/>
              <w:textAlignment w:val="center"/>
              <w:rPr>
                <w:rFonts w:ascii="宋体" w:hAnsi="宋体"/>
                <w:szCs w:val="21"/>
              </w:rPr>
            </w:pPr>
            <w:r w:rsidRPr="00B47794">
              <w:rPr>
                <w:rFonts w:ascii="宋体" w:hAnsi="宋体" w:hint="eastAsia"/>
                <w:kern w:val="0"/>
                <w:szCs w:val="21"/>
              </w:rPr>
              <w:t>2</w:t>
            </w:r>
          </w:p>
        </w:tc>
        <w:tc>
          <w:tcPr>
            <w:tcW w:w="194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5C5693" w:rsidP="006D4D71">
            <w:pPr>
              <w:jc w:val="center"/>
              <w:rPr>
                <w:rFonts w:ascii="宋体" w:hAnsi="宋体" w:cs="宋体"/>
                <w:szCs w:val="21"/>
              </w:rPr>
            </w:pPr>
          </w:p>
        </w:tc>
        <w:tc>
          <w:tcPr>
            <w:tcW w:w="4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5693" w:rsidRPr="00B47794" w:rsidRDefault="005C5693" w:rsidP="006D4D71">
            <w:pPr>
              <w:widowControl/>
              <w:jc w:val="center"/>
              <w:textAlignment w:val="center"/>
              <w:rPr>
                <w:rFonts w:ascii="宋体" w:hAnsi="宋体" w:cs="宋体"/>
                <w:szCs w:val="21"/>
              </w:rPr>
            </w:pPr>
            <w:r w:rsidRPr="00B47794">
              <w:rPr>
                <w:rFonts w:ascii="宋体" w:hAnsi="宋体" w:cs="宋体" w:hint="eastAsia"/>
                <w:kern w:val="0"/>
                <w:szCs w:val="21"/>
              </w:rPr>
              <w:t>D2</w:t>
            </w:r>
            <w:r w:rsidRPr="00B47794">
              <w:rPr>
                <w:rFonts w:ascii="宋体" w:hAnsi="宋体" w:cs="宋体" w:hint="eastAsia"/>
                <w:kern w:val="0"/>
                <w:szCs w:val="21"/>
              </w:rPr>
              <w:br/>
              <w:t>3w圆形LED点光源（4000K）渐变</w:t>
            </w:r>
          </w:p>
        </w:tc>
        <w:tc>
          <w:tcPr>
            <w:tcW w:w="16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F92699" w:rsidP="006D4D71">
            <w:pPr>
              <w:widowControl/>
              <w:jc w:val="center"/>
              <w:textAlignment w:val="center"/>
              <w:rPr>
                <w:rFonts w:ascii="宋体" w:hAnsi="宋体"/>
                <w:szCs w:val="21"/>
              </w:rPr>
            </w:pPr>
            <w:r w:rsidRPr="00B47794">
              <w:rPr>
                <w:rFonts w:ascii="宋体" w:hAnsi="宋体"/>
                <w:kern w:val="0"/>
                <w:szCs w:val="21"/>
              </w:rPr>
              <w:t>496</w:t>
            </w:r>
          </w:p>
        </w:tc>
      </w:tr>
      <w:tr w:rsidR="005C5693" w:rsidRPr="00B47794" w:rsidTr="006D4D71">
        <w:trPr>
          <w:trHeight w:val="540"/>
          <w:jc w:val="center"/>
        </w:trPr>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B71BE4" w:rsidP="006D4D71">
            <w:pPr>
              <w:widowControl/>
              <w:jc w:val="center"/>
              <w:textAlignment w:val="center"/>
              <w:rPr>
                <w:rFonts w:ascii="宋体" w:hAnsi="宋体"/>
                <w:szCs w:val="21"/>
              </w:rPr>
            </w:pPr>
            <w:r w:rsidRPr="00B47794">
              <w:rPr>
                <w:rFonts w:ascii="宋体" w:hAnsi="宋体" w:hint="eastAsia"/>
                <w:kern w:val="0"/>
                <w:szCs w:val="21"/>
              </w:rPr>
              <w:t>3</w:t>
            </w:r>
          </w:p>
        </w:tc>
        <w:tc>
          <w:tcPr>
            <w:tcW w:w="194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5C5693" w:rsidP="006D4D71">
            <w:pPr>
              <w:jc w:val="center"/>
              <w:rPr>
                <w:rFonts w:ascii="宋体" w:hAnsi="宋体" w:cs="宋体"/>
                <w:szCs w:val="21"/>
              </w:rPr>
            </w:pPr>
          </w:p>
        </w:tc>
        <w:tc>
          <w:tcPr>
            <w:tcW w:w="4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5693" w:rsidRPr="00B47794" w:rsidRDefault="005C5693" w:rsidP="006D4D71">
            <w:pPr>
              <w:widowControl/>
              <w:jc w:val="center"/>
              <w:textAlignment w:val="center"/>
              <w:rPr>
                <w:rFonts w:ascii="宋体" w:hAnsi="宋体" w:cs="宋体"/>
                <w:szCs w:val="21"/>
              </w:rPr>
            </w:pPr>
            <w:r w:rsidRPr="00B47794">
              <w:rPr>
                <w:rFonts w:ascii="宋体" w:hAnsi="宋体" w:cs="宋体" w:hint="eastAsia"/>
                <w:kern w:val="0"/>
                <w:szCs w:val="21"/>
              </w:rPr>
              <w:t xml:space="preserve"> F2      </w:t>
            </w:r>
            <w:r w:rsidRPr="00B47794">
              <w:rPr>
                <w:rFonts w:ascii="宋体" w:hAnsi="宋体" w:cs="宋体" w:hint="eastAsia"/>
                <w:kern w:val="0"/>
                <w:szCs w:val="21"/>
              </w:rPr>
              <w:br/>
              <w:t>10w窗台灯(4000K)</w:t>
            </w:r>
          </w:p>
        </w:tc>
        <w:tc>
          <w:tcPr>
            <w:tcW w:w="16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C5693" w:rsidRPr="00B47794" w:rsidRDefault="00F92699" w:rsidP="006D4D71">
            <w:pPr>
              <w:widowControl/>
              <w:jc w:val="center"/>
              <w:textAlignment w:val="center"/>
              <w:rPr>
                <w:rFonts w:ascii="宋体" w:hAnsi="宋体"/>
                <w:szCs w:val="21"/>
              </w:rPr>
            </w:pPr>
            <w:r w:rsidRPr="00B47794">
              <w:rPr>
                <w:rFonts w:ascii="宋体" w:hAnsi="宋体"/>
                <w:kern w:val="0"/>
                <w:szCs w:val="21"/>
              </w:rPr>
              <w:t>360</w:t>
            </w:r>
          </w:p>
        </w:tc>
      </w:tr>
    </w:tbl>
    <w:p w:rsidR="005C5693" w:rsidRPr="00AB786F" w:rsidRDefault="005C5693" w:rsidP="005C5693">
      <w:pPr>
        <w:spacing w:line="360" w:lineRule="auto"/>
        <w:rPr>
          <w:rFonts w:ascii="宋体" w:hAnsi="宋体"/>
          <w:sz w:val="24"/>
        </w:rPr>
      </w:pPr>
      <w:r w:rsidRPr="00AB786F">
        <w:rPr>
          <w:rFonts w:ascii="宋体" w:hAnsi="宋体" w:hint="eastAsia"/>
          <w:sz w:val="24"/>
        </w:rPr>
        <w:t>注：1.表中数量为预估，最终根据现场实际情况按实结算。</w:t>
      </w:r>
    </w:p>
    <w:p w:rsidR="005C5693" w:rsidRDefault="005C5693" w:rsidP="005C5693">
      <w:pPr>
        <w:spacing w:line="360" w:lineRule="auto"/>
        <w:ind w:firstLineChars="200" w:firstLine="482"/>
        <w:rPr>
          <w:b/>
          <w:sz w:val="24"/>
        </w:rPr>
      </w:pPr>
      <w:bookmarkStart w:id="0" w:name="_Toc14812"/>
      <w:bookmarkStart w:id="1" w:name="_Toc14980"/>
      <w:bookmarkStart w:id="2" w:name="_Toc23859_WPSOffice_Level1"/>
      <w:r>
        <w:rPr>
          <w:b/>
          <w:sz w:val="24"/>
        </w:rPr>
        <w:t>三</w:t>
      </w:r>
      <w:r>
        <w:rPr>
          <w:rFonts w:hint="eastAsia"/>
          <w:b/>
          <w:sz w:val="24"/>
        </w:rPr>
        <w:t>、</w:t>
      </w:r>
      <w:r w:rsidR="00B71BE4">
        <w:rPr>
          <w:rFonts w:hint="eastAsia"/>
          <w:b/>
          <w:sz w:val="24"/>
        </w:rPr>
        <w:t>与报价单同时上传的检测报告所包含的</w:t>
      </w:r>
      <w:r>
        <w:rPr>
          <w:b/>
          <w:sz w:val="24"/>
        </w:rPr>
        <w:t>检测内容及要求</w:t>
      </w:r>
    </w:p>
    <w:tbl>
      <w:tblPr>
        <w:tblW w:w="10745" w:type="dxa"/>
        <w:tblInd w:w="-5" w:type="dxa"/>
        <w:tblLayout w:type="fixed"/>
        <w:tblLook w:val="0000"/>
      </w:tblPr>
      <w:tblGrid>
        <w:gridCol w:w="653"/>
        <w:gridCol w:w="1020"/>
        <w:gridCol w:w="1559"/>
        <w:gridCol w:w="709"/>
        <w:gridCol w:w="1842"/>
        <w:gridCol w:w="993"/>
        <w:gridCol w:w="850"/>
        <w:gridCol w:w="1134"/>
        <w:gridCol w:w="992"/>
        <w:gridCol w:w="993"/>
      </w:tblGrid>
      <w:tr w:rsidR="005C5693" w:rsidTr="00D61BA2">
        <w:trPr>
          <w:trHeight w:val="701"/>
        </w:trPr>
        <w:tc>
          <w:tcPr>
            <w:tcW w:w="653" w:type="dxa"/>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序号</w:t>
            </w:r>
          </w:p>
        </w:tc>
        <w:tc>
          <w:tcPr>
            <w:tcW w:w="1020" w:type="dxa"/>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应用类型</w:t>
            </w:r>
          </w:p>
        </w:tc>
        <w:tc>
          <w:tcPr>
            <w:tcW w:w="1559" w:type="dxa"/>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灯具类型</w:t>
            </w:r>
          </w:p>
        </w:tc>
        <w:tc>
          <w:tcPr>
            <w:tcW w:w="709" w:type="dxa"/>
            <w:tcBorders>
              <w:top w:val="single" w:sz="4" w:space="0" w:color="auto"/>
              <w:left w:val="nil"/>
              <w:bottom w:val="single" w:sz="4" w:space="0" w:color="auto"/>
              <w:right w:val="single" w:sz="4" w:space="0" w:color="auto"/>
            </w:tcBorders>
            <w:vAlign w:val="center"/>
          </w:tcPr>
          <w:p w:rsidR="005C5693" w:rsidRDefault="005C5693" w:rsidP="006D4D71">
            <w:pPr>
              <w:widowControl/>
              <w:rPr>
                <w:rFonts w:ascii="宋体" w:hAnsi="宋体" w:cs="Arial"/>
                <w:b/>
                <w:kern w:val="0"/>
                <w:szCs w:val="21"/>
              </w:rPr>
            </w:pPr>
            <w:r>
              <w:rPr>
                <w:rFonts w:ascii="宋体" w:hAnsi="宋体" w:cs="Arial" w:hint="eastAsia"/>
                <w:b/>
                <w:kern w:val="0"/>
                <w:szCs w:val="21"/>
              </w:rPr>
              <w:t>灯具编号</w:t>
            </w:r>
          </w:p>
        </w:tc>
        <w:tc>
          <w:tcPr>
            <w:tcW w:w="2835" w:type="dxa"/>
            <w:gridSpan w:val="2"/>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效果检测项</w:t>
            </w:r>
          </w:p>
        </w:tc>
        <w:tc>
          <w:tcPr>
            <w:tcW w:w="1984" w:type="dxa"/>
            <w:gridSpan w:val="2"/>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光学检测项</w:t>
            </w:r>
          </w:p>
        </w:tc>
        <w:tc>
          <w:tcPr>
            <w:tcW w:w="1985" w:type="dxa"/>
            <w:gridSpan w:val="2"/>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控制检测项</w:t>
            </w:r>
          </w:p>
        </w:tc>
      </w:tr>
      <w:tr w:rsidR="00B71BE4" w:rsidTr="00D61BA2">
        <w:trPr>
          <w:trHeight w:val="284"/>
        </w:trPr>
        <w:tc>
          <w:tcPr>
            <w:tcW w:w="653" w:type="dxa"/>
            <w:vMerge w:val="restart"/>
            <w:tcBorders>
              <w:top w:val="nil"/>
              <w:left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kern w:val="0"/>
                <w:szCs w:val="21"/>
              </w:rPr>
              <w:t>1</w:t>
            </w:r>
          </w:p>
        </w:tc>
        <w:tc>
          <w:tcPr>
            <w:tcW w:w="1020" w:type="dxa"/>
            <w:vMerge w:val="restart"/>
            <w:tcBorders>
              <w:top w:val="nil"/>
              <w:left w:val="nil"/>
              <w:right w:val="single" w:sz="4" w:space="0" w:color="auto"/>
            </w:tcBorders>
            <w:vAlign w:val="center"/>
          </w:tcPr>
          <w:p w:rsidR="005C5693" w:rsidRDefault="005C5693" w:rsidP="00B71BE4">
            <w:pPr>
              <w:widowControl/>
              <w:jc w:val="center"/>
              <w:rPr>
                <w:rFonts w:ascii="宋体" w:hAnsi="宋体" w:cs="Arial"/>
                <w:b/>
                <w:kern w:val="0"/>
                <w:szCs w:val="21"/>
              </w:rPr>
            </w:pPr>
            <w:r>
              <w:rPr>
                <w:rFonts w:ascii="宋体" w:hAnsi="宋体" w:cs="Arial" w:hint="eastAsia"/>
                <w:b/>
                <w:kern w:val="0"/>
                <w:szCs w:val="21"/>
              </w:rPr>
              <w:t>点光源类</w:t>
            </w:r>
          </w:p>
        </w:tc>
        <w:tc>
          <w:tcPr>
            <w:tcW w:w="1559" w:type="dxa"/>
            <w:vMerge w:val="restart"/>
            <w:tcBorders>
              <w:top w:val="nil"/>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3WLED点光源</w:t>
            </w:r>
          </w:p>
          <w:p w:rsidR="005C5693" w:rsidRDefault="005C5693" w:rsidP="006D4D71">
            <w:pPr>
              <w:widowControl/>
              <w:jc w:val="center"/>
              <w:rPr>
                <w:rFonts w:ascii="宋体" w:hAnsi="宋体" w:cs="Arial"/>
                <w:kern w:val="0"/>
                <w:szCs w:val="21"/>
              </w:rPr>
            </w:pPr>
            <w:r>
              <w:rPr>
                <w:rFonts w:ascii="宋体" w:hAnsi="宋体" w:cs="Arial" w:hint="eastAsia"/>
                <w:kern w:val="0"/>
                <w:szCs w:val="21"/>
              </w:rPr>
              <w:t>（3000K）渐变</w:t>
            </w:r>
          </w:p>
        </w:tc>
        <w:tc>
          <w:tcPr>
            <w:tcW w:w="709" w:type="dxa"/>
            <w:vMerge w:val="restart"/>
            <w:tcBorders>
              <w:top w:val="nil"/>
              <w:left w:val="nil"/>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D1</w:t>
            </w:r>
          </w:p>
        </w:tc>
        <w:tc>
          <w:tcPr>
            <w:tcW w:w="1842" w:type="dxa"/>
            <w:tcBorders>
              <w:top w:val="nil"/>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kern w:val="0"/>
                <w:szCs w:val="21"/>
              </w:rPr>
              <w:t>0°</w:t>
            </w:r>
            <w:r>
              <w:rPr>
                <w:rFonts w:ascii="宋体" w:hAnsi="宋体" w:cs="Calibri" w:hint="eastAsia"/>
                <w:kern w:val="0"/>
                <w:szCs w:val="21"/>
              </w:rPr>
              <w:t>光强</w:t>
            </w:r>
          </w:p>
        </w:tc>
        <w:tc>
          <w:tcPr>
            <w:tcW w:w="993" w:type="dxa"/>
            <w:tcBorders>
              <w:top w:val="nil"/>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≥65cd</w:t>
            </w:r>
          </w:p>
        </w:tc>
        <w:tc>
          <w:tcPr>
            <w:tcW w:w="850" w:type="dxa"/>
            <w:vMerge w:val="restart"/>
            <w:tcBorders>
              <w:top w:val="nil"/>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功率</w:t>
            </w:r>
          </w:p>
        </w:tc>
        <w:tc>
          <w:tcPr>
            <w:tcW w:w="1134" w:type="dxa"/>
            <w:vMerge w:val="restart"/>
            <w:tcBorders>
              <w:top w:val="nil"/>
              <w:left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上限3.3W</w:t>
            </w:r>
          </w:p>
        </w:tc>
        <w:tc>
          <w:tcPr>
            <w:tcW w:w="992" w:type="dxa"/>
            <w:vMerge w:val="restart"/>
            <w:tcBorders>
              <w:top w:val="nil"/>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控制协议、灰度级别</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符合技术文件要求</w:t>
            </w:r>
          </w:p>
        </w:tc>
      </w:tr>
      <w:tr w:rsidR="00B71BE4" w:rsidTr="00D61BA2">
        <w:trPr>
          <w:trHeight w:val="312"/>
        </w:trPr>
        <w:tc>
          <w:tcPr>
            <w:tcW w:w="65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02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55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70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842" w:type="dxa"/>
            <w:vMerge w:val="restart"/>
            <w:tcBorders>
              <w:top w:val="single" w:sz="4" w:space="0" w:color="auto"/>
              <w:left w:val="nil"/>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水平左右60°光强</w:t>
            </w:r>
          </w:p>
        </w:tc>
        <w:tc>
          <w:tcPr>
            <w:tcW w:w="993" w:type="dxa"/>
            <w:vMerge w:val="restart"/>
            <w:tcBorders>
              <w:top w:val="single" w:sz="4" w:space="0" w:color="auto"/>
              <w:left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≥28cd</w:t>
            </w:r>
          </w:p>
        </w:tc>
        <w:tc>
          <w:tcPr>
            <w:tcW w:w="85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134"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r>
      <w:tr w:rsidR="00B71BE4" w:rsidTr="00D61BA2">
        <w:trPr>
          <w:trHeight w:val="312"/>
        </w:trPr>
        <w:tc>
          <w:tcPr>
            <w:tcW w:w="65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02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55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70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84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99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850" w:type="dxa"/>
            <w:vMerge w:val="restart"/>
            <w:tcBorders>
              <w:top w:val="single" w:sz="4" w:space="0" w:color="auto"/>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色温</w:t>
            </w:r>
          </w:p>
        </w:tc>
        <w:tc>
          <w:tcPr>
            <w:tcW w:w="1134" w:type="dxa"/>
            <w:vMerge w:val="restart"/>
            <w:tcBorders>
              <w:top w:val="single" w:sz="4" w:space="0" w:color="auto"/>
              <w:left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3000K±100K</w:t>
            </w:r>
          </w:p>
        </w:tc>
        <w:tc>
          <w:tcPr>
            <w:tcW w:w="99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r>
      <w:tr w:rsidR="00B71BE4" w:rsidTr="00D61BA2">
        <w:trPr>
          <w:trHeight w:val="284"/>
        </w:trPr>
        <w:tc>
          <w:tcPr>
            <w:tcW w:w="65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02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55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70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842" w:type="dxa"/>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垂直上下60°光强</w:t>
            </w:r>
          </w:p>
        </w:tc>
        <w:tc>
          <w:tcPr>
            <w:tcW w:w="993" w:type="dxa"/>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≥28cd</w:t>
            </w:r>
          </w:p>
        </w:tc>
        <w:tc>
          <w:tcPr>
            <w:tcW w:w="85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134"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r>
    </w:tbl>
    <w:p w:rsidR="005C5693" w:rsidRPr="00332517" w:rsidRDefault="005C5693" w:rsidP="00332517">
      <w:pPr>
        <w:spacing w:line="360" w:lineRule="auto"/>
        <w:ind w:firstLineChars="200" w:firstLine="482"/>
        <w:rPr>
          <w:b/>
          <w:sz w:val="24"/>
        </w:rPr>
      </w:pPr>
      <w:r w:rsidRPr="00332517">
        <w:rPr>
          <w:rFonts w:hint="eastAsia"/>
          <w:b/>
          <w:sz w:val="24"/>
        </w:rPr>
        <w:t>四、本项目通则要求</w:t>
      </w:r>
      <w:bookmarkEnd w:id="0"/>
      <w:r w:rsidRPr="00332517">
        <w:rPr>
          <w:rFonts w:hint="eastAsia"/>
          <w:b/>
          <w:sz w:val="24"/>
        </w:rPr>
        <w:t>：</w:t>
      </w:r>
    </w:p>
    <w:p w:rsidR="005C5693" w:rsidRPr="00332517" w:rsidRDefault="002F7E68" w:rsidP="002F7E68">
      <w:pPr>
        <w:spacing w:before="156" w:after="156"/>
        <w:ind w:firstLine="643"/>
        <w:rPr>
          <w:b/>
          <w:sz w:val="24"/>
        </w:rPr>
      </w:pPr>
      <w:bookmarkStart w:id="3" w:name="_Toc25860"/>
      <w:r w:rsidRPr="00332517">
        <w:rPr>
          <w:rFonts w:hint="eastAsia"/>
          <w:b/>
          <w:sz w:val="24"/>
        </w:rPr>
        <w:t>（一）</w:t>
      </w:r>
      <w:r w:rsidR="005C5693" w:rsidRPr="00332517">
        <w:rPr>
          <w:rFonts w:hint="eastAsia"/>
          <w:b/>
          <w:sz w:val="24"/>
        </w:rPr>
        <w:t>灯具应符合的技术标准</w:t>
      </w:r>
      <w:bookmarkEnd w:id="3"/>
    </w:p>
    <w:p w:rsidR="005C5693" w:rsidRDefault="005C5693" w:rsidP="005C5693">
      <w:pPr>
        <w:spacing w:line="360" w:lineRule="auto"/>
        <w:ind w:firstLineChars="200" w:firstLine="480"/>
        <w:jc w:val="left"/>
        <w:rPr>
          <w:rFonts w:ascii="宋体" w:hAnsi="宋体"/>
          <w:sz w:val="24"/>
        </w:rPr>
      </w:pPr>
      <w:r>
        <w:rPr>
          <w:rFonts w:ascii="宋体" w:hAnsi="宋体" w:hint="eastAsia"/>
          <w:sz w:val="24"/>
        </w:rPr>
        <w:t>凡是不注日期的引用文件，其最新版本（包括所有的修改单）适用于本文件。同时包括其他国家及江苏省现行标准规范、图集等；以及相关的灯具的现行的国家规范和标准。</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GB7000.1灯具 第1部分：一般要求与试验</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GB7000.203灯具 第2-3部分：特殊要求 道路与街路照明灯具</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GB7000.7投光灯具安全要求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GB7000.10固定式通用灯具安全要求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 4208外壳防护等级（IP代码）</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GB17743电气照明和类似设备的无线电骚扰特性的限值和测量方法</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GB17625.1电磁兼限值谐波电流发射限值容</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GB/T18595一般照明用设备电磁兼容抗扰度要求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lastRenderedPageBreak/>
        <w:t>GB l7625.1电磁兼容限值谐波电流发射限值(</w:t>
      </w:r>
      <w:proofErr w:type="gramStart"/>
      <w:r>
        <w:rPr>
          <w:rFonts w:ascii="宋体" w:hAnsi="宋体" w:hint="eastAsia"/>
          <w:sz w:val="24"/>
        </w:rPr>
        <w:t>设备每相输入</w:t>
      </w:r>
      <w:proofErr w:type="gramEnd"/>
      <w:r>
        <w:rPr>
          <w:rFonts w:ascii="宋体" w:hAnsi="宋体" w:hint="eastAsia"/>
          <w:sz w:val="24"/>
        </w:rPr>
        <w:t>电流≤16A)</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QB/T1551灯具油漆涂层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QB/T3741灯具电镀、化学覆盖层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GB/T33721 LED灯具可靠性试验方法</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CJJ45 城市道路照明设计标准</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JGJ/T 163 城市夜景照明设计规范</w:t>
      </w:r>
    </w:p>
    <w:p w:rsidR="005C5693" w:rsidRPr="00332517" w:rsidRDefault="00332517" w:rsidP="00332517">
      <w:pPr>
        <w:spacing w:before="156" w:after="156"/>
        <w:rPr>
          <w:rFonts w:hAnsi="宋体"/>
          <w:b/>
          <w:sz w:val="24"/>
        </w:rPr>
      </w:pPr>
      <w:bookmarkStart w:id="4" w:name="_Toc1793"/>
      <w:r w:rsidRPr="00332517">
        <w:rPr>
          <w:rFonts w:hAnsi="宋体" w:hint="eastAsia"/>
          <w:b/>
          <w:sz w:val="24"/>
        </w:rPr>
        <w:t>（二）</w:t>
      </w:r>
      <w:r w:rsidR="005C5693" w:rsidRPr="00332517">
        <w:rPr>
          <w:rFonts w:hAnsi="宋体" w:hint="eastAsia"/>
          <w:b/>
          <w:sz w:val="24"/>
        </w:rPr>
        <w:t>灯具通则要求</w:t>
      </w:r>
      <w:bookmarkEnd w:id="4"/>
    </w:p>
    <w:p w:rsidR="005C5693" w:rsidRDefault="005C5693" w:rsidP="005C5693">
      <w:pPr>
        <w:pStyle w:val="3"/>
        <w:numPr>
          <w:ilvl w:val="0"/>
          <w:numId w:val="3"/>
        </w:numPr>
        <w:spacing w:line="360" w:lineRule="auto"/>
        <w:ind w:left="0" w:firstLineChars="200" w:firstLine="643"/>
        <w:jc w:val="left"/>
        <w:rPr>
          <w:rFonts w:hAnsi="宋体"/>
        </w:rPr>
      </w:pPr>
      <w:bookmarkStart w:id="5" w:name="_Toc2014"/>
      <w:r>
        <w:rPr>
          <w:rFonts w:hAnsi="宋体" w:hint="eastAsia"/>
        </w:rPr>
        <w:t>一般要求</w:t>
      </w:r>
      <w:bookmarkEnd w:id="5"/>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技术文件详参有规定的，按详</w:t>
      </w:r>
      <w:proofErr w:type="gramStart"/>
      <w:r>
        <w:rPr>
          <w:rFonts w:ascii="宋体" w:hAnsi="宋体" w:hint="eastAsia"/>
          <w:sz w:val="24"/>
        </w:rPr>
        <w:t>参规定</w:t>
      </w:r>
      <w:proofErr w:type="gramEnd"/>
      <w:r>
        <w:rPr>
          <w:rFonts w:ascii="宋体" w:hAnsi="宋体" w:hint="eastAsia"/>
          <w:sz w:val="24"/>
        </w:rPr>
        <w:t>执行，没有详</w:t>
      </w:r>
      <w:proofErr w:type="gramStart"/>
      <w:r>
        <w:rPr>
          <w:rFonts w:ascii="宋体" w:hAnsi="宋体" w:hint="eastAsia"/>
          <w:sz w:val="24"/>
        </w:rPr>
        <w:t>参规定</w:t>
      </w:r>
      <w:proofErr w:type="gramEnd"/>
      <w:r>
        <w:rPr>
          <w:rFonts w:ascii="宋体" w:hAnsi="宋体" w:hint="eastAsia"/>
          <w:sz w:val="24"/>
        </w:rPr>
        <w:t>的，按照本通则执行。</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本次采购所涉及的所有灯具外观，仅供参考。磋商供应商应保证，其所提供的货物在提供给采购人前具有完全的所有权，或取得专利权人的授权。保证采购人在中华人民共和国境内使用该货物或货物的任何一部分时，免受第三方提出的包括但不限于侵犯其专利权、商标权、工业设计权或专有技术权等知识产权的起诉，免受可能存在的抵押权、担保权在内的物</w:t>
      </w:r>
      <w:proofErr w:type="gramStart"/>
      <w:r>
        <w:rPr>
          <w:rFonts w:ascii="宋体" w:hAnsi="宋体" w:hint="eastAsia"/>
          <w:sz w:val="24"/>
        </w:rPr>
        <w:t>权权利</w:t>
      </w:r>
      <w:proofErr w:type="gramEnd"/>
      <w:r>
        <w:rPr>
          <w:rFonts w:ascii="宋体" w:hAnsi="宋体" w:hint="eastAsia"/>
          <w:sz w:val="24"/>
        </w:rPr>
        <w:t>瑕疵的起诉。</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本次投标报价包含本技术文件所要求的所有配件及附件。包括：灯具、光源、电器、引出线、防眩光附件、灯具安装支架、螺杆、螺栓、垫片等。室外的螺杆、螺栓、垫片必须使用304不锈钢材质。</w:t>
      </w:r>
    </w:p>
    <w:p w:rsidR="005C5693" w:rsidRDefault="005C5693" w:rsidP="005C5693">
      <w:pPr>
        <w:numPr>
          <w:ilvl w:val="0"/>
          <w:numId w:val="4"/>
        </w:numPr>
        <w:spacing w:line="360" w:lineRule="auto"/>
        <w:ind w:left="0" w:firstLineChars="200" w:firstLine="482"/>
        <w:jc w:val="left"/>
        <w:rPr>
          <w:rFonts w:ascii="宋体" w:hAnsi="宋体"/>
          <w:sz w:val="24"/>
        </w:rPr>
      </w:pPr>
      <w:r>
        <w:rPr>
          <w:rFonts w:ascii="宋体" w:hAnsi="宋体" w:hint="eastAsia"/>
          <w:b/>
          <w:bCs/>
          <w:sz w:val="24"/>
        </w:rPr>
        <w:t>所有投光灯类灯具必须配置防眩光遮罩，所有线形投光灯类灯具必须配置防眩光挡板。</w:t>
      </w:r>
      <w:r>
        <w:rPr>
          <w:rFonts w:ascii="宋体" w:hAnsi="宋体" w:hint="eastAsia"/>
          <w:sz w:val="24"/>
        </w:rPr>
        <w:t>成交供应商必须按照采购人的要求和项目具体的实施情况及时调整。</w:t>
      </w:r>
    </w:p>
    <w:p w:rsidR="005C5693" w:rsidRDefault="005C5693" w:rsidP="005C5693">
      <w:pPr>
        <w:numPr>
          <w:ilvl w:val="0"/>
          <w:numId w:val="4"/>
        </w:numPr>
        <w:spacing w:line="360" w:lineRule="auto"/>
        <w:ind w:left="0" w:firstLineChars="200" w:firstLine="482"/>
        <w:jc w:val="left"/>
        <w:rPr>
          <w:rFonts w:ascii="宋体" w:hAnsi="宋体"/>
          <w:b/>
          <w:bCs/>
          <w:sz w:val="24"/>
          <w:u w:val="single"/>
        </w:rPr>
      </w:pPr>
      <w:r>
        <w:rPr>
          <w:rFonts w:ascii="宋体" w:hAnsi="宋体" w:hint="eastAsia"/>
          <w:b/>
          <w:bCs/>
          <w:sz w:val="24"/>
          <w:u w:val="single"/>
        </w:rPr>
        <w:t>所有投光灯类灯具必须按照采购人要求，可加装模式玻璃、</w:t>
      </w:r>
      <w:proofErr w:type="gramStart"/>
      <w:r>
        <w:rPr>
          <w:rFonts w:ascii="宋体" w:hAnsi="宋体" w:hint="eastAsia"/>
          <w:b/>
          <w:bCs/>
          <w:sz w:val="24"/>
          <w:u w:val="single"/>
        </w:rPr>
        <w:t>扁光玻璃</w:t>
      </w:r>
      <w:proofErr w:type="gramEnd"/>
      <w:r>
        <w:rPr>
          <w:rFonts w:ascii="宋体" w:hAnsi="宋体" w:hint="eastAsia"/>
          <w:b/>
          <w:bCs/>
          <w:sz w:val="24"/>
          <w:u w:val="single"/>
        </w:rPr>
        <w:t>、布纹玻璃等。价格含在投标报价中。</w:t>
      </w:r>
    </w:p>
    <w:p w:rsidR="005C5693" w:rsidRDefault="005C5693" w:rsidP="005C5693">
      <w:pPr>
        <w:numPr>
          <w:ilvl w:val="0"/>
          <w:numId w:val="4"/>
        </w:numPr>
        <w:spacing w:line="360" w:lineRule="auto"/>
        <w:ind w:left="0" w:firstLineChars="200" w:firstLine="482"/>
        <w:jc w:val="left"/>
        <w:rPr>
          <w:rFonts w:ascii="宋体" w:hAnsi="宋体"/>
          <w:sz w:val="24"/>
        </w:rPr>
      </w:pPr>
      <w:r>
        <w:rPr>
          <w:rFonts w:ascii="宋体" w:hAnsi="宋体" w:hint="eastAsia"/>
          <w:b/>
          <w:bCs/>
          <w:sz w:val="24"/>
          <w:u w:val="single"/>
        </w:rPr>
        <w:t>所有连续照明的被照面安装的投光灯，照明效果需连续均匀，无暗斑。</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项目成交后，成交供应商踏勘现场，根据灯具安装条件，深化灯具颜色安装支架灯零配件的设计，按照采购人的要求和项目具体的实施情况及时调整。所有灯具按规定提供灯具实样一款，经采购人目视检验最终确认后，才能按照灯具订单批量提供灯具，并提供灯具安装说明书。</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项目成交后灯具供应阶段，成交供应商确定的灯具抽样送国家权威机构检测。</w:t>
      </w:r>
    </w:p>
    <w:p w:rsidR="005C5693" w:rsidRDefault="005C5693" w:rsidP="005C5693">
      <w:pPr>
        <w:pStyle w:val="3"/>
        <w:numPr>
          <w:ilvl w:val="0"/>
          <w:numId w:val="3"/>
        </w:numPr>
        <w:spacing w:line="360" w:lineRule="auto"/>
        <w:ind w:left="0" w:firstLineChars="200" w:firstLine="643"/>
        <w:jc w:val="left"/>
        <w:rPr>
          <w:rFonts w:hAnsi="宋体"/>
        </w:rPr>
      </w:pPr>
      <w:bookmarkStart w:id="6" w:name="_Toc15096"/>
      <w:r>
        <w:rPr>
          <w:rFonts w:hAnsi="宋体" w:hint="eastAsia"/>
        </w:rPr>
        <w:lastRenderedPageBreak/>
        <w:t>LED</w:t>
      </w:r>
      <w:r>
        <w:rPr>
          <w:rFonts w:hAnsi="宋体" w:hint="eastAsia"/>
        </w:rPr>
        <w:t>光源要求</w:t>
      </w:r>
      <w:bookmarkEnd w:id="6"/>
    </w:p>
    <w:p w:rsidR="005C5693" w:rsidRDefault="005C5693" w:rsidP="005C5693">
      <w:pPr>
        <w:numPr>
          <w:ilvl w:val="0"/>
          <w:numId w:val="5"/>
        </w:numPr>
        <w:spacing w:line="360" w:lineRule="auto"/>
        <w:ind w:left="0" w:firstLineChars="200" w:firstLine="482"/>
        <w:jc w:val="left"/>
        <w:rPr>
          <w:rFonts w:ascii="宋体" w:hAnsi="宋体" w:cs="宋体"/>
          <w:b/>
          <w:bCs/>
          <w:sz w:val="24"/>
        </w:rPr>
      </w:pPr>
      <w:r>
        <w:rPr>
          <w:rFonts w:ascii="宋体" w:hAnsi="宋体" w:hint="eastAsia"/>
          <w:b/>
          <w:bCs/>
          <w:sz w:val="24"/>
        </w:rPr>
        <w:t>该类灯具的主要原材料光源封装颗粒品牌</w:t>
      </w:r>
      <w:bookmarkStart w:id="7" w:name="_GoBack"/>
      <w:r>
        <w:rPr>
          <w:rFonts w:ascii="宋体" w:hAnsi="宋体" w:hint="eastAsia"/>
          <w:b/>
          <w:bCs/>
          <w:sz w:val="24"/>
        </w:rPr>
        <w:t>推荐</w:t>
      </w:r>
      <w:bookmarkEnd w:id="7"/>
      <w:r>
        <w:rPr>
          <w:rFonts w:ascii="宋体" w:hAnsi="宋体" w:hint="eastAsia"/>
          <w:b/>
          <w:bCs/>
          <w:sz w:val="24"/>
        </w:rPr>
        <w:t>使用科锐（CREE）、飞利浦</w:t>
      </w:r>
      <w:r>
        <w:rPr>
          <w:rFonts w:ascii="宋体" w:hAnsi="宋体" w:cs="仿宋" w:hint="eastAsia"/>
          <w:b/>
          <w:bCs/>
          <w:kern w:val="0"/>
          <w:sz w:val="24"/>
        </w:rPr>
        <w:t>LUMILEDS</w:t>
      </w:r>
      <w:r>
        <w:rPr>
          <w:rFonts w:ascii="宋体" w:hAnsi="宋体" w:hint="eastAsia"/>
          <w:b/>
          <w:bCs/>
          <w:sz w:val="24"/>
        </w:rPr>
        <w:t>）、欧司朗（OSRAM）、日亚（NICHIA）。</w:t>
      </w:r>
    </w:p>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LED单色芯片的色差必须符合下表的要求。</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4369"/>
        <w:gridCol w:w="2608"/>
      </w:tblGrid>
      <w:tr w:rsidR="005C5693" w:rsidTr="006D4D71">
        <w:trPr>
          <w:tblHeader/>
          <w:jc w:val="center"/>
        </w:trPr>
        <w:tc>
          <w:tcPr>
            <w:tcW w:w="1001" w:type="dxa"/>
            <w:shd w:val="clear" w:color="auto" w:fill="D8D8D8"/>
            <w:vAlign w:val="center"/>
          </w:tcPr>
          <w:p w:rsidR="005C5693" w:rsidRDefault="005C5693" w:rsidP="006D4D71">
            <w:pPr>
              <w:spacing w:line="360" w:lineRule="auto"/>
              <w:rPr>
                <w:rFonts w:ascii="宋体" w:hAnsi="宋体"/>
              </w:rPr>
            </w:pPr>
            <w:r>
              <w:rPr>
                <w:rFonts w:ascii="宋体" w:hAnsi="宋体" w:hint="eastAsia"/>
              </w:rPr>
              <w:t>序号</w:t>
            </w:r>
          </w:p>
        </w:tc>
        <w:tc>
          <w:tcPr>
            <w:tcW w:w="4369" w:type="dxa"/>
            <w:shd w:val="clear" w:color="auto" w:fill="D8D8D8"/>
            <w:vAlign w:val="center"/>
          </w:tcPr>
          <w:p w:rsidR="005C5693" w:rsidRDefault="005C5693" w:rsidP="006D4D71">
            <w:pPr>
              <w:spacing w:line="360" w:lineRule="auto"/>
              <w:rPr>
                <w:rFonts w:ascii="宋体" w:hAnsi="宋体"/>
              </w:rPr>
            </w:pPr>
            <w:r>
              <w:rPr>
                <w:rFonts w:ascii="宋体" w:hAnsi="宋体" w:hint="eastAsia"/>
              </w:rPr>
              <w:t>色温/色彩</w:t>
            </w:r>
          </w:p>
        </w:tc>
        <w:tc>
          <w:tcPr>
            <w:tcW w:w="2608" w:type="dxa"/>
            <w:shd w:val="clear" w:color="auto" w:fill="D8D8D8"/>
            <w:vAlign w:val="center"/>
          </w:tcPr>
          <w:p w:rsidR="005C5693" w:rsidRDefault="005C5693" w:rsidP="006D4D71">
            <w:pPr>
              <w:spacing w:line="360" w:lineRule="auto"/>
              <w:rPr>
                <w:rFonts w:ascii="宋体" w:hAnsi="宋体"/>
              </w:rPr>
            </w:pPr>
            <w:r>
              <w:rPr>
                <w:rFonts w:ascii="宋体" w:hAnsi="宋体" w:hint="eastAsia"/>
              </w:rPr>
              <w:t>偏差</w:t>
            </w:r>
          </w:p>
        </w:tc>
      </w:tr>
      <w:tr w:rsidR="005C5693" w:rsidTr="006D4D71">
        <w:trPr>
          <w:trHeight w:val="348"/>
          <w:jc w:val="center"/>
        </w:trPr>
        <w:tc>
          <w:tcPr>
            <w:tcW w:w="1001" w:type="dxa"/>
            <w:vMerge w:val="restart"/>
            <w:vAlign w:val="center"/>
          </w:tcPr>
          <w:p w:rsidR="005C5693" w:rsidRDefault="005C5693" w:rsidP="006D4D71">
            <w:pPr>
              <w:spacing w:line="360" w:lineRule="auto"/>
              <w:jc w:val="center"/>
              <w:rPr>
                <w:rFonts w:ascii="宋体" w:hAnsi="宋体"/>
              </w:rPr>
            </w:pPr>
            <w:r>
              <w:rPr>
                <w:rFonts w:ascii="宋体" w:hAnsi="宋体" w:hint="eastAsia"/>
              </w:rPr>
              <w:t>1</w:t>
            </w:r>
          </w:p>
        </w:tc>
        <w:tc>
          <w:tcPr>
            <w:tcW w:w="4369" w:type="dxa"/>
            <w:vAlign w:val="center"/>
          </w:tcPr>
          <w:p w:rsidR="005C5693" w:rsidRDefault="005C5693" w:rsidP="006D4D71">
            <w:pPr>
              <w:spacing w:line="360" w:lineRule="auto"/>
              <w:rPr>
                <w:rFonts w:ascii="宋体" w:hAnsi="宋体"/>
              </w:rPr>
            </w:pPr>
            <w:r>
              <w:rPr>
                <w:rFonts w:ascii="宋体" w:hAnsi="宋体" w:hint="eastAsia"/>
              </w:rPr>
              <w:t>RGB/RGBW/RGBWA</w:t>
            </w:r>
          </w:p>
        </w:tc>
        <w:tc>
          <w:tcPr>
            <w:tcW w:w="2608" w:type="dxa"/>
            <w:vAlign w:val="center"/>
          </w:tcPr>
          <w:p w:rsidR="005C5693" w:rsidRDefault="005C5693" w:rsidP="006D4D71">
            <w:pPr>
              <w:spacing w:line="360" w:lineRule="auto"/>
              <w:rPr>
                <w:rFonts w:ascii="宋体" w:hAnsi="宋体"/>
              </w:rPr>
            </w:pPr>
            <w:r>
              <w:rPr>
                <w:rFonts w:ascii="宋体" w:hAnsi="宋体" w:hint="eastAsia"/>
              </w:rPr>
              <w:t>±5nm</w:t>
            </w:r>
          </w:p>
        </w:tc>
      </w:tr>
      <w:tr w:rsidR="005C5693" w:rsidTr="006D4D71">
        <w:trPr>
          <w:jc w:val="center"/>
        </w:trPr>
        <w:tc>
          <w:tcPr>
            <w:tcW w:w="1001" w:type="dxa"/>
            <w:vMerge/>
            <w:vAlign w:val="center"/>
          </w:tcPr>
          <w:p w:rsidR="005C5693" w:rsidRDefault="005C5693" w:rsidP="006D4D71">
            <w:pPr>
              <w:spacing w:line="360" w:lineRule="auto"/>
              <w:jc w:val="center"/>
              <w:rPr>
                <w:rFonts w:ascii="宋体" w:hAnsi="宋体"/>
              </w:rPr>
            </w:pPr>
          </w:p>
        </w:tc>
        <w:tc>
          <w:tcPr>
            <w:tcW w:w="4369" w:type="dxa"/>
            <w:vAlign w:val="center"/>
          </w:tcPr>
          <w:p w:rsidR="005C5693" w:rsidRDefault="005C5693" w:rsidP="006D4D71">
            <w:pPr>
              <w:spacing w:line="360" w:lineRule="auto"/>
              <w:rPr>
                <w:rFonts w:ascii="宋体" w:hAnsi="宋体"/>
              </w:rPr>
            </w:pPr>
            <w:r>
              <w:rPr>
                <w:rFonts w:ascii="宋体" w:hAnsi="宋体" w:hint="eastAsia"/>
              </w:rPr>
              <w:t>W=4000K</w:t>
            </w:r>
          </w:p>
        </w:tc>
        <w:tc>
          <w:tcPr>
            <w:tcW w:w="2608" w:type="dxa"/>
            <w:vAlign w:val="center"/>
          </w:tcPr>
          <w:p w:rsidR="005C5693" w:rsidRDefault="005C5693" w:rsidP="006D4D71">
            <w:pPr>
              <w:spacing w:line="360" w:lineRule="auto"/>
              <w:rPr>
                <w:rFonts w:ascii="宋体" w:hAnsi="宋体"/>
              </w:rPr>
            </w:pPr>
            <w:r>
              <w:rPr>
                <w:rFonts w:ascii="宋体" w:hAnsi="宋体" w:hint="eastAsia"/>
              </w:rPr>
              <w:t>±150K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2</w:t>
            </w:r>
          </w:p>
        </w:tc>
        <w:tc>
          <w:tcPr>
            <w:tcW w:w="4369" w:type="dxa"/>
            <w:vAlign w:val="center"/>
          </w:tcPr>
          <w:p w:rsidR="005C5693" w:rsidRDefault="005C5693" w:rsidP="006D4D71">
            <w:pPr>
              <w:spacing w:line="360" w:lineRule="auto"/>
              <w:rPr>
                <w:rFonts w:ascii="宋体" w:hAnsi="宋体"/>
              </w:rPr>
            </w:pPr>
            <w:r>
              <w:rPr>
                <w:rFonts w:ascii="宋体" w:hAnsi="宋体" w:hint="eastAsia"/>
              </w:rPr>
              <w:t>2200K-3000K</w:t>
            </w:r>
          </w:p>
        </w:tc>
        <w:tc>
          <w:tcPr>
            <w:tcW w:w="2608" w:type="dxa"/>
            <w:vAlign w:val="center"/>
          </w:tcPr>
          <w:p w:rsidR="005C5693" w:rsidRDefault="005C5693" w:rsidP="006D4D71">
            <w:pPr>
              <w:spacing w:line="360" w:lineRule="auto"/>
              <w:rPr>
                <w:rFonts w:ascii="宋体" w:hAnsi="宋体"/>
              </w:rPr>
            </w:pPr>
            <w:r>
              <w:rPr>
                <w:rFonts w:ascii="宋体" w:hAnsi="宋体" w:hint="eastAsia"/>
              </w:rPr>
              <w:t>±100K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3</w:t>
            </w:r>
          </w:p>
        </w:tc>
        <w:tc>
          <w:tcPr>
            <w:tcW w:w="4369" w:type="dxa"/>
            <w:vAlign w:val="center"/>
          </w:tcPr>
          <w:p w:rsidR="005C5693" w:rsidRDefault="005C5693" w:rsidP="006D4D71">
            <w:pPr>
              <w:spacing w:line="360" w:lineRule="auto"/>
              <w:rPr>
                <w:rFonts w:ascii="宋体" w:hAnsi="宋体"/>
              </w:rPr>
            </w:pPr>
            <w:r>
              <w:rPr>
                <w:rFonts w:ascii="宋体" w:hAnsi="宋体" w:hint="eastAsia"/>
              </w:rPr>
              <w:t>3001K-5000K</w:t>
            </w:r>
          </w:p>
        </w:tc>
        <w:tc>
          <w:tcPr>
            <w:tcW w:w="2608" w:type="dxa"/>
            <w:vAlign w:val="center"/>
          </w:tcPr>
          <w:p w:rsidR="005C5693" w:rsidRDefault="005C5693" w:rsidP="006D4D71">
            <w:pPr>
              <w:spacing w:line="360" w:lineRule="auto"/>
              <w:rPr>
                <w:rFonts w:ascii="宋体" w:hAnsi="宋体"/>
              </w:rPr>
            </w:pPr>
            <w:r>
              <w:rPr>
                <w:rFonts w:ascii="宋体" w:hAnsi="宋体" w:hint="eastAsia"/>
              </w:rPr>
              <w:t>±150K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4</w:t>
            </w:r>
          </w:p>
        </w:tc>
        <w:tc>
          <w:tcPr>
            <w:tcW w:w="4369" w:type="dxa"/>
            <w:vAlign w:val="center"/>
          </w:tcPr>
          <w:p w:rsidR="005C5693" w:rsidRDefault="005C5693" w:rsidP="006D4D71">
            <w:pPr>
              <w:spacing w:line="360" w:lineRule="auto"/>
              <w:rPr>
                <w:rFonts w:ascii="宋体" w:hAnsi="宋体"/>
              </w:rPr>
            </w:pPr>
            <w:r>
              <w:rPr>
                <w:rFonts w:ascii="宋体" w:hAnsi="宋体" w:hint="eastAsia"/>
              </w:rPr>
              <w:t>5001K-6800K</w:t>
            </w:r>
          </w:p>
        </w:tc>
        <w:tc>
          <w:tcPr>
            <w:tcW w:w="2608" w:type="dxa"/>
            <w:vAlign w:val="center"/>
          </w:tcPr>
          <w:p w:rsidR="005C5693" w:rsidRDefault="005C5693" w:rsidP="006D4D71">
            <w:pPr>
              <w:spacing w:line="360" w:lineRule="auto"/>
              <w:rPr>
                <w:rFonts w:ascii="宋体" w:hAnsi="宋体"/>
              </w:rPr>
            </w:pPr>
            <w:r>
              <w:rPr>
                <w:rFonts w:ascii="宋体" w:hAnsi="宋体" w:hint="eastAsia"/>
              </w:rPr>
              <w:t>±200K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5</w:t>
            </w:r>
          </w:p>
        </w:tc>
        <w:tc>
          <w:tcPr>
            <w:tcW w:w="4369" w:type="dxa"/>
            <w:vAlign w:val="center"/>
          </w:tcPr>
          <w:p w:rsidR="005C5693" w:rsidRDefault="005C5693" w:rsidP="006D4D71">
            <w:pPr>
              <w:spacing w:line="360" w:lineRule="auto"/>
              <w:rPr>
                <w:rFonts w:ascii="宋体" w:hAnsi="宋体"/>
              </w:rPr>
            </w:pPr>
            <w:r>
              <w:rPr>
                <w:rFonts w:ascii="宋体" w:hAnsi="宋体" w:hint="eastAsia"/>
              </w:rPr>
              <w:t>380nm-780nm</w:t>
            </w:r>
          </w:p>
        </w:tc>
        <w:tc>
          <w:tcPr>
            <w:tcW w:w="2608" w:type="dxa"/>
            <w:vAlign w:val="center"/>
          </w:tcPr>
          <w:p w:rsidR="005C5693" w:rsidRDefault="005C5693" w:rsidP="006D4D71">
            <w:pPr>
              <w:spacing w:line="360" w:lineRule="auto"/>
              <w:rPr>
                <w:rFonts w:ascii="宋体" w:hAnsi="宋体"/>
              </w:rPr>
            </w:pPr>
            <w:r>
              <w:rPr>
                <w:rFonts w:ascii="宋体" w:hAnsi="宋体" w:hint="eastAsia"/>
              </w:rPr>
              <w:t>±5nm</w:t>
            </w:r>
          </w:p>
        </w:tc>
      </w:tr>
    </w:tbl>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白光LED灯具的色容差应符合以下规定：同型号白光LED灯具，色容差不应大于7SDCM。</w:t>
      </w:r>
    </w:p>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当照射对象为纯色物体时，灯具色容差不应大于5SDCM。</w:t>
      </w:r>
    </w:p>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LED颗粒应满足拥有LM-80认证，颗粒寿命不低于5万小时。</w:t>
      </w:r>
    </w:p>
    <w:p w:rsidR="005C5693" w:rsidRDefault="005C5693" w:rsidP="005C5693">
      <w:pPr>
        <w:numPr>
          <w:ilvl w:val="0"/>
          <w:numId w:val="5"/>
        </w:numPr>
        <w:spacing w:line="360" w:lineRule="auto"/>
        <w:ind w:left="0" w:firstLineChars="200" w:firstLine="482"/>
        <w:jc w:val="left"/>
        <w:rPr>
          <w:rFonts w:ascii="宋体" w:hAnsi="宋体"/>
          <w:b/>
          <w:bCs/>
          <w:sz w:val="24"/>
        </w:rPr>
      </w:pPr>
      <w:r>
        <w:rPr>
          <w:rFonts w:ascii="宋体" w:hAnsi="宋体" w:hint="eastAsia"/>
          <w:b/>
          <w:bCs/>
          <w:sz w:val="24"/>
        </w:rPr>
        <w:t>LED颗粒的显色指数（CRI）：白光LED一般显色指数Ra≥70，且R9＞0。</w:t>
      </w:r>
    </w:p>
    <w:p w:rsidR="005C5693" w:rsidRDefault="005C5693" w:rsidP="005C5693">
      <w:pPr>
        <w:pStyle w:val="3"/>
        <w:numPr>
          <w:ilvl w:val="0"/>
          <w:numId w:val="3"/>
        </w:numPr>
        <w:spacing w:line="360" w:lineRule="auto"/>
        <w:ind w:left="0" w:firstLineChars="200" w:firstLine="643"/>
        <w:jc w:val="left"/>
        <w:rPr>
          <w:rFonts w:hAnsi="宋体"/>
        </w:rPr>
      </w:pPr>
      <w:bookmarkStart w:id="8" w:name="_Toc517"/>
      <w:r>
        <w:rPr>
          <w:rFonts w:hAnsi="宋体" w:hint="eastAsia"/>
        </w:rPr>
        <w:t>LED</w:t>
      </w:r>
      <w:r>
        <w:rPr>
          <w:rFonts w:hAnsi="宋体" w:hint="eastAsia"/>
        </w:rPr>
        <w:t>灯具输入电压要求</w:t>
      </w:r>
      <w:bookmarkEnd w:id="8"/>
    </w:p>
    <w:p w:rsidR="005C5693" w:rsidRDefault="005C5693" w:rsidP="005C5693">
      <w:pPr>
        <w:numPr>
          <w:ilvl w:val="0"/>
          <w:numId w:val="6"/>
        </w:numPr>
        <w:spacing w:line="360" w:lineRule="auto"/>
        <w:ind w:left="0" w:firstLineChars="200" w:firstLine="482"/>
        <w:jc w:val="left"/>
        <w:rPr>
          <w:rFonts w:ascii="宋体" w:hAnsi="宋体"/>
          <w:b/>
          <w:bCs/>
          <w:sz w:val="24"/>
          <w:u w:val="single"/>
        </w:rPr>
      </w:pPr>
      <w:r>
        <w:rPr>
          <w:rFonts w:ascii="宋体" w:hAnsi="宋体" w:hint="eastAsia"/>
          <w:b/>
          <w:bCs/>
          <w:sz w:val="24"/>
          <w:u w:val="single"/>
        </w:rPr>
        <w:t>详细参数标明输入电压为220V的灯具为内置驱动电源。详细参数未标明输入电压的为外置驱动电源集中供电。</w:t>
      </w:r>
    </w:p>
    <w:p w:rsidR="005C5693" w:rsidRDefault="005C5693" w:rsidP="005C5693">
      <w:pPr>
        <w:numPr>
          <w:ilvl w:val="0"/>
          <w:numId w:val="6"/>
        </w:numPr>
        <w:spacing w:line="360" w:lineRule="auto"/>
        <w:ind w:left="0" w:firstLineChars="200" w:firstLine="482"/>
        <w:jc w:val="left"/>
        <w:rPr>
          <w:rFonts w:ascii="宋体" w:hAnsi="宋体"/>
          <w:b/>
          <w:bCs/>
          <w:sz w:val="24"/>
          <w:u w:val="single"/>
        </w:rPr>
      </w:pPr>
      <w:r>
        <w:rPr>
          <w:rFonts w:ascii="宋体" w:hAnsi="宋体" w:hint="eastAsia"/>
          <w:b/>
          <w:bCs/>
          <w:sz w:val="24"/>
          <w:u w:val="single"/>
        </w:rPr>
        <w:t>详细参数未标明输入电压的，其输入电压必须为DC24V。详细参数标明输入电压的，按详细参数执行。</w:t>
      </w:r>
    </w:p>
    <w:p w:rsidR="005C5693" w:rsidRDefault="005C5693" w:rsidP="005C5693">
      <w:pPr>
        <w:pStyle w:val="3"/>
        <w:numPr>
          <w:ilvl w:val="0"/>
          <w:numId w:val="3"/>
        </w:numPr>
        <w:spacing w:line="360" w:lineRule="auto"/>
        <w:ind w:left="0" w:firstLineChars="200" w:firstLine="643"/>
        <w:jc w:val="left"/>
        <w:rPr>
          <w:rFonts w:hAnsi="宋体"/>
        </w:rPr>
      </w:pPr>
      <w:bookmarkStart w:id="9" w:name="_Toc18301"/>
      <w:r>
        <w:rPr>
          <w:rFonts w:hAnsi="宋体" w:hint="eastAsia"/>
        </w:rPr>
        <w:t>有变化要求的</w:t>
      </w:r>
      <w:r>
        <w:rPr>
          <w:rFonts w:hAnsi="宋体" w:hint="eastAsia"/>
        </w:rPr>
        <w:t>LED</w:t>
      </w:r>
      <w:r>
        <w:rPr>
          <w:rFonts w:hAnsi="宋体" w:hint="eastAsia"/>
        </w:rPr>
        <w:t>灯具要求</w:t>
      </w:r>
      <w:bookmarkEnd w:id="9"/>
    </w:p>
    <w:p w:rsidR="005C5693" w:rsidRDefault="005C5693" w:rsidP="005C5693">
      <w:pPr>
        <w:numPr>
          <w:ilvl w:val="0"/>
          <w:numId w:val="7"/>
        </w:numPr>
        <w:spacing w:line="360" w:lineRule="auto"/>
        <w:ind w:left="0" w:firstLineChars="200" w:firstLine="480"/>
        <w:jc w:val="left"/>
        <w:rPr>
          <w:rFonts w:ascii="宋体" w:hAnsi="宋体"/>
          <w:sz w:val="24"/>
        </w:rPr>
      </w:pPr>
      <w:r>
        <w:rPr>
          <w:rFonts w:ascii="宋体" w:hAnsi="宋体" w:hint="eastAsia"/>
          <w:sz w:val="24"/>
        </w:rPr>
        <w:t>有变化要求的LED灯具须采用DMX512/1990或DMX512-A标准控制协议，或兼容于上述协议。</w:t>
      </w:r>
    </w:p>
    <w:p w:rsidR="005C5693" w:rsidRDefault="005C5693" w:rsidP="005C5693">
      <w:pPr>
        <w:numPr>
          <w:ilvl w:val="0"/>
          <w:numId w:val="7"/>
        </w:numPr>
        <w:spacing w:line="360" w:lineRule="auto"/>
        <w:ind w:left="0" w:firstLineChars="200" w:firstLine="480"/>
        <w:jc w:val="left"/>
        <w:rPr>
          <w:rFonts w:ascii="宋体" w:hAnsi="宋体"/>
          <w:sz w:val="24"/>
        </w:rPr>
      </w:pPr>
      <w:r>
        <w:rPr>
          <w:rFonts w:ascii="宋体" w:hAnsi="宋体" w:hint="eastAsia"/>
          <w:sz w:val="24"/>
        </w:rPr>
        <w:t>LED动态灯具，动态的速率可调，可缓慢连续变化也可跳变。芯片亮度可从0%-100%变化。有变化要求的LED灯具灰度级别必须达到256*256*256位灰度。灰度刷新频率不小于1000HZ。彩色的LED灯具必须发出1670万种真彩色。实现全场景同步色彩渐变及追光等各种动感色彩效果，色彩过渡要平稳、圆润，色彩还原要求逼真、细腻、自然。</w:t>
      </w:r>
    </w:p>
    <w:p w:rsidR="005C5693" w:rsidRDefault="005C5693" w:rsidP="005C5693">
      <w:pPr>
        <w:pStyle w:val="3"/>
        <w:numPr>
          <w:ilvl w:val="0"/>
          <w:numId w:val="3"/>
        </w:numPr>
        <w:spacing w:line="360" w:lineRule="auto"/>
        <w:ind w:left="0" w:firstLineChars="200" w:firstLine="643"/>
        <w:jc w:val="left"/>
        <w:rPr>
          <w:rFonts w:hAnsi="宋体"/>
        </w:rPr>
      </w:pPr>
      <w:bookmarkStart w:id="10" w:name="_Toc13353"/>
      <w:r>
        <w:rPr>
          <w:rFonts w:hAnsi="宋体" w:hint="eastAsia"/>
        </w:rPr>
        <w:lastRenderedPageBreak/>
        <w:t>外观及结构要求</w:t>
      </w:r>
      <w:bookmarkEnd w:id="10"/>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外观质量：灯具的表面应光滑，以防污物堆积和便于清洗;无损伤、变形、涂层剥落，玻璃罩应无气泡、明显划痕和裂纹等缺陷。</w:t>
      </w:r>
    </w:p>
    <w:p w:rsidR="005C5693" w:rsidRDefault="005C5693" w:rsidP="005C5693">
      <w:pPr>
        <w:numPr>
          <w:ilvl w:val="0"/>
          <w:numId w:val="8"/>
        </w:numPr>
        <w:spacing w:line="360" w:lineRule="auto"/>
        <w:ind w:left="0" w:firstLineChars="200" w:firstLine="480"/>
        <w:jc w:val="left"/>
        <w:rPr>
          <w:rFonts w:ascii="宋体" w:hAnsi="宋体"/>
          <w:b/>
          <w:bCs/>
          <w:sz w:val="24"/>
          <w:u w:val="single"/>
        </w:rPr>
      </w:pPr>
      <w:r>
        <w:rPr>
          <w:rFonts w:ascii="宋体" w:hAnsi="宋体" w:hint="eastAsia"/>
          <w:sz w:val="24"/>
        </w:rPr>
        <w:t>外形尺寸：允许偏差范围标明区间的（例如：有≥、≤、±、~符号）灯具尺寸在要求范围内为满足要求；未标明尺寸允许偏差范围的灯具尺寸上下浮动10%为满足要求。线性投光灯长度尺寸上下浮动1%为满足要求。</w:t>
      </w:r>
      <w:r>
        <w:rPr>
          <w:rFonts w:ascii="宋体" w:hAnsi="宋体" w:hint="eastAsia"/>
          <w:b/>
          <w:bCs/>
          <w:sz w:val="24"/>
          <w:u w:val="single"/>
        </w:rPr>
        <w:t>线形灯具长度不足一米的需要另行配置短头的灯具不单独报价，价格以1米长度的比例折算。</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安装和位置尺寸：未标明尺寸允许偏差范围的按照GB-T1804的精度M级别标准执行。</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灯具应安装方便，</w:t>
      </w:r>
      <w:proofErr w:type="gramStart"/>
      <w:r>
        <w:rPr>
          <w:rFonts w:ascii="宋体" w:hAnsi="宋体" w:hint="eastAsia"/>
          <w:sz w:val="24"/>
        </w:rPr>
        <w:t>灯具出线</w:t>
      </w:r>
      <w:proofErr w:type="gramEnd"/>
      <w:r>
        <w:rPr>
          <w:rFonts w:ascii="宋体" w:hAnsi="宋体" w:hint="eastAsia"/>
          <w:sz w:val="24"/>
        </w:rPr>
        <w:t>方式不能影响现场安装。投光类灯具安装角度应能灵活调节。灯具应有特设的导线出(入)口密封装置。灯具内应有电源接线端子，外部接线和内部接线穿过硬质材料时应有保护措施。灯具应配备一个耐温度骤变、废气、烟雾和其他化学物质的钢化玻璃罩。</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所有LED灯具引出线线径应符合GB7000.1（灯具 第1部分：一般要求与试验）的要求，引出线长度按照现场安装情况提供，确保灯与灯之间连线符合最优化。一个回路的灯具可成串提供，灯具引出</w:t>
      </w:r>
      <w:proofErr w:type="gramStart"/>
      <w:r>
        <w:rPr>
          <w:rFonts w:ascii="宋体" w:hAnsi="宋体" w:hint="eastAsia"/>
          <w:sz w:val="24"/>
        </w:rPr>
        <w:t>线满足</w:t>
      </w:r>
      <w:proofErr w:type="gramEnd"/>
      <w:r>
        <w:rPr>
          <w:rFonts w:ascii="宋体" w:hAnsi="宋体" w:hint="eastAsia"/>
          <w:sz w:val="24"/>
        </w:rPr>
        <w:t>现场安装要求。芯线颜色必须符合国标要求，且有明显区别。</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控制线采用专用RS485超五类屏蔽总线。接头必须具有防水措施、连接方便易操作。</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有针对感应雷击及静电的专用防护元件，器件性能符合IEC61000-4-4（电磁兼容-第4-4部分:试验和测量技术-电快速瞬变脉冲群抗扰度试验）的检测标准。</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一般灯具防护等级不小于IP65。地埋灯具防护等级不小于IP67。水下灯具防护等级不小于IP68。</w:t>
      </w:r>
    </w:p>
    <w:p w:rsidR="005C5693" w:rsidRDefault="005C5693" w:rsidP="005C5693">
      <w:pPr>
        <w:numPr>
          <w:ilvl w:val="0"/>
          <w:numId w:val="8"/>
        </w:numPr>
        <w:spacing w:line="360" w:lineRule="auto"/>
        <w:ind w:left="0" w:firstLineChars="200" w:firstLine="482"/>
        <w:jc w:val="left"/>
        <w:rPr>
          <w:rFonts w:ascii="宋体" w:hAnsi="宋体"/>
          <w:b/>
          <w:bCs/>
          <w:sz w:val="24"/>
          <w:u w:val="single"/>
        </w:rPr>
      </w:pPr>
      <w:r>
        <w:rPr>
          <w:rFonts w:ascii="宋体" w:hAnsi="宋体" w:hint="eastAsia"/>
          <w:b/>
          <w:bCs/>
          <w:sz w:val="24"/>
          <w:u w:val="single"/>
        </w:rPr>
        <w:t>安全电压灯具可用电箱式调压电源无极调节亮度（输入电压为220V的灯具除外）。</w:t>
      </w:r>
    </w:p>
    <w:p w:rsidR="005C5693" w:rsidRDefault="005C5693" w:rsidP="005C5693">
      <w:pPr>
        <w:pStyle w:val="3"/>
        <w:numPr>
          <w:ilvl w:val="0"/>
          <w:numId w:val="3"/>
        </w:numPr>
        <w:spacing w:line="360" w:lineRule="auto"/>
        <w:ind w:left="0" w:firstLineChars="200" w:firstLine="643"/>
        <w:jc w:val="left"/>
        <w:rPr>
          <w:rFonts w:hAnsi="宋体"/>
        </w:rPr>
      </w:pPr>
      <w:bookmarkStart w:id="11" w:name="_Toc20504"/>
      <w:r>
        <w:rPr>
          <w:rFonts w:hAnsi="宋体" w:hint="eastAsia"/>
        </w:rPr>
        <w:t>材料要求</w:t>
      </w:r>
      <w:bookmarkEnd w:id="11"/>
    </w:p>
    <w:p w:rsidR="005C5693" w:rsidRDefault="005C5693" w:rsidP="005C5693">
      <w:pPr>
        <w:numPr>
          <w:ilvl w:val="0"/>
          <w:numId w:val="9"/>
        </w:numPr>
        <w:spacing w:line="360" w:lineRule="auto"/>
        <w:ind w:left="0" w:firstLineChars="200" w:firstLine="480"/>
        <w:jc w:val="left"/>
        <w:rPr>
          <w:rFonts w:ascii="宋体" w:hAnsi="宋体"/>
          <w:sz w:val="24"/>
        </w:rPr>
      </w:pPr>
      <w:r>
        <w:rPr>
          <w:rFonts w:ascii="宋体" w:hAnsi="宋体" w:hint="eastAsia"/>
          <w:sz w:val="24"/>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rsidR="005C5693" w:rsidRDefault="005C5693" w:rsidP="005C5693">
      <w:pPr>
        <w:numPr>
          <w:ilvl w:val="0"/>
          <w:numId w:val="9"/>
        </w:numPr>
        <w:spacing w:line="360" w:lineRule="auto"/>
        <w:ind w:left="0" w:firstLineChars="200" w:firstLine="480"/>
        <w:jc w:val="left"/>
        <w:rPr>
          <w:rFonts w:ascii="宋体" w:hAnsi="宋体"/>
          <w:sz w:val="24"/>
        </w:rPr>
      </w:pPr>
      <w:r>
        <w:rPr>
          <w:rFonts w:ascii="宋体" w:hAnsi="宋体" w:hint="eastAsia"/>
          <w:sz w:val="24"/>
        </w:rPr>
        <w:t>灯具密封圈需采用抗老化硅橡胶圈或同等、优于上标准。应耐温、耐老化和</w:t>
      </w:r>
      <w:proofErr w:type="gramStart"/>
      <w:r>
        <w:rPr>
          <w:rFonts w:ascii="宋体" w:hAnsi="宋体" w:hint="eastAsia"/>
          <w:sz w:val="24"/>
        </w:rPr>
        <w:t>耐道路</w:t>
      </w:r>
      <w:proofErr w:type="gramEnd"/>
      <w:r>
        <w:rPr>
          <w:rFonts w:ascii="宋体" w:hAnsi="宋体" w:hint="eastAsia"/>
          <w:sz w:val="24"/>
        </w:rPr>
        <w:t>上可能出现的腐蚀性气体，并应方便更换。灯具密封若</w:t>
      </w:r>
      <w:proofErr w:type="gramStart"/>
      <w:r>
        <w:rPr>
          <w:rFonts w:ascii="宋体" w:hAnsi="宋体" w:hint="eastAsia"/>
          <w:sz w:val="24"/>
        </w:rPr>
        <w:t>采用灌胶形式</w:t>
      </w:r>
      <w:proofErr w:type="gramEnd"/>
      <w:r>
        <w:rPr>
          <w:rFonts w:ascii="宋体" w:hAnsi="宋体" w:hint="eastAsia"/>
          <w:sz w:val="24"/>
        </w:rPr>
        <w:t>，</w:t>
      </w:r>
      <w:proofErr w:type="gramStart"/>
      <w:r>
        <w:rPr>
          <w:rFonts w:ascii="宋体" w:hAnsi="宋体" w:hint="eastAsia"/>
          <w:sz w:val="24"/>
        </w:rPr>
        <w:t>灌胶材料</w:t>
      </w:r>
      <w:proofErr w:type="gramEnd"/>
      <w:r>
        <w:rPr>
          <w:rFonts w:ascii="宋体" w:hAnsi="宋体" w:hint="eastAsia"/>
          <w:sz w:val="24"/>
        </w:rPr>
        <w:t xml:space="preserve">必须采用有机硅胶或同等、优于以上标准。 </w:t>
      </w:r>
    </w:p>
    <w:p w:rsidR="005C5693" w:rsidRDefault="005C5693" w:rsidP="005C5693">
      <w:pPr>
        <w:numPr>
          <w:ilvl w:val="0"/>
          <w:numId w:val="9"/>
        </w:numPr>
        <w:spacing w:line="360" w:lineRule="auto"/>
        <w:ind w:left="0" w:firstLineChars="200" w:firstLine="480"/>
        <w:jc w:val="left"/>
        <w:rPr>
          <w:rFonts w:ascii="宋体" w:hAnsi="宋体"/>
          <w:sz w:val="24"/>
        </w:rPr>
      </w:pPr>
      <w:r>
        <w:rPr>
          <w:rFonts w:ascii="宋体" w:hAnsi="宋体" w:hint="eastAsia"/>
          <w:sz w:val="24"/>
        </w:rPr>
        <w:t>灯具的插销、铰链、螺钉和其他外部构件应用304/2B不锈钢或高镁防锈3404铝合金，</w:t>
      </w:r>
      <w:r>
        <w:rPr>
          <w:rFonts w:ascii="宋体" w:hAnsi="宋体" w:hint="eastAsia"/>
          <w:sz w:val="24"/>
        </w:rPr>
        <w:lastRenderedPageBreak/>
        <w:t>其安装构件应不受混凝土的化学反应腐蚀。膨胀管、膨胀螺栓（含螺栓、胀管、平垫圈、弹簧垫和六角螺母等）必须采用不锈钢304/2B材料，且不受混凝土的化学反应腐蚀。</w:t>
      </w:r>
    </w:p>
    <w:p w:rsidR="005C5693" w:rsidRDefault="005C5693" w:rsidP="005C5693">
      <w:pPr>
        <w:pStyle w:val="3"/>
        <w:numPr>
          <w:ilvl w:val="0"/>
          <w:numId w:val="3"/>
        </w:numPr>
        <w:spacing w:line="360" w:lineRule="auto"/>
        <w:ind w:hanging="5"/>
        <w:jc w:val="left"/>
        <w:rPr>
          <w:rFonts w:hAnsi="宋体"/>
        </w:rPr>
      </w:pPr>
      <w:bookmarkStart w:id="12" w:name="_Toc19172"/>
      <w:r>
        <w:rPr>
          <w:rFonts w:hAnsi="宋体" w:hint="eastAsia"/>
        </w:rPr>
        <w:t>耐腐蚀性要求</w:t>
      </w:r>
      <w:bookmarkEnd w:id="12"/>
    </w:p>
    <w:p w:rsidR="005C5693" w:rsidRDefault="005C5693" w:rsidP="005C5693">
      <w:pPr>
        <w:spacing w:line="360" w:lineRule="auto"/>
        <w:ind w:firstLineChars="200" w:firstLine="480"/>
        <w:rPr>
          <w:rFonts w:ascii="宋体" w:hAnsi="宋体"/>
          <w:sz w:val="24"/>
        </w:rPr>
      </w:pPr>
      <w:r>
        <w:rPr>
          <w:rFonts w:ascii="宋体" w:hAnsi="宋体" w:hint="eastAsia"/>
          <w:sz w:val="24"/>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w:t>
      </w:r>
      <w:proofErr w:type="gramStart"/>
      <w:r>
        <w:rPr>
          <w:rFonts w:ascii="宋体" w:hAnsi="宋体" w:hint="eastAsia"/>
          <w:sz w:val="24"/>
        </w:rPr>
        <w:t>体材</w:t>
      </w:r>
      <w:proofErr w:type="gramEnd"/>
      <w:r>
        <w:rPr>
          <w:rFonts w:ascii="宋体" w:hAnsi="宋体" w:hint="eastAsia"/>
          <w:sz w:val="24"/>
        </w:rPr>
        <w:t>质表面应有耐腐蚀、</w:t>
      </w:r>
      <w:proofErr w:type="gramStart"/>
      <w:r>
        <w:rPr>
          <w:rFonts w:ascii="宋体" w:hAnsi="宋体" w:hint="eastAsia"/>
          <w:sz w:val="24"/>
        </w:rPr>
        <w:t>抗破坏</w:t>
      </w:r>
      <w:proofErr w:type="gramEnd"/>
      <w:r>
        <w:rPr>
          <w:rFonts w:ascii="宋体" w:hAnsi="宋体" w:hint="eastAsia"/>
          <w:sz w:val="24"/>
        </w:rPr>
        <w:t>处理手段，处理工艺需达10年使用寿命。压克力材料部分保证5年</w:t>
      </w:r>
      <w:proofErr w:type="gramStart"/>
      <w:r>
        <w:rPr>
          <w:rFonts w:ascii="宋体" w:hAnsi="宋体" w:hint="eastAsia"/>
          <w:sz w:val="24"/>
        </w:rPr>
        <w:t>不</w:t>
      </w:r>
      <w:proofErr w:type="gramEnd"/>
      <w:r>
        <w:rPr>
          <w:rFonts w:ascii="宋体" w:hAnsi="宋体" w:hint="eastAsia"/>
          <w:sz w:val="24"/>
        </w:rPr>
        <w:t>发黄。</w:t>
      </w:r>
    </w:p>
    <w:p w:rsidR="005C5693" w:rsidRDefault="005C5693" w:rsidP="005C5693">
      <w:pPr>
        <w:pStyle w:val="3"/>
        <w:numPr>
          <w:ilvl w:val="0"/>
          <w:numId w:val="3"/>
        </w:numPr>
        <w:spacing w:line="360" w:lineRule="auto"/>
        <w:ind w:hanging="5"/>
        <w:jc w:val="left"/>
        <w:rPr>
          <w:rFonts w:hAnsi="宋体"/>
        </w:rPr>
      </w:pPr>
      <w:bookmarkStart w:id="13" w:name="_Toc6693"/>
      <w:bookmarkStart w:id="14" w:name="_Toc2295"/>
      <w:bookmarkStart w:id="15" w:name="_Toc9926"/>
      <w:bookmarkStart w:id="16" w:name="_Toc4937"/>
      <w:bookmarkStart w:id="17" w:name="_Toc20838"/>
      <w:r>
        <w:rPr>
          <w:rFonts w:hAnsi="宋体" w:hint="eastAsia"/>
        </w:rPr>
        <w:t>电磁兼容</w:t>
      </w:r>
      <w:bookmarkEnd w:id="13"/>
      <w:bookmarkEnd w:id="14"/>
      <w:bookmarkEnd w:id="15"/>
      <w:bookmarkEnd w:id="16"/>
      <w:r>
        <w:rPr>
          <w:rFonts w:hAnsi="宋体" w:hint="eastAsia"/>
        </w:rPr>
        <w:t>要求</w:t>
      </w:r>
      <w:bookmarkEnd w:id="17"/>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灯具的无线电骚扰特性应符合GB 17743的要求。</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灯具电磁兼容抗扰度应符合GB/T 18595 的要求。</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灯具的输入电流谐波应符合GB l7625.1的要求。</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LED电子控制装置应采用高压输出的LED电子控制装置，输出电流不超过1.5A。并应符合GB 19510.14的规定。</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LED灯具的蓝光控制应符合GB 7000.1的规定。</w:t>
      </w:r>
    </w:p>
    <w:p w:rsidR="005C5693" w:rsidRDefault="005C5693" w:rsidP="005C5693">
      <w:pPr>
        <w:pStyle w:val="3"/>
        <w:numPr>
          <w:ilvl w:val="0"/>
          <w:numId w:val="3"/>
        </w:numPr>
        <w:spacing w:line="360" w:lineRule="auto"/>
        <w:ind w:hanging="5"/>
        <w:jc w:val="left"/>
      </w:pPr>
      <w:bookmarkStart w:id="18" w:name="_Toc28959"/>
      <w:r>
        <w:rPr>
          <w:rFonts w:hint="eastAsia"/>
        </w:rPr>
        <w:t>灯具寿命、光衰、散热等要求</w:t>
      </w:r>
      <w:bookmarkEnd w:id="18"/>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灯的光源寿命不低于5万小时。灯具的平均寿命应不低于3万小时。</w:t>
      </w:r>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灯在燃点3千小时时，其光</w:t>
      </w:r>
      <w:proofErr w:type="gramStart"/>
      <w:r>
        <w:rPr>
          <w:rFonts w:ascii="宋体" w:hAnsi="宋体" w:hint="eastAsia"/>
          <w:sz w:val="24"/>
        </w:rPr>
        <w:t>通维持</w:t>
      </w:r>
      <w:proofErr w:type="gramEnd"/>
      <w:r>
        <w:rPr>
          <w:rFonts w:ascii="宋体" w:hAnsi="宋体" w:hint="eastAsia"/>
          <w:sz w:val="24"/>
        </w:rPr>
        <w:t>率应不低于96%；在燃点6千小时时，其光</w:t>
      </w:r>
      <w:proofErr w:type="gramStart"/>
      <w:r>
        <w:rPr>
          <w:rFonts w:ascii="宋体" w:hAnsi="宋体" w:hint="eastAsia"/>
          <w:sz w:val="24"/>
        </w:rPr>
        <w:t>通维持</w:t>
      </w:r>
      <w:proofErr w:type="gramEnd"/>
      <w:r>
        <w:rPr>
          <w:rFonts w:ascii="宋体" w:hAnsi="宋体" w:hint="eastAsia"/>
          <w:sz w:val="24"/>
        </w:rPr>
        <w:t>率应不低于92%。</w:t>
      </w:r>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灯的初始光通量（灯具入库或到达安装现场的时间点）可由制造商或销售商标称，但其实测值不得低于标称值的95%，不得高于标称值的105%。</w:t>
      </w:r>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所有LED灯具外壳温度满载负荷两小时候后，温度升高不大于30℃。现场安装后抽检灯具的外壳温度。芯片引脚满载两小时后，温度升高不大于60℃。</w:t>
      </w:r>
    </w:p>
    <w:p w:rsidR="005C5693" w:rsidRPr="00332517" w:rsidRDefault="00332517" w:rsidP="00332517">
      <w:pPr>
        <w:spacing w:before="156" w:after="156"/>
        <w:ind w:firstLine="643"/>
        <w:rPr>
          <w:b/>
          <w:sz w:val="24"/>
        </w:rPr>
      </w:pPr>
      <w:bookmarkStart w:id="19" w:name="_Toc11963"/>
      <w:r w:rsidRPr="00332517">
        <w:rPr>
          <w:rFonts w:hint="eastAsia"/>
          <w:b/>
          <w:sz w:val="24"/>
        </w:rPr>
        <w:t>（三）</w:t>
      </w:r>
      <w:r w:rsidR="005C5693" w:rsidRPr="00332517">
        <w:rPr>
          <w:rFonts w:hint="eastAsia"/>
          <w:b/>
          <w:sz w:val="24"/>
        </w:rPr>
        <w:t>灯具附属开关电源（驱动电源）技术通则</w:t>
      </w:r>
      <w:bookmarkEnd w:id="19"/>
    </w:p>
    <w:p w:rsidR="005C5693" w:rsidRDefault="005C5693" w:rsidP="005C5693">
      <w:pPr>
        <w:pStyle w:val="3"/>
        <w:numPr>
          <w:ilvl w:val="0"/>
          <w:numId w:val="12"/>
        </w:numPr>
        <w:spacing w:line="360" w:lineRule="auto"/>
        <w:ind w:hanging="5"/>
        <w:jc w:val="left"/>
      </w:pPr>
      <w:bookmarkStart w:id="20" w:name="_Toc30970"/>
      <w:r>
        <w:rPr>
          <w:rFonts w:hint="eastAsia"/>
        </w:rPr>
        <w:t>说明</w:t>
      </w:r>
      <w:bookmarkEnd w:id="20"/>
    </w:p>
    <w:p w:rsidR="005C5693" w:rsidRDefault="005C5693" w:rsidP="005C5693">
      <w:pPr>
        <w:spacing w:line="360" w:lineRule="auto"/>
        <w:ind w:firstLineChars="200" w:firstLine="482"/>
        <w:rPr>
          <w:b/>
          <w:bCs/>
          <w:sz w:val="24"/>
          <w:u w:val="single"/>
        </w:rPr>
      </w:pPr>
      <w:r>
        <w:rPr>
          <w:rFonts w:hint="eastAsia"/>
          <w:b/>
          <w:bCs/>
          <w:sz w:val="24"/>
          <w:u w:val="single"/>
        </w:rPr>
        <w:t>灯具必须按照采购人要求，提供全部驱动电源，价格含在灯具中。</w:t>
      </w:r>
    </w:p>
    <w:p w:rsidR="005C5693" w:rsidRDefault="005C5693" w:rsidP="005C5693">
      <w:pPr>
        <w:spacing w:line="360" w:lineRule="auto"/>
        <w:ind w:firstLineChars="200" w:firstLine="480"/>
        <w:rPr>
          <w:sz w:val="24"/>
        </w:rPr>
      </w:pPr>
      <w:r>
        <w:rPr>
          <w:rFonts w:hint="eastAsia"/>
          <w:sz w:val="24"/>
        </w:rPr>
        <w:t>所有灯具附属驱动电源的深化设计、相关参数按照下表执行。</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680"/>
        <w:gridCol w:w="1660"/>
        <w:gridCol w:w="7040"/>
      </w:tblGrid>
      <w:tr w:rsidR="005C5693" w:rsidTr="006D4D71">
        <w:trPr>
          <w:trHeight w:val="390"/>
          <w:tblHeader/>
          <w:jc w:val="center"/>
        </w:trPr>
        <w:tc>
          <w:tcPr>
            <w:tcW w:w="680" w:type="dxa"/>
            <w:shd w:val="clear" w:color="auto" w:fill="D8D8D8"/>
            <w:vAlign w:val="center"/>
          </w:tcPr>
          <w:p w:rsidR="005C5693" w:rsidRDefault="005C5693" w:rsidP="006D4D71">
            <w:pPr>
              <w:spacing w:line="360" w:lineRule="auto"/>
              <w:jc w:val="center"/>
              <w:rPr>
                <w:rFonts w:ascii="宋体" w:hAnsi="宋体"/>
                <w:szCs w:val="21"/>
              </w:rPr>
            </w:pPr>
            <w:r>
              <w:rPr>
                <w:rFonts w:ascii="宋体" w:hAnsi="宋体" w:hint="eastAsia"/>
                <w:szCs w:val="21"/>
              </w:rPr>
              <w:lastRenderedPageBreak/>
              <w:t>序号</w:t>
            </w:r>
          </w:p>
        </w:tc>
        <w:tc>
          <w:tcPr>
            <w:tcW w:w="1660" w:type="dxa"/>
            <w:shd w:val="clear" w:color="auto" w:fill="D8D8D8"/>
            <w:vAlign w:val="center"/>
          </w:tcPr>
          <w:p w:rsidR="005C5693" w:rsidRDefault="005C5693" w:rsidP="006D4D71">
            <w:pPr>
              <w:spacing w:line="360" w:lineRule="auto"/>
              <w:jc w:val="center"/>
              <w:rPr>
                <w:rFonts w:ascii="宋体" w:hAnsi="宋体"/>
                <w:szCs w:val="21"/>
              </w:rPr>
            </w:pPr>
            <w:r>
              <w:rPr>
                <w:rFonts w:ascii="宋体" w:hAnsi="宋体" w:hint="eastAsia"/>
                <w:szCs w:val="21"/>
              </w:rPr>
              <w:t>内容</w:t>
            </w:r>
          </w:p>
        </w:tc>
        <w:tc>
          <w:tcPr>
            <w:tcW w:w="7040" w:type="dxa"/>
            <w:shd w:val="clear" w:color="auto" w:fill="D8D8D8"/>
            <w:vAlign w:val="center"/>
          </w:tcPr>
          <w:p w:rsidR="005C5693" w:rsidRDefault="005C5693" w:rsidP="006D4D71">
            <w:pPr>
              <w:spacing w:line="360" w:lineRule="auto"/>
              <w:jc w:val="center"/>
              <w:rPr>
                <w:rFonts w:ascii="宋体" w:hAnsi="宋体"/>
                <w:szCs w:val="21"/>
              </w:rPr>
            </w:pPr>
            <w:r>
              <w:rPr>
                <w:rFonts w:ascii="宋体" w:hAnsi="宋体" w:hint="eastAsia"/>
                <w:szCs w:val="21"/>
              </w:rPr>
              <w:t>要求</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1</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深化设计</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成交供应商根据现场安装条件优化使用方案，由业主最终确认</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2</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型号</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厂家深化，设计确认</w:t>
            </w:r>
          </w:p>
        </w:tc>
      </w:tr>
      <w:tr w:rsidR="005C5693" w:rsidTr="006D4D71">
        <w:trPr>
          <w:trHeight w:val="482"/>
          <w:jc w:val="center"/>
        </w:trPr>
        <w:tc>
          <w:tcPr>
            <w:tcW w:w="68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3</w:t>
            </w:r>
          </w:p>
        </w:tc>
        <w:tc>
          <w:tcPr>
            <w:tcW w:w="166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输出属性</w:t>
            </w:r>
          </w:p>
        </w:tc>
        <w:tc>
          <w:tcPr>
            <w:tcW w:w="7040" w:type="dxa"/>
            <w:vAlign w:val="center"/>
          </w:tcPr>
          <w:p w:rsidR="005C5693" w:rsidRDefault="005C5693" w:rsidP="006D4D71">
            <w:pPr>
              <w:spacing w:line="360" w:lineRule="auto"/>
              <w:jc w:val="left"/>
              <w:rPr>
                <w:rFonts w:ascii="宋体" w:hAnsi="宋体"/>
                <w:szCs w:val="21"/>
              </w:rPr>
            </w:pPr>
            <w:r>
              <w:rPr>
                <w:rFonts w:ascii="宋体" w:hAnsi="宋体" w:hint="eastAsia"/>
                <w:szCs w:val="21"/>
              </w:rPr>
              <w:t>详细参数输入电压标明为220V的灯具为内置驱动电源。</w:t>
            </w:r>
          </w:p>
        </w:tc>
      </w:tr>
      <w:tr w:rsidR="005C5693" w:rsidTr="006D4D71">
        <w:trPr>
          <w:trHeight w:val="482"/>
          <w:jc w:val="center"/>
        </w:trPr>
        <w:tc>
          <w:tcPr>
            <w:tcW w:w="680" w:type="dxa"/>
            <w:vMerge/>
            <w:vAlign w:val="center"/>
          </w:tcPr>
          <w:p w:rsidR="005C5693" w:rsidRDefault="005C5693" w:rsidP="006D4D71">
            <w:pPr>
              <w:spacing w:line="360" w:lineRule="auto"/>
              <w:jc w:val="center"/>
              <w:rPr>
                <w:rFonts w:ascii="宋体" w:hAnsi="宋体"/>
                <w:szCs w:val="21"/>
              </w:rPr>
            </w:pPr>
          </w:p>
        </w:tc>
        <w:tc>
          <w:tcPr>
            <w:tcW w:w="1660" w:type="dxa"/>
            <w:vMerge/>
            <w:vAlign w:val="center"/>
          </w:tcPr>
          <w:p w:rsidR="005C5693" w:rsidRDefault="005C5693" w:rsidP="006D4D71">
            <w:pPr>
              <w:spacing w:line="360" w:lineRule="auto"/>
              <w:jc w:val="center"/>
              <w:rPr>
                <w:rFonts w:ascii="宋体" w:hAnsi="宋体"/>
                <w:szCs w:val="21"/>
              </w:rPr>
            </w:pPr>
          </w:p>
        </w:tc>
        <w:tc>
          <w:tcPr>
            <w:tcW w:w="7040" w:type="dxa"/>
            <w:vAlign w:val="center"/>
          </w:tcPr>
          <w:p w:rsidR="005C5693" w:rsidRDefault="005C5693" w:rsidP="006D4D71">
            <w:pPr>
              <w:spacing w:line="360" w:lineRule="auto"/>
              <w:jc w:val="left"/>
              <w:rPr>
                <w:rFonts w:ascii="宋体" w:hAnsi="宋体"/>
                <w:szCs w:val="21"/>
              </w:rPr>
            </w:pPr>
            <w:r>
              <w:rPr>
                <w:rFonts w:ascii="宋体" w:hAnsi="宋体" w:hint="eastAsia"/>
                <w:szCs w:val="21"/>
              </w:rPr>
              <w:t>工作电压为安全电压（≤36V）的灯具，有明暗及动态变化的灯具，必须采用“普通驱动电源”外置驱动。</w:t>
            </w:r>
          </w:p>
        </w:tc>
      </w:tr>
      <w:tr w:rsidR="005C5693" w:rsidTr="006D4D71">
        <w:trPr>
          <w:trHeight w:val="390"/>
          <w:jc w:val="center"/>
        </w:trPr>
        <w:tc>
          <w:tcPr>
            <w:tcW w:w="680" w:type="dxa"/>
            <w:vMerge/>
            <w:vAlign w:val="center"/>
          </w:tcPr>
          <w:p w:rsidR="005C5693" w:rsidRDefault="005C5693" w:rsidP="006D4D71">
            <w:pPr>
              <w:spacing w:line="360" w:lineRule="auto"/>
              <w:jc w:val="center"/>
              <w:rPr>
                <w:rFonts w:ascii="宋体" w:hAnsi="宋体"/>
                <w:szCs w:val="21"/>
              </w:rPr>
            </w:pPr>
          </w:p>
        </w:tc>
        <w:tc>
          <w:tcPr>
            <w:tcW w:w="1660" w:type="dxa"/>
            <w:vMerge/>
            <w:vAlign w:val="center"/>
          </w:tcPr>
          <w:p w:rsidR="005C5693" w:rsidRDefault="005C5693" w:rsidP="006D4D71">
            <w:pPr>
              <w:spacing w:line="360" w:lineRule="auto"/>
              <w:jc w:val="center"/>
              <w:rPr>
                <w:rFonts w:ascii="宋体" w:hAnsi="宋体"/>
                <w:szCs w:val="21"/>
              </w:rPr>
            </w:pPr>
          </w:p>
        </w:tc>
        <w:tc>
          <w:tcPr>
            <w:tcW w:w="7040" w:type="dxa"/>
            <w:vAlign w:val="center"/>
          </w:tcPr>
          <w:p w:rsidR="005C5693" w:rsidRDefault="005C5693" w:rsidP="006D4D71">
            <w:pPr>
              <w:spacing w:line="360" w:lineRule="auto"/>
              <w:jc w:val="left"/>
              <w:rPr>
                <w:rFonts w:ascii="宋体" w:hAnsi="宋体"/>
                <w:szCs w:val="21"/>
              </w:rPr>
            </w:pPr>
            <w:r>
              <w:rPr>
                <w:rFonts w:ascii="宋体" w:hAnsi="宋体" w:hint="eastAsia"/>
                <w:szCs w:val="21"/>
              </w:rPr>
              <w:t>工作电压为安全电压（≤36V）的灯具，没有明暗及动态变化、必须采用“电箱式调压电源”。若使用恒压输出电源，需经采购单位认可。</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4</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功率</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根据现场合理配置</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5</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功率因数</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≥0.9</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6</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3C认证</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必须提供</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7</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效率</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≥90%</w:t>
            </w:r>
          </w:p>
        </w:tc>
      </w:tr>
      <w:tr w:rsidR="005C5693" w:rsidTr="006D4D71">
        <w:trPr>
          <w:trHeight w:val="390"/>
          <w:jc w:val="center"/>
        </w:trPr>
        <w:tc>
          <w:tcPr>
            <w:tcW w:w="68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8</w:t>
            </w:r>
          </w:p>
        </w:tc>
        <w:tc>
          <w:tcPr>
            <w:tcW w:w="166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防护等级</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输出额定功率≤600W的驱动电源防护等级为IP67</w:t>
            </w:r>
          </w:p>
        </w:tc>
      </w:tr>
      <w:tr w:rsidR="005C5693" w:rsidTr="006D4D71">
        <w:trPr>
          <w:trHeight w:val="390"/>
          <w:jc w:val="center"/>
        </w:trPr>
        <w:tc>
          <w:tcPr>
            <w:tcW w:w="680" w:type="dxa"/>
            <w:vMerge/>
            <w:vAlign w:val="center"/>
          </w:tcPr>
          <w:p w:rsidR="005C5693" w:rsidRDefault="005C5693" w:rsidP="006D4D71">
            <w:pPr>
              <w:spacing w:line="360" w:lineRule="auto"/>
              <w:jc w:val="center"/>
              <w:rPr>
                <w:rFonts w:ascii="宋体" w:hAnsi="宋体"/>
                <w:szCs w:val="21"/>
              </w:rPr>
            </w:pPr>
          </w:p>
        </w:tc>
        <w:tc>
          <w:tcPr>
            <w:tcW w:w="1660" w:type="dxa"/>
            <w:vMerge/>
            <w:vAlign w:val="center"/>
          </w:tcPr>
          <w:p w:rsidR="005C5693" w:rsidRDefault="005C5693" w:rsidP="006D4D71">
            <w:pPr>
              <w:spacing w:line="360" w:lineRule="auto"/>
              <w:jc w:val="center"/>
              <w:rPr>
                <w:rFonts w:ascii="宋体" w:hAnsi="宋体"/>
                <w:szCs w:val="21"/>
              </w:rPr>
            </w:pP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输出额定功率＞600W的驱动电源为非防水电源</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9</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电磁兼容</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合格</w:t>
            </w:r>
          </w:p>
        </w:tc>
      </w:tr>
    </w:tbl>
    <w:p w:rsidR="005C5693" w:rsidRDefault="005C5693" w:rsidP="005C5693">
      <w:pPr>
        <w:pStyle w:val="3"/>
        <w:numPr>
          <w:ilvl w:val="0"/>
          <w:numId w:val="12"/>
        </w:numPr>
        <w:spacing w:line="360" w:lineRule="auto"/>
        <w:ind w:hanging="5"/>
        <w:jc w:val="left"/>
      </w:pPr>
      <w:bookmarkStart w:id="21" w:name="_Toc7509"/>
      <w:r>
        <w:rPr>
          <w:rFonts w:hint="eastAsia"/>
        </w:rPr>
        <w:t>普通驱动电源技术要求</w:t>
      </w:r>
      <w:bookmarkEnd w:id="21"/>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普通驱动电源品牌推荐使用“台湾明纬”、“茂硕”、“英飞特”、“欧司朗（OSRAM）”、“飞利浦（PHILIPS）”；</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详细参数输入电压标明为220V的灯具为内置驱动电源。详细参数未标明输入电压或标明为安全电压（≤36V）的灯具为外置恒压驱动电源集中供电。</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电源必须符合国家相关标准。小于70W的灯具必须配置恒压驱动电源。所有LED灯具必须结合现场安装条件配置适当的防水驱动电源（含内置电源），电源功率及数量由业主根据现场安装条件确定，电源的价格含在灯具总价中。电源数量不作为影响灯具价格的因素。根据具体灯具要求配置内置或外置。该电源必须为灯具标配，不得随意更换。</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外置驱动电源、内置外露驱动电源应考虑</w:t>
      </w:r>
      <w:proofErr w:type="gramStart"/>
      <w:r>
        <w:rPr>
          <w:rFonts w:ascii="宋体" w:hAnsi="宋体" w:hint="eastAsia"/>
          <w:sz w:val="24"/>
        </w:rPr>
        <w:t>一</w:t>
      </w:r>
      <w:proofErr w:type="gramEnd"/>
      <w:r>
        <w:rPr>
          <w:rFonts w:ascii="宋体" w:hAnsi="宋体" w:hint="eastAsia"/>
          <w:sz w:val="24"/>
        </w:rPr>
        <w:t>体式防水和散热。</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单颗芯片功率不小于1W的大功率LED灯具电源要有过载过压短路保护，自动温控保护。</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外置电源集中供电时，所提供的电源必须满足现场实际安装需要，每个电源的功率根据现场条件，由设计及业主确定。</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lastRenderedPageBreak/>
        <w:t>外置驱动电源：输入交流电压220VAC，输出直流电压24V恒压（以灯具技术参数为准）；输入输出引出线长不低于0.3米。防护等级IP67。防雷等级线对线4KV、线对地6KV。无风扇设计，自然风冷。功率小于36W的驱动电源效率不低于85%，功率大于36W的驱动电源效率不低于90%，有短路、过电流、过电压、过温度保护。功率因素不小于90%，安</w:t>
      </w:r>
      <w:proofErr w:type="gramStart"/>
      <w:r>
        <w:rPr>
          <w:rFonts w:ascii="宋体" w:hAnsi="宋体" w:hint="eastAsia"/>
          <w:sz w:val="24"/>
        </w:rPr>
        <w:t>规</w:t>
      </w:r>
      <w:proofErr w:type="gramEnd"/>
      <w:r>
        <w:rPr>
          <w:rFonts w:ascii="宋体" w:hAnsi="宋体" w:hint="eastAsia"/>
          <w:sz w:val="24"/>
        </w:rPr>
        <w:t>和电磁兼容符合相关国家、国际标准。</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外置驱动电源在电源箱内设置数量3~6个，在干燥、潮湿、淋雨环境下工作温度为-20℃~+60℃，潮湿环境为20~90%RH，质保期不少于5年。</w:t>
      </w:r>
    </w:p>
    <w:p w:rsidR="005C5693" w:rsidRDefault="005C5693" w:rsidP="005C5693">
      <w:pPr>
        <w:pStyle w:val="3"/>
        <w:numPr>
          <w:ilvl w:val="0"/>
          <w:numId w:val="12"/>
        </w:numPr>
        <w:spacing w:line="360" w:lineRule="auto"/>
        <w:ind w:hanging="5"/>
        <w:jc w:val="left"/>
      </w:pPr>
      <w:bookmarkStart w:id="22" w:name="_Toc11820"/>
      <w:r>
        <w:rPr>
          <w:rFonts w:hint="eastAsia"/>
        </w:rPr>
        <w:t>电箱式调压电源技术要求</w:t>
      </w:r>
      <w:bookmarkEnd w:id="22"/>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灯具需根据采购人的要求，配置相应的电箱式调压电源，电源品牌推荐使用“台湾明纬”、“茂硕”、“英飞特”、“欧司朗（OSRAM）”、“飞利浦（PHILIPS）”、“三鑫虹”；</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功率大于150W。电箱式智能电源。</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调节灯具发光亮度；解决长距离拉线所产生的压降问题。</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用电更安全，集中式供电，规范工程布线。</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电箱式结构，安装方便，无需额外安装电箱或防雨装置；</w:t>
      </w:r>
      <w:proofErr w:type="gramStart"/>
      <w:r>
        <w:rPr>
          <w:rFonts w:ascii="宋体" w:hAnsi="宋体" w:hint="eastAsia"/>
          <w:sz w:val="24"/>
        </w:rPr>
        <w:t>双冷式</w:t>
      </w:r>
      <w:proofErr w:type="gramEnd"/>
      <w:r>
        <w:rPr>
          <w:rFonts w:ascii="宋体" w:hAnsi="宋体" w:hint="eastAsia"/>
          <w:sz w:val="24"/>
        </w:rPr>
        <w:t>对流散热结构，大幅度提升散热效率及产品寿命，安全稳定；电箱式结构以及内设</w:t>
      </w:r>
      <w:proofErr w:type="gramStart"/>
      <w:r>
        <w:rPr>
          <w:rFonts w:ascii="宋体" w:hAnsi="宋体" w:hint="eastAsia"/>
          <w:sz w:val="24"/>
        </w:rPr>
        <w:t>缓风风道</w:t>
      </w:r>
      <w:proofErr w:type="gramEnd"/>
      <w:r>
        <w:rPr>
          <w:rFonts w:ascii="宋体" w:hAnsi="宋体" w:hint="eastAsia"/>
          <w:sz w:val="24"/>
        </w:rPr>
        <w:t>，更适用于恶劣环境：如沿海多台风地带、东北等多雨雪地带、沙尘暴地区、高山森林地区（蚊虫等）。</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智能调压、调光功能，适用于LED标识标牌、广告灯箱、大型户外亮化工程及照明工程。</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保护功能齐全：2-5秒的延时检测保护、短路保护、过载保护、过热保护等。</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能最大限度的减少发光源因通电瞬间输出的电压突变所造成</w:t>
      </w:r>
      <w:proofErr w:type="gramStart"/>
      <w:r>
        <w:rPr>
          <w:rFonts w:ascii="宋体" w:hAnsi="宋体" w:hint="eastAsia"/>
          <w:sz w:val="24"/>
        </w:rPr>
        <w:t>的光衰及</w:t>
      </w:r>
      <w:proofErr w:type="gramEnd"/>
      <w:r>
        <w:rPr>
          <w:rFonts w:ascii="宋体" w:hAnsi="宋体" w:hint="eastAsia"/>
          <w:sz w:val="24"/>
        </w:rPr>
        <w:t>死灯。</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产品输出功率规格：450W / 550W/650W / 1000W / 1200W / 2000W；</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产品输出电压：带调压功能：9V-16V / 17-27V / 30-39V 等。</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电箱式调压电源集中，需提供多路出线，具体由现场决定。</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电箱式调压电源必须符合国家相关标准。必须配置可调驱动电源。</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电箱式调压电源应考虑</w:t>
      </w:r>
      <w:proofErr w:type="gramStart"/>
      <w:r>
        <w:rPr>
          <w:rFonts w:ascii="宋体" w:hAnsi="宋体" w:hint="eastAsia"/>
          <w:sz w:val="24"/>
        </w:rPr>
        <w:t>一</w:t>
      </w:r>
      <w:proofErr w:type="gramEnd"/>
      <w:r>
        <w:rPr>
          <w:rFonts w:ascii="宋体" w:hAnsi="宋体" w:hint="eastAsia"/>
          <w:sz w:val="24"/>
        </w:rPr>
        <w:t>体式防水和散热。</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要有过载过压短路保护，自动温控保护。</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电箱式调压电源集中供电时，所提供的电源必须满足现场实际安装需要，每个电源的功率根据现场条件，由设计及业主确定。</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输入电压AC220V±15，输出电压DC18V-26V；输入输出引出线长不低于0.3米。</w:t>
      </w:r>
      <w:r>
        <w:rPr>
          <w:rFonts w:ascii="宋体" w:hAnsi="宋体" w:hint="eastAsia"/>
          <w:sz w:val="24"/>
        </w:rPr>
        <w:lastRenderedPageBreak/>
        <w:t>防护等级IP67。防雷等级线对线4KV、线对地6KV。无风扇设计，自然风冷，有短路、过电流、过电压、过温度保护。功率因素不小于90%，安</w:t>
      </w:r>
      <w:proofErr w:type="gramStart"/>
      <w:r>
        <w:rPr>
          <w:rFonts w:ascii="宋体" w:hAnsi="宋体" w:hint="eastAsia"/>
          <w:sz w:val="24"/>
        </w:rPr>
        <w:t>规</w:t>
      </w:r>
      <w:proofErr w:type="gramEnd"/>
      <w:r>
        <w:rPr>
          <w:rFonts w:ascii="宋体" w:hAnsi="宋体" w:hint="eastAsia"/>
          <w:sz w:val="24"/>
        </w:rPr>
        <w:t>和电磁兼容符合相关国家、国际标准。</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电箱式调压电源在干燥、潮湿、淋雨环境下工作温度为-20℃~+70℃，潮湿环境为20~90%RH，质保期不小于5年。</w:t>
      </w:r>
    </w:p>
    <w:p w:rsidR="005C5693" w:rsidRDefault="005C5693" w:rsidP="005C5693">
      <w:pPr>
        <w:pStyle w:val="3"/>
        <w:numPr>
          <w:ilvl w:val="0"/>
          <w:numId w:val="12"/>
        </w:numPr>
        <w:spacing w:line="360" w:lineRule="auto"/>
        <w:ind w:left="0" w:firstLineChars="200" w:firstLine="643"/>
        <w:jc w:val="left"/>
      </w:pPr>
      <w:r>
        <w:rPr>
          <w:rFonts w:hint="eastAsia"/>
        </w:rPr>
        <w:t>成交供应商根据采购人的要求，配置“电箱式调压电源”或“普通恒压驱动电源”。</w:t>
      </w:r>
    </w:p>
    <w:p w:rsidR="005C5693" w:rsidRPr="00332517" w:rsidRDefault="00332517" w:rsidP="00332517">
      <w:pPr>
        <w:spacing w:before="156" w:after="156"/>
        <w:rPr>
          <w:b/>
          <w:sz w:val="24"/>
        </w:rPr>
      </w:pPr>
      <w:bookmarkStart w:id="23" w:name="_Toc24646"/>
      <w:r w:rsidRPr="00332517">
        <w:rPr>
          <w:rFonts w:hint="eastAsia"/>
          <w:b/>
          <w:sz w:val="24"/>
        </w:rPr>
        <w:t>（四）</w:t>
      </w:r>
      <w:r w:rsidR="005C5693" w:rsidRPr="00332517">
        <w:rPr>
          <w:rFonts w:hint="eastAsia"/>
          <w:b/>
          <w:sz w:val="24"/>
        </w:rPr>
        <w:t>灯具附属控制系统技术通则</w:t>
      </w:r>
      <w:bookmarkEnd w:id="23"/>
    </w:p>
    <w:p w:rsidR="005C5693" w:rsidRDefault="005C5693" w:rsidP="005C5693">
      <w:pPr>
        <w:spacing w:line="360" w:lineRule="auto"/>
        <w:ind w:firstLineChars="200" w:firstLine="482"/>
        <w:rPr>
          <w:rFonts w:ascii="宋体" w:hAnsi="宋体"/>
          <w:b/>
          <w:sz w:val="24"/>
        </w:rPr>
      </w:pPr>
      <w:bookmarkStart w:id="24" w:name="_Toc14069"/>
      <w:r>
        <w:rPr>
          <w:rFonts w:ascii="宋体" w:hAnsi="宋体" w:hint="eastAsia"/>
          <w:b/>
          <w:sz w:val="24"/>
        </w:rPr>
        <w:t>1.说明</w:t>
      </w:r>
      <w:bookmarkEnd w:id="24"/>
    </w:p>
    <w:p w:rsidR="005C5693" w:rsidRDefault="005C5693" w:rsidP="005C5693">
      <w:pPr>
        <w:spacing w:line="360" w:lineRule="auto"/>
        <w:ind w:firstLineChars="200" w:firstLine="482"/>
        <w:rPr>
          <w:b/>
          <w:bCs/>
          <w:sz w:val="24"/>
          <w:u w:val="single"/>
        </w:rPr>
      </w:pPr>
      <w:r>
        <w:rPr>
          <w:rFonts w:hint="eastAsia"/>
          <w:b/>
          <w:bCs/>
          <w:sz w:val="24"/>
          <w:u w:val="single"/>
        </w:rPr>
        <w:t>灯具要求有动态变化的，必须配置符合采购文件要求的控制系统及其所有附件，价格含在灯具中。</w:t>
      </w:r>
    </w:p>
    <w:p w:rsidR="005C5693" w:rsidRDefault="005C5693" w:rsidP="005C5693">
      <w:pPr>
        <w:spacing w:line="360" w:lineRule="auto"/>
        <w:ind w:firstLineChars="131" w:firstLine="316"/>
        <w:rPr>
          <w:b/>
          <w:bCs/>
          <w:sz w:val="24"/>
          <w:u w:val="single"/>
        </w:rPr>
      </w:pPr>
      <w:r>
        <w:rPr>
          <w:rFonts w:hint="eastAsia"/>
          <w:b/>
          <w:bCs/>
          <w:sz w:val="24"/>
          <w:u w:val="single"/>
        </w:rPr>
        <w:t>网线由采购人提供，价格不含在此次报价中。</w:t>
      </w:r>
    </w:p>
    <w:p w:rsidR="005C5693" w:rsidRDefault="005C5693" w:rsidP="005C5693">
      <w:pPr>
        <w:spacing w:line="360" w:lineRule="auto"/>
        <w:ind w:firstLineChars="200" w:firstLine="480"/>
        <w:rPr>
          <w:sz w:val="24"/>
        </w:rPr>
      </w:pPr>
      <w:r>
        <w:rPr>
          <w:rFonts w:hint="eastAsia"/>
          <w:sz w:val="24"/>
        </w:rPr>
        <w:t>成交供应商必须依据设计施工图纸和技术文件要求，本工程项目的材料、设备、施工必须达到现行中华人民共和国及省、市、行业的一切有关法规、规范的要求，如设计施工图纸、技术文件、标准及规范要求有出入则以较严格者为准。</w:t>
      </w:r>
    </w:p>
    <w:p w:rsidR="005C5693" w:rsidRDefault="005C5693" w:rsidP="005C5693">
      <w:pPr>
        <w:spacing w:line="360" w:lineRule="auto"/>
        <w:ind w:firstLineChars="200" w:firstLine="480"/>
        <w:rPr>
          <w:sz w:val="24"/>
        </w:rPr>
      </w:pPr>
      <w:r>
        <w:rPr>
          <w:rFonts w:hint="eastAsia"/>
          <w:sz w:val="24"/>
        </w:rPr>
        <w:t>下列技术参数为各类综合控制系统的总体要求，成交供应商应根据所投灯具的情况，按照控制系统不同控制要求合理配置。</w:t>
      </w:r>
    </w:p>
    <w:p w:rsidR="005C5693" w:rsidRDefault="005C5693" w:rsidP="005C5693">
      <w:pPr>
        <w:spacing w:line="360" w:lineRule="auto"/>
        <w:ind w:firstLineChars="200" w:firstLine="482"/>
        <w:rPr>
          <w:rFonts w:ascii="宋体" w:hAnsi="宋体"/>
          <w:b/>
          <w:sz w:val="24"/>
        </w:rPr>
      </w:pPr>
      <w:bookmarkStart w:id="25" w:name="_Toc8710"/>
      <w:r>
        <w:rPr>
          <w:rFonts w:ascii="宋体" w:hAnsi="宋体" w:hint="eastAsia"/>
          <w:b/>
          <w:sz w:val="24"/>
        </w:rPr>
        <w:t>2.通信网络技术要求</w:t>
      </w:r>
      <w:bookmarkEnd w:id="25"/>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网络</w:t>
      </w:r>
      <w:r>
        <w:rPr>
          <w:rFonts w:ascii="宋体" w:hAnsi="宋体"/>
          <w:sz w:val="24"/>
        </w:rPr>
        <w:t>架构</w:t>
      </w:r>
      <w:r>
        <w:rPr>
          <w:rFonts w:ascii="宋体" w:hAnsi="宋体" w:hint="eastAsia"/>
          <w:sz w:val="24"/>
        </w:rPr>
        <w:t>采用</w:t>
      </w:r>
      <w:r>
        <w:rPr>
          <w:rFonts w:ascii="宋体" w:hAnsi="宋体"/>
          <w:sz w:val="24"/>
        </w:rPr>
        <w:t>VPN专线方式</w:t>
      </w:r>
      <w:r>
        <w:rPr>
          <w:rFonts w:ascii="宋体" w:hAnsi="宋体" w:hint="eastAsia"/>
          <w:sz w:val="24"/>
        </w:rPr>
        <w:t>，</w:t>
      </w:r>
      <w:r>
        <w:rPr>
          <w:rFonts w:ascii="宋体" w:hAnsi="宋体"/>
          <w:sz w:val="24"/>
        </w:rPr>
        <w:t>具有独立网络安全防范能力</w:t>
      </w:r>
      <w:r>
        <w:rPr>
          <w:rFonts w:ascii="宋体" w:hAnsi="宋体" w:hint="eastAsia"/>
          <w:sz w:val="24"/>
        </w:rPr>
        <w:t>。</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各网关</w:t>
      </w:r>
      <w:r>
        <w:rPr>
          <w:rFonts w:ascii="宋体" w:hAnsi="宋体"/>
          <w:sz w:val="24"/>
        </w:rPr>
        <w:t>接口</w:t>
      </w:r>
      <w:r>
        <w:rPr>
          <w:rFonts w:ascii="宋体" w:hAnsi="宋体" w:hint="eastAsia"/>
          <w:sz w:val="24"/>
        </w:rPr>
        <w:t>具有独立IP地址。</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信号传输方式：控制器联机信号接口和信号传输协议是TCP/IP。</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网络传输采用有线或4</w:t>
      </w:r>
      <w:r>
        <w:rPr>
          <w:rFonts w:ascii="宋体" w:hAnsi="宋体"/>
          <w:sz w:val="24"/>
        </w:rPr>
        <w:t>G</w:t>
      </w:r>
      <w:r>
        <w:rPr>
          <w:rFonts w:ascii="宋体" w:hAnsi="宋体" w:hint="eastAsia"/>
          <w:sz w:val="24"/>
        </w:rPr>
        <w:t>两种</w:t>
      </w:r>
      <w:r>
        <w:rPr>
          <w:rFonts w:ascii="宋体" w:hAnsi="宋体"/>
          <w:sz w:val="24"/>
        </w:rPr>
        <w:t>方式。</w:t>
      </w:r>
    </w:p>
    <w:p w:rsidR="005C5693" w:rsidRDefault="005C5693" w:rsidP="005C5693">
      <w:pPr>
        <w:numPr>
          <w:ilvl w:val="0"/>
          <w:numId w:val="16"/>
        </w:numPr>
        <w:spacing w:line="360" w:lineRule="auto"/>
        <w:ind w:firstLineChars="200" w:firstLine="480"/>
        <w:rPr>
          <w:rFonts w:ascii="宋体" w:hAnsi="宋体"/>
          <w:sz w:val="24"/>
        </w:rPr>
      </w:pPr>
      <w:r>
        <w:rPr>
          <w:rFonts w:ascii="宋体" w:hAnsi="宋体" w:hint="eastAsia"/>
          <w:sz w:val="24"/>
        </w:rPr>
        <w:t>主体</w:t>
      </w:r>
      <w:r>
        <w:rPr>
          <w:rFonts w:ascii="宋体" w:hAnsi="宋体"/>
          <w:sz w:val="24"/>
        </w:rPr>
        <w:t>建筑</w:t>
      </w:r>
      <w:r>
        <w:rPr>
          <w:rFonts w:ascii="宋体" w:hAnsi="宋体" w:hint="eastAsia"/>
          <w:sz w:val="24"/>
        </w:rPr>
        <w:t>及主要景观节点</w:t>
      </w:r>
      <w:r>
        <w:rPr>
          <w:rFonts w:ascii="宋体" w:hAnsi="宋体"/>
          <w:sz w:val="24"/>
        </w:rPr>
        <w:t>必须使用</w:t>
      </w:r>
      <w:r>
        <w:rPr>
          <w:rFonts w:ascii="宋体" w:hAnsi="宋体" w:hint="eastAsia"/>
          <w:sz w:val="24"/>
        </w:rPr>
        <w:t>有线的</w:t>
      </w:r>
      <w:r>
        <w:rPr>
          <w:rFonts w:ascii="宋体" w:hAnsi="宋体"/>
          <w:sz w:val="24"/>
        </w:rPr>
        <w:t>传输方式，时延</w:t>
      </w:r>
      <w:r>
        <w:rPr>
          <w:rFonts w:ascii="宋体" w:hAnsi="宋体" w:hint="eastAsia"/>
          <w:sz w:val="24"/>
        </w:rPr>
        <w:t>＜50</w:t>
      </w:r>
      <w:r>
        <w:rPr>
          <w:rFonts w:ascii="宋体" w:hAnsi="宋体"/>
          <w:sz w:val="24"/>
        </w:rPr>
        <w:t>ms；</w:t>
      </w:r>
    </w:p>
    <w:p w:rsidR="005C5693" w:rsidRDefault="005C5693" w:rsidP="005C5693">
      <w:pPr>
        <w:numPr>
          <w:ilvl w:val="0"/>
          <w:numId w:val="16"/>
        </w:numPr>
        <w:spacing w:line="360" w:lineRule="auto"/>
        <w:ind w:firstLineChars="200" w:firstLine="480"/>
        <w:rPr>
          <w:rFonts w:ascii="宋体" w:hAnsi="宋体"/>
          <w:sz w:val="24"/>
        </w:rPr>
      </w:pPr>
      <w:r>
        <w:rPr>
          <w:rFonts w:ascii="宋体" w:hAnsi="宋体" w:hint="eastAsia"/>
          <w:sz w:val="24"/>
        </w:rPr>
        <w:t>在</w:t>
      </w:r>
      <w:r>
        <w:rPr>
          <w:rFonts w:ascii="宋体" w:hAnsi="宋体"/>
          <w:sz w:val="24"/>
        </w:rPr>
        <w:t>无法敷设</w:t>
      </w:r>
      <w:r>
        <w:rPr>
          <w:rFonts w:ascii="宋体" w:hAnsi="宋体" w:hint="eastAsia"/>
          <w:sz w:val="24"/>
        </w:rPr>
        <w:t>光纤</w:t>
      </w:r>
      <w:r>
        <w:rPr>
          <w:rFonts w:ascii="宋体" w:hAnsi="宋体"/>
          <w:sz w:val="24"/>
        </w:rPr>
        <w:t>的区域</w:t>
      </w:r>
      <w:r>
        <w:rPr>
          <w:rFonts w:ascii="宋体" w:hAnsi="宋体" w:hint="eastAsia"/>
          <w:sz w:val="24"/>
        </w:rPr>
        <w:t>，</w:t>
      </w:r>
      <w:r>
        <w:rPr>
          <w:rFonts w:ascii="宋体" w:hAnsi="宋体"/>
          <w:sz w:val="24"/>
        </w:rPr>
        <w:t>且能够保证</w:t>
      </w:r>
      <w:r>
        <w:rPr>
          <w:rFonts w:ascii="宋体" w:hAnsi="宋体" w:hint="eastAsia"/>
          <w:sz w:val="24"/>
        </w:rPr>
        <w:t>信号</w:t>
      </w:r>
      <w:r>
        <w:rPr>
          <w:rFonts w:ascii="宋体" w:hAnsi="宋体"/>
          <w:sz w:val="24"/>
        </w:rPr>
        <w:t>强度前提下，可以使用</w:t>
      </w:r>
      <w:r>
        <w:rPr>
          <w:rFonts w:ascii="宋体" w:hAnsi="宋体" w:hint="eastAsia"/>
          <w:sz w:val="24"/>
        </w:rPr>
        <w:t>4</w:t>
      </w:r>
      <w:r>
        <w:rPr>
          <w:rFonts w:ascii="宋体" w:hAnsi="宋体"/>
          <w:sz w:val="24"/>
        </w:rPr>
        <w:t>G。</w:t>
      </w:r>
      <w:r>
        <w:rPr>
          <w:rFonts w:ascii="宋体" w:hAnsi="宋体" w:hint="eastAsia"/>
          <w:sz w:val="24"/>
        </w:rPr>
        <w:t>为了</w:t>
      </w:r>
      <w:r>
        <w:rPr>
          <w:rFonts w:ascii="宋体" w:hAnsi="宋体"/>
          <w:sz w:val="24"/>
        </w:rPr>
        <w:t>保证网络质量，</w:t>
      </w:r>
      <w:r>
        <w:rPr>
          <w:rFonts w:ascii="宋体" w:hAnsi="宋体" w:hint="eastAsia"/>
          <w:sz w:val="24"/>
        </w:rPr>
        <w:t>4G需满足</w:t>
      </w:r>
      <w:r>
        <w:rPr>
          <w:rFonts w:ascii="宋体" w:hAnsi="宋体"/>
          <w:sz w:val="24"/>
        </w:rPr>
        <w:t>以下要求：</w:t>
      </w:r>
      <w:r>
        <w:rPr>
          <w:rFonts w:ascii="宋体" w:hAnsi="宋体" w:hint="eastAsia"/>
          <w:sz w:val="24"/>
        </w:rPr>
        <w:t>在</w:t>
      </w:r>
      <w:r>
        <w:rPr>
          <w:rFonts w:ascii="宋体" w:hAnsi="宋体"/>
          <w:sz w:val="24"/>
        </w:rPr>
        <w:t>设备接入点</w:t>
      </w:r>
      <w:r>
        <w:rPr>
          <w:rFonts w:ascii="宋体" w:hAnsi="宋体" w:hint="eastAsia"/>
          <w:sz w:val="24"/>
        </w:rPr>
        <w:t>7</w:t>
      </w:r>
      <w:r>
        <w:rPr>
          <w:rFonts w:ascii="宋体" w:hAnsi="宋体"/>
          <w:sz w:val="24"/>
        </w:rPr>
        <w:t>*24</w:t>
      </w:r>
      <w:r>
        <w:rPr>
          <w:rFonts w:ascii="宋体" w:hAnsi="宋体" w:hint="eastAsia"/>
          <w:sz w:val="24"/>
        </w:rPr>
        <w:t>小时</w:t>
      </w:r>
      <w:r>
        <w:rPr>
          <w:rFonts w:ascii="宋体" w:hAnsi="宋体"/>
          <w:sz w:val="24"/>
        </w:rPr>
        <w:t>监测情况下，吞吐量</w:t>
      </w:r>
      <w:r>
        <w:rPr>
          <w:rFonts w:ascii="宋体" w:hAnsi="宋体" w:hint="eastAsia"/>
          <w:sz w:val="24"/>
        </w:rPr>
        <w:t>≥10M，时延＜</w:t>
      </w:r>
      <w:r>
        <w:rPr>
          <w:rFonts w:ascii="宋体" w:hAnsi="宋体"/>
          <w:sz w:val="24"/>
        </w:rPr>
        <w:t>100</w:t>
      </w:r>
      <w:r>
        <w:rPr>
          <w:rFonts w:ascii="宋体" w:hAnsi="宋体" w:hint="eastAsia"/>
          <w:sz w:val="24"/>
        </w:rPr>
        <w:t>ms，丢包率≤</w:t>
      </w:r>
      <w:r>
        <w:rPr>
          <w:rFonts w:ascii="宋体" w:hAnsi="宋体"/>
          <w:sz w:val="24"/>
        </w:rPr>
        <w:t>0.1%。</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网络</w:t>
      </w:r>
      <w:r>
        <w:rPr>
          <w:rFonts w:ascii="宋体" w:hAnsi="宋体"/>
          <w:sz w:val="24"/>
        </w:rPr>
        <w:t>流量和接入速率要求</w:t>
      </w:r>
      <w:r>
        <w:rPr>
          <w:rFonts w:ascii="宋体" w:hAnsi="宋体" w:hint="eastAsia"/>
          <w:sz w:val="24"/>
        </w:rPr>
        <w:t>：主控端</w:t>
      </w:r>
      <w:r>
        <w:rPr>
          <w:rFonts w:ascii="宋体" w:hAnsi="宋体"/>
          <w:sz w:val="24"/>
        </w:rPr>
        <w:t>光纤接入速率≥100Mbps；</w:t>
      </w:r>
      <w:proofErr w:type="gramStart"/>
      <w:r>
        <w:rPr>
          <w:rFonts w:ascii="宋体" w:hAnsi="宋体"/>
          <w:sz w:val="24"/>
        </w:rPr>
        <w:t>分控端</w:t>
      </w:r>
      <w:r>
        <w:rPr>
          <w:rFonts w:ascii="宋体" w:hAnsi="宋体" w:hint="eastAsia"/>
          <w:sz w:val="24"/>
        </w:rPr>
        <w:t>网络</w:t>
      </w:r>
      <w:proofErr w:type="gramEnd"/>
      <w:r>
        <w:rPr>
          <w:rFonts w:ascii="宋体" w:hAnsi="宋体"/>
          <w:sz w:val="24"/>
        </w:rPr>
        <w:t>接入速率≥10M</w:t>
      </w:r>
      <w:r>
        <w:rPr>
          <w:rFonts w:ascii="宋体" w:hAnsi="宋体" w:hint="eastAsia"/>
          <w:sz w:val="24"/>
        </w:rPr>
        <w:t>bps；仅含开关</w:t>
      </w:r>
      <w:r>
        <w:rPr>
          <w:rFonts w:ascii="宋体" w:hAnsi="宋体"/>
          <w:sz w:val="24"/>
        </w:rPr>
        <w:t>控制</w:t>
      </w:r>
      <w:r>
        <w:rPr>
          <w:rFonts w:ascii="宋体" w:hAnsi="宋体" w:hint="eastAsia"/>
          <w:sz w:val="24"/>
        </w:rPr>
        <w:t>的节点</w:t>
      </w:r>
      <w:proofErr w:type="gramStart"/>
      <w:r>
        <w:rPr>
          <w:rFonts w:ascii="宋体" w:hAnsi="宋体"/>
          <w:sz w:val="24"/>
        </w:rPr>
        <w:t>分控端</w:t>
      </w:r>
      <w:r>
        <w:rPr>
          <w:rFonts w:ascii="宋体" w:hAnsi="宋体" w:hint="eastAsia"/>
          <w:sz w:val="24"/>
        </w:rPr>
        <w:t>网络</w:t>
      </w:r>
      <w:proofErr w:type="gramEnd"/>
      <w:r>
        <w:rPr>
          <w:rFonts w:ascii="宋体" w:hAnsi="宋体"/>
          <w:sz w:val="24"/>
        </w:rPr>
        <w:t>接入速率≥2M</w:t>
      </w:r>
      <w:r>
        <w:rPr>
          <w:rFonts w:ascii="宋体" w:hAnsi="宋体" w:hint="eastAsia"/>
          <w:sz w:val="24"/>
        </w:rPr>
        <w:t>bps</w:t>
      </w:r>
      <w:r>
        <w:rPr>
          <w:rFonts w:ascii="宋体" w:hAnsi="宋体"/>
          <w:sz w:val="24"/>
        </w:rPr>
        <w:t>。</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采用4G时，参考</w:t>
      </w:r>
      <w:r>
        <w:rPr>
          <w:rFonts w:ascii="宋体" w:hAnsi="宋体"/>
          <w:sz w:val="24"/>
        </w:rPr>
        <w:t>值：RSRP</w:t>
      </w:r>
      <w:r>
        <w:rPr>
          <w:rFonts w:ascii="宋体" w:hAnsi="宋体" w:hint="eastAsia"/>
          <w:sz w:val="24"/>
        </w:rPr>
        <w:t>值优于</w:t>
      </w:r>
      <w:r>
        <w:rPr>
          <w:rFonts w:ascii="宋体" w:hAnsi="宋体"/>
          <w:sz w:val="24"/>
        </w:rPr>
        <w:t>-80dbm</w:t>
      </w:r>
      <w:r>
        <w:rPr>
          <w:rFonts w:ascii="宋体" w:hAnsi="宋体" w:hint="eastAsia"/>
          <w:sz w:val="24"/>
        </w:rPr>
        <w:t>，</w:t>
      </w:r>
      <w:r>
        <w:rPr>
          <w:rFonts w:ascii="宋体" w:hAnsi="宋体"/>
          <w:sz w:val="24"/>
        </w:rPr>
        <w:t>SINR</w:t>
      </w:r>
      <w:r>
        <w:rPr>
          <w:rFonts w:ascii="宋体" w:hAnsi="宋体" w:hint="eastAsia"/>
          <w:sz w:val="24"/>
        </w:rPr>
        <w:t>值优于</w:t>
      </w:r>
      <w:r>
        <w:rPr>
          <w:rFonts w:ascii="宋体" w:hAnsi="宋体"/>
          <w:sz w:val="24"/>
        </w:rPr>
        <w:t>10</w:t>
      </w:r>
      <w:r>
        <w:rPr>
          <w:rFonts w:ascii="宋体" w:hAnsi="宋体" w:hint="eastAsia"/>
          <w:sz w:val="24"/>
        </w:rPr>
        <w:t>。</w:t>
      </w:r>
    </w:p>
    <w:p w:rsidR="005C5693" w:rsidRDefault="005C5693" w:rsidP="005C5693">
      <w:pPr>
        <w:spacing w:line="360" w:lineRule="auto"/>
        <w:ind w:firstLineChars="200" w:firstLine="482"/>
        <w:rPr>
          <w:rFonts w:ascii="宋体" w:hAnsi="宋体"/>
          <w:b/>
          <w:sz w:val="24"/>
        </w:rPr>
      </w:pPr>
      <w:bookmarkStart w:id="26" w:name="_Toc237"/>
      <w:r>
        <w:rPr>
          <w:rFonts w:ascii="宋体" w:hAnsi="宋体" w:hint="eastAsia"/>
          <w:b/>
          <w:sz w:val="24"/>
        </w:rPr>
        <w:lastRenderedPageBreak/>
        <w:t>3.基本要求</w:t>
      </w:r>
      <w:bookmarkEnd w:id="26"/>
    </w:p>
    <w:p w:rsidR="005C5693" w:rsidRDefault="005C5693" w:rsidP="005C5693">
      <w:pPr>
        <w:numPr>
          <w:ilvl w:val="0"/>
          <w:numId w:val="17"/>
        </w:numPr>
        <w:spacing w:line="360" w:lineRule="auto"/>
        <w:ind w:left="0" w:firstLineChars="200" w:firstLine="480"/>
        <w:rPr>
          <w:sz w:val="24"/>
        </w:rPr>
      </w:pPr>
      <w:r>
        <w:rPr>
          <w:rFonts w:hint="eastAsia"/>
          <w:sz w:val="24"/>
        </w:rPr>
        <w:t>效果相关</w:t>
      </w:r>
      <w:r>
        <w:rPr>
          <w:sz w:val="24"/>
        </w:rPr>
        <w:t>功能</w:t>
      </w:r>
      <w:r>
        <w:rPr>
          <w:rFonts w:hint="eastAsia"/>
          <w:sz w:val="24"/>
        </w:rPr>
        <w:t>要求</w:t>
      </w:r>
      <w:r>
        <w:rPr>
          <w:sz w:val="24"/>
        </w:rPr>
        <w:t>：</w:t>
      </w:r>
    </w:p>
    <w:p w:rsidR="005C5693" w:rsidRDefault="005C5693" w:rsidP="005C5693">
      <w:pPr>
        <w:numPr>
          <w:ilvl w:val="0"/>
          <w:numId w:val="18"/>
        </w:numPr>
        <w:spacing w:line="360" w:lineRule="auto"/>
        <w:ind w:firstLineChars="200" w:firstLine="480"/>
        <w:rPr>
          <w:sz w:val="24"/>
        </w:rPr>
      </w:pPr>
      <w:r>
        <w:rPr>
          <w:rFonts w:hint="eastAsia"/>
          <w:sz w:val="24"/>
        </w:rPr>
        <w:t>统一开关：通过网络连接，实现统一开关灯，统一动画播放的开启；</w:t>
      </w:r>
    </w:p>
    <w:p w:rsidR="005C5693" w:rsidRDefault="005C5693" w:rsidP="005C5693">
      <w:pPr>
        <w:numPr>
          <w:ilvl w:val="0"/>
          <w:numId w:val="18"/>
        </w:numPr>
        <w:spacing w:line="360" w:lineRule="auto"/>
        <w:ind w:firstLineChars="200" w:firstLine="480"/>
        <w:rPr>
          <w:sz w:val="24"/>
        </w:rPr>
      </w:pPr>
      <w:r>
        <w:rPr>
          <w:rFonts w:hint="eastAsia"/>
          <w:sz w:val="24"/>
        </w:rPr>
        <w:t>场景模式调整：根据设计场景需求调换各种模式；</w:t>
      </w:r>
    </w:p>
    <w:p w:rsidR="005C5693" w:rsidRDefault="005C5693" w:rsidP="005C5693">
      <w:pPr>
        <w:numPr>
          <w:ilvl w:val="0"/>
          <w:numId w:val="18"/>
        </w:numPr>
        <w:spacing w:line="360" w:lineRule="auto"/>
        <w:ind w:firstLineChars="200" w:firstLine="480"/>
        <w:rPr>
          <w:sz w:val="24"/>
        </w:rPr>
      </w:pPr>
      <w:r>
        <w:rPr>
          <w:rFonts w:hint="eastAsia"/>
          <w:sz w:val="24"/>
        </w:rPr>
        <w:t>日程设置：根据不同季节时令，调整开启时间和流程；</w:t>
      </w:r>
    </w:p>
    <w:p w:rsidR="005C5693" w:rsidRDefault="005C5693" w:rsidP="005C5693">
      <w:pPr>
        <w:numPr>
          <w:ilvl w:val="0"/>
          <w:numId w:val="18"/>
        </w:numPr>
        <w:spacing w:line="360" w:lineRule="auto"/>
        <w:ind w:firstLineChars="200" w:firstLine="480"/>
        <w:rPr>
          <w:sz w:val="24"/>
        </w:rPr>
      </w:pPr>
      <w:r>
        <w:rPr>
          <w:rFonts w:hint="eastAsia"/>
          <w:sz w:val="24"/>
        </w:rPr>
        <w:t>远程控制：应急需求时，可一键式关停；</w:t>
      </w:r>
    </w:p>
    <w:p w:rsidR="005C5693" w:rsidRDefault="005C5693" w:rsidP="005C5693">
      <w:pPr>
        <w:numPr>
          <w:ilvl w:val="0"/>
          <w:numId w:val="18"/>
        </w:numPr>
        <w:spacing w:line="360" w:lineRule="auto"/>
        <w:ind w:firstLineChars="200" w:firstLine="480"/>
        <w:rPr>
          <w:sz w:val="24"/>
        </w:rPr>
      </w:pPr>
      <w:r>
        <w:rPr>
          <w:rFonts w:hint="eastAsia"/>
          <w:sz w:val="24"/>
        </w:rPr>
        <w:t>与各品牌灯具的兼容性：项目中涉及多类型、多品牌的灯具，控制系统应具备与各家灯具产品的兼容性。</w:t>
      </w:r>
    </w:p>
    <w:p w:rsidR="005C5693" w:rsidRDefault="005C5693" w:rsidP="005C5693">
      <w:pPr>
        <w:numPr>
          <w:ilvl w:val="0"/>
          <w:numId w:val="17"/>
        </w:numPr>
        <w:spacing w:line="360" w:lineRule="auto"/>
        <w:ind w:left="0" w:firstLineChars="200" w:firstLine="480"/>
        <w:rPr>
          <w:sz w:val="24"/>
        </w:rPr>
      </w:pPr>
      <w:r>
        <w:rPr>
          <w:rFonts w:hint="eastAsia"/>
          <w:sz w:val="24"/>
        </w:rPr>
        <w:t>管理相关功能要求：</w:t>
      </w:r>
    </w:p>
    <w:p w:rsidR="005C5693" w:rsidRDefault="005C5693" w:rsidP="005C5693">
      <w:pPr>
        <w:numPr>
          <w:ilvl w:val="0"/>
          <w:numId w:val="19"/>
        </w:numPr>
        <w:spacing w:line="360" w:lineRule="auto"/>
        <w:ind w:firstLineChars="200" w:firstLine="480"/>
        <w:rPr>
          <w:sz w:val="24"/>
        </w:rPr>
      </w:pPr>
      <w:r>
        <w:rPr>
          <w:rFonts w:hint="eastAsia"/>
          <w:sz w:val="24"/>
        </w:rPr>
        <w:t>权限管理：登录账户的管理，分配使用权限的管理功能；</w:t>
      </w:r>
    </w:p>
    <w:p w:rsidR="005C5693" w:rsidRDefault="005C5693" w:rsidP="005C5693">
      <w:pPr>
        <w:numPr>
          <w:ilvl w:val="0"/>
          <w:numId w:val="19"/>
        </w:numPr>
        <w:spacing w:line="360" w:lineRule="auto"/>
        <w:ind w:firstLineChars="200" w:firstLine="480"/>
        <w:rPr>
          <w:sz w:val="24"/>
        </w:rPr>
      </w:pPr>
      <w:r>
        <w:rPr>
          <w:rFonts w:hint="eastAsia"/>
          <w:sz w:val="24"/>
        </w:rPr>
        <w:t>数据管理：运行、检测等数据储存、统计、报表生成；</w:t>
      </w:r>
    </w:p>
    <w:p w:rsidR="005C5693" w:rsidRDefault="005C5693" w:rsidP="005C5693">
      <w:pPr>
        <w:numPr>
          <w:ilvl w:val="0"/>
          <w:numId w:val="19"/>
        </w:numPr>
        <w:spacing w:line="360" w:lineRule="auto"/>
        <w:ind w:firstLineChars="200" w:firstLine="480"/>
        <w:rPr>
          <w:sz w:val="24"/>
        </w:rPr>
      </w:pPr>
      <w:r>
        <w:rPr>
          <w:rFonts w:hint="eastAsia"/>
          <w:sz w:val="24"/>
        </w:rPr>
        <w:t>检测管理（建议项）：实时数据采集（电压、电流等）、设备状态采集、网络信息、传感器、摄像头视频采集、报警管理（报警记录、通知）等。</w:t>
      </w:r>
    </w:p>
    <w:p w:rsidR="005C5693" w:rsidRDefault="005C5693" w:rsidP="005C5693">
      <w:pPr>
        <w:spacing w:line="360" w:lineRule="auto"/>
        <w:ind w:firstLineChars="200" w:firstLine="482"/>
        <w:rPr>
          <w:rFonts w:ascii="宋体" w:hAnsi="宋体"/>
          <w:b/>
          <w:sz w:val="24"/>
        </w:rPr>
      </w:pPr>
      <w:bookmarkStart w:id="27" w:name="_Toc31641"/>
      <w:r>
        <w:rPr>
          <w:rFonts w:ascii="宋体" w:hAnsi="宋体" w:hint="eastAsia"/>
          <w:b/>
          <w:sz w:val="24"/>
        </w:rPr>
        <w:t>4.系统运行基本要求</w:t>
      </w:r>
      <w:bookmarkEnd w:id="27"/>
    </w:p>
    <w:p w:rsidR="005C5693" w:rsidRDefault="005C5693" w:rsidP="005C5693">
      <w:pPr>
        <w:spacing w:line="360" w:lineRule="auto"/>
        <w:ind w:left="424" w:hanging="4"/>
        <w:rPr>
          <w:rFonts w:ascii="宋体" w:hAnsi="宋体" w:cs="宋体"/>
          <w:sz w:val="24"/>
        </w:rPr>
      </w:pPr>
      <w:r>
        <w:rPr>
          <w:rFonts w:ascii="宋体" w:hAnsi="宋体" w:cs="宋体" w:hint="eastAsia"/>
          <w:sz w:val="24"/>
        </w:rPr>
        <w:t>1）标准化</w:t>
      </w:r>
    </w:p>
    <w:p w:rsidR="005C5693" w:rsidRDefault="005C5693" w:rsidP="005C5693">
      <w:pPr>
        <w:pStyle w:val="12"/>
        <w:numPr>
          <w:ilvl w:val="0"/>
          <w:numId w:val="20"/>
        </w:numPr>
        <w:spacing w:line="360" w:lineRule="auto"/>
        <w:ind w:firstLine="480"/>
        <w:rPr>
          <w:rFonts w:ascii="宋体" w:eastAsia="宋体" w:hAnsi="宋体" w:cs="宋体"/>
          <w:sz w:val="24"/>
          <w:szCs w:val="24"/>
        </w:rPr>
      </w:pPr>
      <w:r>
        <w:rPr>
          <w:rFonts w:ascii="宋体" w:eastAsia="宋体" w:hAnsi="宋体" w:cs="宋体" w:hint="eastAsia"/>
          <w:sz w:val="24"/>
          <w:szCs w:val="24"/>
        </w:rPr>
        <w:t>数据模型设计遵循业主管理中心统一标准；</w:t>
      </w:r>
    </w:p>
    <w:p w:rsidR="005C5693" w:rsidRDefault="005C5693" w:rsidP="005C5693">
      <w:pPr>
        <w:pStyle w:val="12"/>
        <w:numPr>
          <w:ilvl w:val="0"/>
          <w:numId w:val="20"/>
        </w:numPr>
        <w:spacing w:line="360" w:lineRule="auto"/>
        <w:ind w:firstLine="480"/>
        <w:rPr>
          <w:rFonts w:ascii="宋体" w:eastAsia="宋体" w:hAnsi="宋体" w:cs="宋体"/>
          <w:sz w:val="24"/>
          <w:szCs w:val="24"/>
        </w:rPr>
      </w:pPr>
      <w:r>
        <w:rPr>
          <w:rFonts w:ascii="宋体" w:eastAsia="宋体" w:hAnsi="宋体" w:cs="宋体" w:hint="eastAsia"/>
          <w:sz w:val="24"/>
          <w:szCs w:val="24"/>
        </w:rPr>
        <w:t>系统间接口遵循业主管理中心制定的统一接口标准。</w:t>
      </w:r>
    </w:p>
    <w:p w:rsidR="005C5693" w:rsidRDefault="005C5693" w:rsidP="005C5693">
      <w:pPr>
        <w:spacing w:line="360" w:lineRule="auto"/>
        <w:ind w:left="424" w:hanging="4"/>
        <w:rPr>
          <w:rFonts w:ascii="宋体" w:hAnsi="宋体" w:cs="宋体"/>
          <w:sz w:val="24"/>
        </w:rPr>
      </w:pPr>
      <w:r>
        <w:rPr>
          <w:rFonts w:ascii="宋体" w:hAnsi="宋体" w:cs="宋体" w:hint="eastAsia"/>
          <w:sz w:val="24"/>
        </w:rPr>
        <w:t>2）可靠性</w:t>
      </w:r>
    </w:p>
    <w:p w:rsidR="005C5693" w:rsidRDefault="005C5693" w:rsidP="005C5693">
      <w:pPr>
        <w:pStyle w:val="12"/>
        <w:numPr>
          <w:ilvl w:val="0"/>
          <w:numId w:val="21"/>
        </w:numPr>
        <w:spacing w:line="360" w:lineRule="auto"/>
        <w:ind w:firstLine="480"/>
        <w:rPr>
          <w:rFonts w:ascii="宋体" w:eastAsia="宋体" w:hAnsi="宋体" w:cs="宋体"/>
          <w:sz w:val="24"/>
          <w:szCs w:val="24"/>
        </w:rPr>
      </w:pPr>
      <w:r>
        <w:rPr>
          <w:rFonts w:ascii="宋体" w:eastAsia="宋体" w:hAnsi="宋体" w:cs="宋体" w:hint="eastAsia"/>
          <w:sz w:val="24"/>
          <w:szCs w:val="24"/>
        </w:rPr>
        <w:t>总控系统的关键节点应采用合适的冗余策略，在运行过程中不应出现操作失效、数据丢失或数据不一致的情况；</w:t>
      </w:r>
    </w:p>
    <w:p w:rsidR="005C5693" w:rsidRDefault="005C5693" w:rsidP="005C5693">
      <w:pPr>
        <w:pStyle w:val="12"/>
        <w:numPr>
          <w:ilvl w:val="0"/>
          <w:numId w:val="21"/>
        </w:numPr>
        <w:spacing w:line="360" w:lineRule="auto"/>
        <w:ind w:firstLine="480"/>
        <w:rPr>
          <w:rFonts w:ascii="宋体" w:eastAsia="宋体" w:hAnsi="宋体" w:cs="宋体"/>
          <w:sz w:val="24"/>
          <w:szCs w:val="24"/>
        </w:rPr>
      </w:pPr>
      <w:r>
        <w:rPr>
          <w:rFonts w:ascii="宋体" w:eastAsia="宋体" w:hAnsi="宋体" w:cs="宋体" w:hint="eastAsia"/>
          <w:sz w:val="24"/>
          <w:szCs w:val="24"/>
        </w:rPr>
        <w:t>对于配置了集群的系统具备集群失效时正常运行的能力；</w:t>
      </w:r>
    </w:p>
    <w:p w:rsidR="005C5693" w:rsidRDefault="005C5693" w:rsidP="005C5693">
      <w:pPr>
        <w:pStyle w:val="12"/>
        <w:numPr>
          <w:ilvl w:val="0"/>
          <w:numId w:val="21"/>
        </w:numPr>
        <w:spacing w:line="360" w:lineRule="auto"/>
        <w:ind w:firstLine="480"/>
        <w:rPr>
          <w:rFonts w:ascii="宋体" w:eastAsia="宋体" w:hAnsi="宋体" w:cs="宋体"/>
          <w:sz w:val="24"/>
          <w:szCs w:val="24"/>
        </w:rPr>
      </w:pPr>
      <w:r>
        <w:rPr>
          <w:rFonts w:ascii="宋体" w:eastAsia="宋体" w:hAnsi="宋体" w:cs="宋体" w:hint="eastAsia"/>
          <w:sz w:val="24"/>
          <w:szCs w:val="24"/>
        </w:rPr>
        <w:t>系统不得因商用数据库的失效而中断运行。</w:t>
      </w:r>
    </w:p>
    <w:p w:rsidR="005C5693" w:rsidRDefault="005C5693" w:rsidP="005C5693">
      <w:pPr>
        <w:spacing w:line="360" w:lineRule="auto"/>
        <w:ind w:left="424" w:hanging="4"/>
        <w:rPr>
          <w:rFonts w:ascii="宋体" w:hAnsi="宋体" w:cs="宋体"/>
          <w:sz w:val="24"/>
        </w:rPr>
      </w:pPr>
      <w:r>
        <w:rPr>
          <w:rFonts w:ascii="宋体" w:hAnsi="宋体" w:cs="宋体" w:hint="eastAsia"/>
          <w:sz w:val="24"/>
        </w:rPr>
        <w:t>3）安全性要求</w:t>
      </w:r>
    </w:p>
    <w:p w:rsidR="005C5693" w:rsidRDefault="005C5693" w:rsidP="005C5693">
      <w:pPr>
        <w:pStyle w:val="12"/>
        <w:numPr>
          <w:ilvl w:val="0"/>
          <w:numId w:val="22"/>
        </w:numPr>
        <w:spacing w:line="360" w:lineRule="auto"/>
        <w:ind w:firstLine="480"/>
        <w:rPr>
          <w:rFonts w:ascii="宋体" w:eastAsia="宋体" w:hAnsi="宋体" w:cs="宋体"/>
          <w:sz w:val="24"/>
          <w:szCs w:val="24"/>
        </w:rPr>
      </w:pPr>
      <w:r>
        <w:rPr>
          <w:rFonts w:ascii="宋体" w:eastAsia="宋体" w:hAnsi="宋体" w:cs="宋体" w:hint="eastAsia"/>
          <w:sz w:val="24"/>
          <w:szCs w:val="24"/>
        </w:rPr>
        <w:t>系统应采取严格的措施来确保各项操作的安全性，具有完善的权限管理机制，防止未授权用户非法访问系统、非法获取信息或进行非法操作，确保数据信息的安全。</w:t>
      </w:r>
    </w:p>
    <w:p w:rsidR="005C5693" w:rsidRDefault="005C5693" w:rsidP="005C5693">
      <w:pPr>
        <w:pStyle w:val="12"/>
        <w:numPr>
          <w:ilvl w:val="0"/>
          <w:numId w:val="22"/>
        </w:numPr>
        <w:spacing w:line="360" w:lineRule="auto"/>
        <w:ind w:firstLine="480"/>
        <w:rPr>
          <w:rFonts w:ascii="宋体" w:eastAsia="宋体" w:hAnsi="宋体" w:cs="宋体"/>
          <w:sz w:val="24"/>
          <w:szCs w:val="24"/>
        </w:rPr>
      </w:pPr>
      <w:r>
        <w:rPr>
          <w:rFonts w:ascii="宋体" w:eastAsia="宋体" w:hAnsi="宋体" w:cs="宋体" w:hint="eastAsia"/>
          <w:sz w:val="24"/>
          <w:szCs w:val="24"/>
        </w:rPr>
        <w:t>数据通信采取加密方式，防止数据被截获、破解。</w:t>
      </w:r>
    </w:p>
    <w:p w:rsidR="005C5693" w:rsidRDefault="005C5693" w:rsidP="005C5693">
      <w:pPr>
        <w:spacing w:line="360" w:lineRule="auto"/>
        <w:ind w:left="4" w:firstLine="416"/>
        <w:rPr>
          <w:rFonts w:ascii="宋体" w:hAnsi="宋体" w:cs="宋体"/>
          <w:sz w:val="24"/>
        </w:rPr>
      </w:pPr>
      <w:r>
        <w:rPr>
          <w:rFonts w:ascii="宋体" w:hAnsi="宋体" w:cs="宋体" w:hint="eastAsia"/>
          <w:sz w:val="24"/>
        </w:rPr>
        <w:t>4）实时性要求：系统必须保证数据采集、处理、传输、显示，报警、执行控制命令的实时性，满足景观照明运营要求。</w:t>
      </w:r>
    </w:p>
    <w:p w:rsidR="005C5693" w:rsidRDefault="005C5693" w:rsidP="005C5693">
      <w:pPr>
        <w:spacing w:line="360" w:lineRule="auto"/>
        <w:ind w:left="424" w:hanging="4"/>
        <w:rPr>
          <w:rFonts w:ascii="宋体" w:hAnsi="宋体" w:cs="宋体"/>
          <w:sz w:val="24"/>
        </w:rPr>
      </w:pPr>
      <w:r>
        <w:rPr>
          <w:rFonts w:ascii="宋体" w:hAnsi="宋体" w:cs="宋体" w:hint="eastAsia"/>
          <w:sz w:val="24"/>
        </w:rPr>
        <w:t>5）实用性要求</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lastRenderedPageBreak/>
        <w:t>应具备正常运行模式和紧急运行模式；</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应具备完善、实用的各集成互连系统联动功能；</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应具有报警管理功能，报警可分级配置、可过滤；</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应具有完善的历史数据记录、分类、查询、转储、显示、统计分析等管理功能；</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应便于组态、调试；</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应有利于制定合理的运营管理模式，提高景观照明的运营管理水平。</w:t>
      </w:r>
    </w:p>
    <w:p w:rsidR="005C5693" w:rsidRDefault="005C5693" w:rsidP="005C5693">
      <w:pPr>
        <w:spacing w:line="360" w:lineRule="auto"/>
        <w:ind w:left="424" w:hanging="4"/>
        <w:rPr>
          <w:rFonts w:ascii="宋体" w:hAnsi="宋体" w:cs="宋体"/>
          <w:sz w:val="24"/>
        </w:rPr>
      </w:pPr>
      <w:r>
        <w:rPr>
          <w:rFonts w:ascii="宋体" w:hAnsi="宋体" w:cs="宋体" w:hint="eastAsia"/>
          <w:sz w:val="24"/>
        </w:rPr>
        <w:t>6）可维护性要求</w:t>
      </w:r>
    </w:p>
    <w:p w:rsidR="005C5693" w:rsidRDefault="005C5693" w:rsidP="005C5693">
      <w:pPr>
        <w:pStyle w:val="12"/>
        <w:numPr>
          <w:ilvl w:val="0"/>
          <w:numId w:val="24"/>
        </w:numPr>
        <w:spacing w:line="360" w:lineRule="auto"/>
        <w:ind w:firstLine="480"/>
        <w:rPr>
          <w:rFonts w:ascii="宋体" w:eastAsia="宋体" w:hAnsi="宋体" w:cs="宋体"/>
          <w:sz w:val="24"/>
          <w:szCs w:val="24"/>
        </w:rPr>
      </w:pPr>
      <w:r>
        <w:rPr>
          <w:rFonts w:ascii="宋体" w:eastAsia="宋体" w:hAnsi="宋体" w:cs="宋体" w:hint="eastAsia"/>
          <w:sz w:val="24"/>
          <w:szCs w:val="24"/>
        </w:rPr>
        <w:t>系统设计应包括有适当的测点及诊断措施，具有自身设备（如计算机、网络设备等）的监视管理系统；</w:t>
      </w:r>
    </w:p>
    <w:p w:rsidR="005C5693" w:rsidRDefault="005C5693" w:rsidP="005C5693">
      <w:pPr>
        <w:pStyle w:val="12"/>
        <w:numPr>
          <w:ilvl w:val="0"/>
          <w:numId w:val="24"/>
        </w:numPr>
        <w:spacing w:line="360" w:lineRule="auto"/>
        <w:ind w:firstLine="480"/>
        <w:rPr>
          <w:rFonts w:ascii="宋体" w:eastAsia="宋体" w:hAnsi="宋体" w:cs="宋体"/>
          <w:sz w:val="24"/>
          <w:szCs w:val="24"/>
        </w:rPr>
      </w:pPr>
      <w:r>
        <w:rPr>
          <w:rFonts w:ascii="宋体" w:eastAsia="宋体" w:hAnsi="宋体" w:cs="宋体" w:hint="eastAsia"/>
          <w:sz w:val="24"/>
          <w:szCs w:val="24"/>
        </w:rPr>
        <w:t>应选用统一的、优化的硬件平台，设备标准化，降低维护、维修成本。</w:t>
      </w:r>
    </w:p>
    <w:p w:rsidR="005C5693" w:rsidRDefault="005C5693" w:rsidP="005C5693">
      <w:pPr>
        <w:spacing w:line="360" w:lineRule="auto"/>
        <w:ind w:left="424" w:hanging="4"/>
        <w:rPr>
          <w:rFonts w:ascii="宋体" w:hAnsi="宋体" w:cs="宋体"/>
          <w:sz w:val="24"/>
        </w:rPr>
      </w:pPr>
      <w:r>
        <w:rPr>
          <w:rFonts w:ascii="宋体" w:hAnsi="宋体" w:cs="宋体" w:hint="eastAsia"/>
          <w:sz w:val="24"/>
        </w:rPr>
        <w:t>7）开放性要求</w:t>
      </w:r>
    </w:p>
    <w:p w:rsidR="005C5693" w:rsidRDefault="005C5693" w:rsidP="005C5693">
      <w:pPr>
        <w:pStyle w:val="12"/>
        <w:numPr>
          <w:ilvl w:val="0"/>
          <w:numId w:val="25"/>
        </w:numPr>
        <w:spacing w:line="360" w:lineRule="auto"/>
        <w:ind w:firstLine="480"/>
        <w:rPr>
          <w:rFonts w:ascii="宋体" w:eastAsia="宋体" w:hAnsi="宋体" w:cs="宋体"/>
          <w:sz w:val="24"/>
          <w:szCs w:val="24"/>
        </w:rPr>
      </w:pPr>
      <w:r>
        <w:rPr>
          <w:rFonts w:ascii="宋体" w:eastAsia="宋体" w:hAnsi="宋体" w:cs="宋体" w:hint="eastAsia"/>
          <w:sz w:val="24"/>
          <w:szCs w:val="24"/>
        </w:rPr>
        <w:t>系统应提供统一标准接口，支持第三</w:t>
      </w:r>
      <w:proofErr w:type="gramStart"/>
      <w:r>
        <w:rPr>
          <w:rFonts w:ascii="宋体" w:eastAsia="宋体" w:hAnsi="宋体" w:cs="宋体" w:hint="eastAsia"/>
          <w:sz w:val="24"/>
          <w:szCs w:val="24"/>
        </w:rPr>
        <w:t>方应用</w:t>
      </w:r>
      <w:proofErr w:type="gramEnd"/>
      <w:r>
        <w:rPr>
          <w:rFonts w:ascii="宋体" w:eastAsia="宋体" w:hAnsi="宋体" w:cs="宋体" w:hint="eastAsia"/>
          <w:sz w:val="24"/>
          <w:szCs w:val="24"/>
        </w:rPr>
        <w:t>集成；</w:t>
      </w:r>
    </w:p>
    <w:p w:rsidR="005C5693" w:rsidRDefault="005C5693" w:rsidP="005C5693">
      <w:pPr>
        <w:pStyle w:val="12"/>
        <w:numPr>
          <w:ilvl w:val="0"/>
          <w:numId w:val="25"/>
        </w:numPr>
        <w:spacing w:line="360" w:lineRule="auto"/>
        <w:ind w:firstLine="480"/>
        <w:rPr>
          <w:rFonts w:ascii="宋体" w:eastAsia="宋体" w:hAnsi="宋体" w:cs="宋体"/>
          <w:sz w:val="24"/>
          <w:szCs w:val="24"/>
        </w:rPr>
      </w:pPr>
      <w:r>
        <w:rPr>
          <w:rFonts w:ascii="宋体" w:eastAsia="宋体" w:hAnsi="宋体" w:cs="宋体" w:hint="eastAsia"/>
          <w:sz w:val="24"/>
          <w:szCs w:val="24"/>
        </w:rPr>
        <w:t>系统应具有良好的软件和硬件在线可扩展性；</w:t>
      </w:r>
    </w:p>
    <w:p w:rsidR="005C5693" w:rsidRDefault="005C5693" w:rsidP="005C5693">
      <w:pPr>
        <w:pStyle w:val="12"/>
        <w:numPr>
          <w:ilvl w:val="0"/>
          <w:numId w:val="25"/>
        </w:numPr>
        <w:spacing w:line="360" w:lineRule="auto"/>
        <w:ind w:firstLine="480"/>
        <w:rPr>
          <w:rFonts w:ascii="宋体" w:eastAsia="宋体" w:hAnsi="宋体" w:cs="宋体"/>
          <w:sz w:val="24"/>
          <w:szCs w:val="24"/>
        </w:rPr>
      </w:pPr>
      <w:r>
        <w:rPr>
          <w:rFonts w:ascii="宋体" w:eastAsia="宋体" w:hAnsi="宋体" w:cs="宋体" w:hint="eastAsia"/>
          <w:sz w:val="24"/>
          <w:szCs w:val="24"/>
        </w:rPr>
        <w:t>系统容量可扩充。</w:t>
      </w:r>
    </w:p>
    <w:p w:rsidR="005C5693" w:rsidRDefault="005C5693" w:rsidP="005C5693">
      <w:pPr>
        <w:spacing w:line="360" w:lineRule="auto"/>
        <w:ind w:firstLineChars="200" w:firstLine="482"/>
        <w:rPr>
          <w:rFonts w:ascii="宋体" w:hAnsi="宋体"/>
          <w:b/>
          <w:sz w:val="24"/>
        </w:rPr>
      </w:pPr>
      <w:bookmarkStart w:id="28" w:name="_Toc7776"/>
      <w:r>
        <w:rPr>
          <w:rFonts w:ascii="宋体" w:hAnsi="宋体" w:hint="eastAsia"/>
          <w:b/>
          <w:sz w:val="24"/>
        </w:rPr>
        <w:t>5.弱电变化控制系统</w:t>
      </w:r>
      <w:bookmarkEnd w:id="28"/>
    </w:p>
    <w:p w:rsidR="005C5693" w:rsidRDefault="005C5693" w:rsidP="005C5693">
      <w:pPr>
        <w:numPr>
          <w:ilvl w:val="0"/>
          <w:numId w:val="26"/>
        </w:numPr>
        <w:spacing w:line="360" w:lineRule="auto"/>
        <w:rPr>
          <w:rFonts w:ascii="宋体" w:hAnsi="宋体"/>
          <w:sz w:val="24"/>
        </w:rPr>
      </w:pPr>
      <w:r>
        <w:rPr>
          <w:rFonts w:ascii="宋体" w:hAnsi="宋体" w:hint="eastAsia"/>
          <w:sz w:val="24"/>
        </w:rPr>
        <w:t>控制系统网络通信协议使用TCP/IP或UDP数据传输方式。</w:t>
      </w:r>
    </w:p>
    <w:p w:rsidR="005C5693" w:rsidRDefault="005C5693" w:rsidP="005C5693">
      <w:pPr>
        <w:numPr>
          <w:ilvl w:val="0"/>
          <w:numId w:val="26"/>
        </w:numPr>
        <w:spacing w:line="360" w:lineRule="auto"/>
        <w:rPr>
          <w:rFonts w:ascii="宋体" w:hAnsi="宋体"/>
          <w:sz w:val="24"/>
        </w:rPr>
      </w:pPr>
      <w:r>
        <w:rPr>
          <w:rFonts w:ascii="宋体" w:hAnsi="宋体" w:hint="eastAsia"/>
          <w:sz w:val="24"/>
        </w:rPr>
        <w:t>控制</w:t>
      </w:r>
      <w:r>
        <w:rPr>
          <w:rFonts w:ascii="宋体" w:hAnsi="宋体"/>
          <w:sz w:val="24"/>
        </w:rPr>
        <w:t>系统</w:t>
      </w:r>
      <w:r>
        <w:rPr>
          <w:rFonts w:ascii="宋体" w:hAnsi="宋体" w:hint="eastAsia"/>
          <w:sz w:val="24"/>
        </w:rPr>
        <w:t>采用</w:t>
      </w:r>
      <w:r>
        <w:rPr>
          <w:rFonts w:ascii="宋体" w:hAnsi="宋体"/>
          <w:sz w:val="24"/>
        </w:rPr>
        <w:t>标准DMX512</w:t>
      </w:r>
      <w:r>
        <w:rPr>
          <w:rFonts w:ascii="宋体" w:hAnsi="宋体" w:hint="eastAsia"/>
          <w:sz w:val="24"/>
        </w:rPr>
        <w:t>及</w:t>
      </w:r>
      <w:r>
        <w:rPr>
          <w:rFonts w:ascii="宋体" w:hAnsi="宋体"/>
          <w:sz w:val="24"/>
        </w:rPr>
        <w:t>DMX512</w:t>
      </w:r>
      <w:r>
        <w:rPr>
          <w:rFonts w:ascii="宋体" w:hAnsi="宋体" w:hint="eastAsia"/>
          <w:sz w:val="24"/>
        </w:rPr>
        <w:t>-</w:t>
      </w:r>
      <w:r>
        <w:rPr>
          <w:rFonts w:ascii="宋体" w:hAnsi="宋体"/>
          <w:sz w:val="24"/>
        </w:rPr>
        <w:t>A</w:t>
      </w:r>
      <w:r>
        <w:rPr>
          <w:rFonts w:ascii="宋体" w:hAnsi="宋体" w:hint="eastAsia"/>
          <w:sz w:val="24"/>
        </w:rPr>
        <w:t>控制</w:t>
      </w:r>
      <w:r>
        <w:rPr>
          <w:rFonts w:ascii="宋体" w:hAnsi="宋体"/>
          <w:sz w:val="24"/>
        </w:rPr>
        <w:t>协议。</w:t>
      </w:r>
    </w:p>
    <w:p w:rsidR="005C5693" w:rsidRDefault="005C5693" w:rsidP="005C5693">
      <w:pPr>
        <w:numPr>
          <w:ilvl w:val="0"/>
          <w:numId w:val="26"/>
        </w:numPr>
        <w:spacing w:line="360" w:lineRule="auto"/>
        <w:rPr>
          <w:rFonts w:ascii="宋体" w:hAnsi="宋体"/>
          <w:sz w:val="24"/>
        </w:rPr>
      </w:pPr>
      <w:r>
        <w:rPr>
          <w:rFonts w:ascii="宋体" w:hAnsi="宋体" w:hint="eastAsia"/>
          <w:sz w:val="24"/>
        </w:rPr>
        <w:t>主控</w:t>
      </w:r>
      <w:r>
        <w:rPr>
          <w:rFonts w:ascii="宋体" w:hAnsi="宋体"/>
          <w:sz w:val="24"/>
        </w:rPr>
        <w:t>系统支持双</w:t>
      </w:r>
      <w:r>
        <w:rPr>
          <w:rFonts w:ascii="宋体" w:hAnsi="宋体" w:hint="eastAsia"/>
          <w:sz w:val="24"/>
        </w:rPr>
        <w:t>机</w:t>
      </w:r>
      <w:r>
        <w:rPr>
          <w:rFonts w:ascii="宋体" w:hAnsi="宋体"/>
          <w:sz w:val="24"/>
        </w:rPr>
        <w:t>备份</w:t>
      </w:r>
      <w:r>
        <w:rPr>
          <w:rFonts w:ascii="宋体" w:hAnsi="宋体" w:hint="eastAsia"/>
          <w:sz w:val="24"/>
        </w:rPr>
        <w:t>功能。</w:t>
      </w:r>
    </w:p>
    <w:p w:rsidR="005C5693" w:rsidRDefault="005C5693" w:rsidP="005C5693">
      <w:pPr>
        <w:numPr>
          <w:ilvl w:val="0"/>
          <w:numId w:val="26"/>
        </w:numPr>
        <w:spacing w:line="360" w:lineRule="auto"/>
        <w:rPr>
          <w:rFonts w:ascii="宋体" w:hAnsi="宋体"/>
          <w:sz w:val="24"/>
        </w:rPr>
      </w:pPr>
      <w:r>
        <w:rPr>
          <w:rFonts w:ascii="宋体" w:hAnsi="宋体" w:hint="eastAsia"/>
          <w:sz w:val="24"/>
        </w:rPr>
        <w:t>主控制器具备≥20</w:t>
      </w:r>
      <w:r>
        <w:rPr>
          <w:rFonts w:ascii="宋体" w:hAnsi="宋体"/>
          <w:sz w:val="24"/>
        </w:rPr>
        <w:t>0</w:t>
      </w:r>
      <w:r>
        <w:rPr>
          <w:rFonts w:ascii="宋体" w:hAnsi="宋体" w:hint="eastAsia"/>
          <w:sz w:val="24"/>
        </w:rPr>
        <w:t>万个像素（</w:t>
      </w:r>
      <w:r>
        <w:rPr>
          <w:rFonts w:ascii="宋体" w:hAnsi="宋体"/>
          <w:sz w:val="24"/>
        </w:rPr>
        <w:t>RGB</w:t>
      </w:r>
      <w:r>
        <w:rPr>
          <w:rFonts w:ascii="宋体" w:hAnsi="宋体" w:hint="eastAsia"/>
          <w:sz w:val="24"/>
        </w:rPr>
        <w:t xml:space="preserve">）控制能力。 </w:t>
      </w:r>
    </w:p>
    <w:p w:rsidR="005C5693" w:rsidRDefault="005C5693" w:rsidP="005C5693">
      <w:pPr>
        <w:numPr>
          <w:ilvl w:val="0"/>
          <w:numId w:val="26"/>
        </w:numPr>
        <w:spacing w:line="360" w:lineRule="auto"/>
        <w:rPr>
          <w:rFonts w:ascii="宋体" w:hAnsi="宋体"/>
          <w:sz w:val="24"/>
        </w:rPr>
      </w:pPr>
      <w:r>
        <w:rPr>
          <w:rFonts w:ascii="宋体" w:hAnsi="宋体" w:hint="eastAsia"/>
          <w:sz w:val="24"/>
        </w:rPr>
        <w:t>软硬件设备具备连接其他</w:t>
      </w:r>
      <w:r>
        <w:rPr>
          <w:rFonts w:ascii="宋体" w:hAnsi="宋体"/>
          <w:sz w:val="24"/>
        </w:rPr>
        <w:t>设备</w:t>
      </w:r>
      <w:r>
        <w:rPr>
          <w:rFonts w:ascii="宋体" w:hAnsi="宋体" w:hint="eastAsia"/>
          <w:sz w:val="24"/>
        </w:rPr>
        <w:t>的</w:t>
      </w:r>
      <w:r>
        <w:rPr>
          <w:rFonts w:ascii="宋体" w:hAnsi="宋体"/>
          <w:sz w:val="24"/>
        </w:rPr>
        <w:t>相应接口</w:t>
      </w:r>
      <w:r>
        <w:rPr>
          <w:rFonts w:ascii="宋体" w:hAnsi="宋体" w:hint="eastAsia"/>
          <w:sz w:val="24"/>
        </w:rPr>
        <w:t>。</w:t>
      </w:r>
    </w:p>
    <w:p w:rsidR="005C5693" w:rsidRDefault="005C5693" w:rsidP="005C5693">
      <w:pPr>
        <w:numPr>
          <w:ilvl w:val="0"/>
          <w:numId w:val="27"/>
        </w:numPr>
        <w:spacing w:line="360" w:lineRule="auto"/>
        <w:ind w:firstLineChars="200" w:firstLine="480"/>
        <w:rPr>
          <w:rFonts w:ascii="宋体" w:hAnsi="宋体"/>
          <w:sz w:val="24"/>
        </w:rPr>
      </w:pPr>
      <w:r>
        <w:rPr>
          <w:rFonts w:ascii="宋体" w:hAnsi="宋体" w:hint="eastAsia"/>
          <w:sz w:val="24"/>
        </w:rPr>
        <w:t>控制强电系统的接口；</w:t>
      </w:r>
    </w:p>
    <w:p w:rsidR="005C5693" w:rsidRDefault="005C5693" w:rsidP="005C5693">
      <w:pPr>
        <w:numPr>
          <w:ilvl w:val="0"/>
          <w:numId w:val="26"/>
        </w:numPr>
        <w:spacing w:line="360" w:lineRule="auto"/>
        <w:rPr>
          <w:rFonts w:ascii="宋体" w:hAnsi="宋体"/>
          <w:sz w:val="24"/>
        </w:rPr>
      </w:pPr>
      <w:r>
        <w:rPr>
          <w:rFonts w:ascii="宋体" w:hAnsi="宋体"/>
          <w:sz w:val="24"/>
        </w:rPr>
        <w:t>预留标准TCP</w:t>
      </w:r>
      <w:r>
        <w:rPr>
          <w:rFonts w:ascii="宋体" w:hAnsi="宋体" w:hint="eastAsia"/>
          <w:sz w:val="24"/>
        </w:rPr>
        <w:t>/IP、DMX</w:t>
      </w:r>
      <w:r>
        <w:rPr>
          <w:rFonts w:ascii="宋体" w:hAnsi="宋体"/>
          <w:sz w:val="24"/>
        </w:rPr>
        <w:t>512</w:t>
      </w:r>
      <w:r>
        <w:rPr>
          <w:rFonts w:ascii="宋体" w:hAnsi="宋体" w:hint="eastAsia"/>
          <w:sz w:val="24"/>
        </w:rPr>
        <w:t>-</w:t>
      </w:r>
      <w:r>
        <w:rPr>
          <w:rFonts w:ascii="宋体" w:hAnsi="宋体"/>
          <w:sz w:val="24"/>
        </w:rPr>
        <w:t>A</w:t>
      </w:r>
      <w:r>
        <w:rPr>
          <w:rFonts w:ascii="宋体" w:hAnsi="宋体" w:hint="eastAsia"/>
          <w:sz w:val="24"/>
        </w:rPr>
        <w:t>、</w:t>
      </w:r>
      <w:r>
        <w:rPr>
          <w:rFonts w:ascii="宋体" w:hAnsi="宋体"/>
          <w:sz w:val="24"/>
        </w:rPr>
        <w:t>RS485扩展接口至少</w:t>
      </w:r>
      <w:r>
        <w:rPr>
          <w:rFonts w:ascii="宋体" w:hAnsi="宋体" w:hint="eastAsia"/>
          <w:sz w:val="24"/>
        </w:rPr>
        <w:t>2个，</w:t>
      </w:r>
      <w:r>
        <w:rPr>
          <w:rFonts w:ascii="宋体" w:hAnsi="宋体"/>
          <w:sz w:val="24"/>
        </w:rPr>
        <w:t>可连接其他扩展设备</w:t>
      </w:r>
      <w:r>
        <w:rPr>
          <w:rFonts w:ascii="宋体" w:hAnsi="宋体" w:hint="eastAsia"/>
          <w:sz w:val="24"/>
        </w:rPr>
        <w:t>。</w:t>
      </w:r>
    </w:p>
    <w:p w:rsidR="005C5693" w:rsidRDefault="005C5693" w:rsidP="005C5693">
      <w:pPr>
        <w:numPr>
          <w:ilvl w:val="0"/>
          <w:numId w:val="26"/>
        </w:numPr>
        <w:spacing w:line="360" w:lineRule="auto"/>
        <w:rPr>
          <w:rFonts w:ascii="宋体" w:hAnsi="宋体"/>
          <w:sz w:val="24"/>
        </w:rPr>
      </w:pPr>
      <w:r>
        <w:rPr>
          <w:rFonts w:ascii="宋体" w:hAnsi="宋体" w:hint="eastAsia"/>
          <w:sz w:val="24"/>
        </w:rPr>
        <w:t>所有动态变化方式可以在总控进行编辑，可在非开灯时间进行下载传输。</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软件界面操作简单</w:t>
      </w:r>
      <w:r>
        <w:rPr>
          <w:rFonts w:ascii="宋体" w:hAnsi="宋体"/>
          <w:sz w:val="24"/>
        </w:rPr>
        <w:t>，</w:t>
      </w:r>
      <w:r>
        <w:rPr>
          <w:rFonts w:ascii="宋体" w:hAnsi="宋体" w:hint="eastAsia"/>
          <w:sz w:val="24"/>
        </w:rPr>
        <w:t>可通过无线终端</w:t>
      </w:r>
      <w:r>
        <w:rPr>
          <w:rFonts w:ascii="宋体" w:hAnsi="宋体"/>
          <w:sz w:val="24"/>
        </w:rPr>
        <w:t>如</w:t>
      </w:r>
      <w:proofErr w:type="spellStart"/>
      <w:r>
        <w:rPr>
          <w:rFonts w:ascii="宋体" w:hAnsi="宋体" w:hint="eastAsia"/>
          <w:sz w:val="24"/>
        </w:rPr>
        <w:t>iPad</w:t>
      </w:r>
      <w:proofErr w:type="spellEnd"/>
      <w:r>
        <w:rPr>
          <w:rFonts w:ascii="宋体" w:hAnsi="宋体" w:hint="eastAsia"/>
          <w:sz w:val="24"/>
        </w:rPr>
        <w:t>/</w:t>
      </w:r>
      <w:proofErr w:type="spellStart"/>
      <w:r>
        <w:rPr>
          <w:rFonts w:ascii="宋体" w:hAnsi="宋体" w:hint="eastAsia"/>
          <w:sz w:val="24"/>
        </w:rPr>
        <w:t>iPhone</w:t>
      </w:r>
      <w:proofErr w:type="spellEnd"/>
      <w:r>
        <w:rPr>
          <w:rFonts w:ascii="宋体" w:hAnsi="宋体" w:hint="eastAsia"/>
          <w:sz w:val="24"/>
        </w:rPr>
        <w:t>、</w:t>
      </w:r>
      <w:r>
        <w:rPr>
          <w:rFonts w:ascii="宋体" w:hAnsi="宋体"/>
          <w:sz w:val="24"/>
        </w:rPr>
        <w:t>专用手机</w:t>
      </w:r>
      <w:r>
        <w:rPr>
          <w:rFonts w:ascii="宋体" w:hAnsi="宋体" w:hint="eastAsia"/>
          <w:sz w:val="24"/>
        </w:rPr>
        <w:t>等操作；能够依据需求进行定制，包括文字、图片、Logo、按钮、状态信息等。</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软件系统具有自动更新下载的功能，新的场景或播放列表可以远程更新。</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w:t>
      </w:r>
      <w:r>
        <w:rPr>
          <w:rFonts w:ascii="宋体" w:hAnsi="宋体"/>
          <w:sz w:val="24"/>
        </w:rPr>
        <w:t>系统</w:t>
      </w:r>
      <w:r>
        <w:rPr>
          <w:rFonts w:ascii="宋体" w:hAnsi="宋体" w:hint="eastAsia"/>
          <w:sz w:val="24"/>
        </w:rPr>
        <w:t>可进行定时设置，实现任意时刻的场景自动播放。</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w:t>
      </w:r>
      <w:r>
        <w:rPr>
          <w:rFonts w:ascii="宋体" w:hAnsi="宋体"/>
          <w:sz w:val="24"/>
        </w:rPr>
        <w:t>系统</w:t>
      </w:r>
      <w:r>
        <w:rPr>
          <w:rFonts w:ascii="宋体" w:hAnsi="宋体" w:hint="eastAsia"/>
          <w:sz w:val="24"/>
        </w:rPr>
        <w:t>具备布灯文件，将计算机屏幕上显示的画面通过该文件在LED灯具上显示出来，后期升级软件后，不必重新制作布灯文件。</w:t>
      </w:r>
    </w:p>
    <w:p w:rsidR="005C5693" w:rsidRDefault="005C5693" w:rsidP="005C5693">
      <w:pPr>
        <w:numPr>
          <w:ilvl w:val="0"/>
          <w:numId w:val="26"/>
        </w:numPr>
        <w:spacing w:line="360" w:lineRule="auto"/>
        <w:rPr>
          <w:rFonts w:ascii="宋体" w:hAnsi="宋体"/>
          <w:sz w:val="24"/>
        </w:rPr>
      </w:pPr>
      <w:r>
        <w:rPr>
          <w:rFonts w:ascii="宋体" w:hAnsi="宋体" w:hint="eastAsia"/>
          <w:sz w:val="24"/>
        </w:rPr>
        <w:lastRenderedPageBreak/>
        <w:t>软件</w:t>
      </w:r>
      <w:r>
        <w:rPr>
          <w:rFonts w:ascii="宋体" w:hAnsi="宋体"/>
          <w:sz w:val="24"/>
        </w:rPr>
        <w:t>系统</w:t>
      </w:r>
      <w:r>
        <w:rPr>
          <w:rFonts w:ascii="宋体" w:hAnsi="宋体" w:hint="eastAsia"/>
          <w:sz w:val="24"/>
        </w:rPr>
        <w:t>可以实现实时视频文件或图形效果文件的自动切割和分发。</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w:t>
      </w:r>
      <w:r>
        <w:rPr>
          <w:rFonts w:ascii="宋体" w:hAnsi="宋体"/>
          <w:sz w:val="24"/>
        </w:rPr>
        <w:t>系统</w:t>
      </w:r>
      <w:r>
        <w:rPr>
          <w:rFonts w:ascii="宋体" w:hAnsi="宋体" w:hint="eastAsia"/>
          <w:sz w:val="24"/>
        </w:rPr>
        <w:t>具有</w:t>
      </w:r>
      <w:r>
        <w:rPr>
          <w:rFonts w:ascii="宋体" w:hAnsi="宋体"/>
          <w:sz w:val="24"/>
        </w:rPr>
        <w:t>断网工作能力，在</w:t>
      </w:r>
      <w:r>
        <w:rPr>
          <w:rFonts w:ascii="宋体" w:hAnsi="宋体" w:hint="eastAsia"/>
          <w:sz w:val="24"/>
        </w:rPr>
        <w:t>无网络信号</w:t>
      </w:r>
      <w:r>
        <w:rPr>
          <w:rFonts w:ascii="宋体" w:hAnsi="宋体"/>
          <w:sz w:val="24"/>
        </w:rPr>
        <w:t>的情况下可</w:t>
      </w:r>
      <w:r>
        <w:rPr>
          <w:rFonts w:ascii="宋体" w:hAnsi="宋体" w:hint="eastAsia"/>
          <w:sz w:val="24"/>
        </w:rPr>
        <w:t>脱机</w:t>
      </w:r>
      <w:r>
        <w:rPr>
          <w:rFonts w:ascii="宋体" w:hAnsi="宋体"/>
          <w:sz w:val="24"/>
        </w:rPr>
        <w:t>工作</w:t>
      </w:r>
      <w:r>
        <w:rPr>
          <w:rFonts w:ascii="宋体" w:hAnsi="宋体" w:hint="eastAsia"/>
          <w:sz w:val="24"/>
        </w:rPr>
        <w:t>。</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就近放置于照明配电箱附近，专用控制箱或者置于配电箱内。</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控制端口到第一套灯具的通信距离不小于100米。</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要求工作</w:t>
      </w:r>
      <w:r>
        <w:rPr>
          <w:rFonts w:ascii="宋体" w:hAnsi="宋体"/>
          <w:sz w:val="24"/>
        </w:rPr>
        <w:t>温度</w:t>
      </w:r>
      <w:r>
        <w:rPr>
          <w:rFonts w:ascii="宋体" w:hAnsi="宋体" w:hint="eastAsia"/>
          <w:sz w:val="24"/>
        </w:rPr>
        <w:t>温度-20～60℃，相对湿度0％～80％且无人值守的环境下长期稳定工作。</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支持防雷及POE，光电隔离浪涌抑制保护的功能。</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具备通讯保护功能：控制设备必须具备浪涌抑制保护的功能，静电抑制保护功能，过压、短路、过</w:t>
      </w:r>
      <w:proofErr w:type="gramStart"/>
      <w:r>
        <w:rPr>
          <w:rFonts w:ascii="宋体" w:hAnsi="宋体" w:hint="eastAsia"/>
          <w:sz w:val="24"/>
        </w:rPr>
        <w:t>温保护</w:t>
      </w:r>
      <w:proofErr w:type="gramEnd"/>
      <w:r>
        <w:rPr>
          <w:rFonts w:ascii="宋体" w:hAnsi="宋体" w:hint="eastAsia"/>
          <w:sz w:val="24"/>
        </w:rPr>
        <w:t>功能和斜率、空闲保护功能。</w:t>
      </w:r>
    </w:p>
    <w:p w:rsidR="005C5693" w:rsidRDefault="005C5693" w:rsidP="005C5693">
      <w:pPr>
        <w:numPr>
          <w:ilvl w:val="0"/>
          <w:numId w:val="26"/>
        </w:numPr>
        <w:spacing w:line="360" w:lineRule="auto"/>
        <w:rPr>
          <w:rFonts w:ascii="宋体" w:hAnsi="宋体"/>
          <w:sz w:val="24"/>
        </w:rPr>
      </w:pPr>
      <w:r>
        <w:rPr>
          <w:rFonts w:ascii="宋体" w:hAnsi="宋体" w:hint="eastAsia"/>
          <w:sz w:val="24"/>
        </w:rPr>
        <w:t>并且在10年内免费升级软件。</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应符合国家CCC、EMC/EMI等相应标准。</w:t>
      </w:r>
    </w:p>
    <w:p w:rsidR="005C5693" w:rsidRDefault="005C5693" w:rsidP="005C5693">
      <w:pPr>
        <w:numPr>
          <w:ilvl w:val="0"/>
          <w:numId w:val="26"/>
        </w:numPr>
        <w:spacing w:line="360" w:lineRule="auto"/>
        <w:rPr>
          <w:rFonts w:ascii="宋体" w:hAnsi="宋体"/>
          <w:sz w:val="24"/>
        </w:rPr>
      </w:pPr>
      <w:r>
        <w:rPr>
          <w:rFonts w:ascii="宋体" w:hAnsi="宋体" w:hint="eastAsia"/>
          <w:sz w:val="24"/>
        </w:rPr>
        <w:t>主控制器设置密码锁，防止随意篡改程序。</w:t>
      </w:r>
    </w:p>
    <w:p w:rsidR="005C5693" w:rsidRDefault="005C5693" w:rsidP="005C5693">
      <w:pPr>
        <w:numPr>
          <w:ilvl w:val="0"/>
          <w:numId w:val="26"/>
        </w:numPr>
        <w:spacing w:line="360" w:lineRule="auto"/>
        <w:rPr>
          <w:rFonts w:ascii="宋体" w:hAnsi="宋体"/>
          <w:sz w:val="24"/>
        </w:rPr>
      </w:pPr>
      <w:r>
        <w:rPr>
          <w:rFonts w:ascii="宋体" w:hAnsi="宋体" w:hint="eastAsia"/>
          <w:sz w:val="24"/>
        </w:rPr>
        <w:t>分</w:t>
      </w:r>
      <w:proofErr w:type="gramStart"/>
      <w:r>
        <w:rPr>
          <w:rFonts w:ascii="宋体" w:hAnsi="宋体" w:hint="eastAsia"/>
          <w:sz w:val="24"/>
        </w:rPr>
        <w:t>控设备</w:t>
      </w:r>
      <w:proofErr w:type="gramEnd"/>
      <w:r>
        <w:rPr>
          <w:rFonts w:ascii="宋体" w:hAnsi="宋体" w:hint="eastAsia"/>
          <w:sz w:val="24"/>
        </w:rPr>
        <w:t>具有识别主控功能，不接受其他设备控制。</w:t>
      </w:r>
    </w:p>
    <w:p w:rsidR="005C5693" w:rsidRDefault="005C5693" w:rsidP="005C5693">
      <w:pPr>
        <w:numPr>
          <w:ilvl w:val="0"/>
          <w:numId w:val="26"/>
        </w:numPr>
        <w:spacing w:line="360" w:lineRule="auto"/>
        <w:rPr>
          <w:rFonts w:ascii="宋体" w:hAnsi="宋体"/>
          <w:sz w:val="24"/>
        </w:rPr>
      </w:pPr>
      <w:r>
        <w:rPr>
          <w:rFonts w:ascii="宋体" w:hAnsi="宋体"/>
          <w:sz w:val="24"/>
        </w:rPr>
        <w:t>电气负荷为三级负荷</w:t>
      </w:r>
      <w:r>
        <w:rPr>
          <w:rFonts w:ascii="宋体" w:hAnsi="宋体" w:hint="eastAsia"/>
          <w:sz w:val="24"/>
        </w:rPr>
        <w:t>，硬件设备具有上电后运行状态自恢复功能，保证在上电后装置能立即恢复到正常的工作状态。</w:t>
      </w:r>
    </w:p>
    <w:p w:rsidR="005C5693" w:rsidRPr="00332517" w:rsidRDefault="00332517" w:rsidP="00332517">
      <w:pPr>
        <w:spacing w:before="156" w:after="156"/>
        <w:ind w:firstLine="643"/>
        <w:rPr>
          <w:b/>
          <w:sz w:val="24"/>
        </w:rPr>
      </w:pPr>
      <w:bookmarkStart w:id="29" w:name="_Toc10067"/>
      <w:r w:rsidRPr="00332517">
        <w:rPr>
          <w:rFonts w:hint="eastAsia"/>
          <w:b/>
          <w:sz w:val="24"/>
        </w:rPr>
        <w:t>（五）</w:t>
      </w:r>
      <w:r w:rsidR="005C5693" w:rsidRPr="00332517">
        <w:rPr>
          <w:rFonts w:hint="eastAsia"/>
          <w:b/>
          <w:sz w:val="24"/>
        </w:rPr>
        <w:t>灯具附属防坠落装置及防坠落钢丝绳要求</w:t>
      </w:r>
      <w:bookmarkEnd w:id="29"/>
    </w:p>
    <w:p w:rsidR="005C5693" w:rsidRDefault="005C5693" w:rsidP="005C5693">
      <w:pPr>
        <w:widowControl/>
        <w:spacing w:line="360" w:lineRule="auto"/>
        <w:ind w:firstLineChars="200" w:firstLine="480"/>
        <w:jc w:val="left"/>
        <w:rPr>
          <w:rFonts w:ascii="宋体" w:hAnsi="宋体"/>
          <w:kern w:val="0"/>
          <w:sz w:val="24"/>
        </w:rPr>
      </w:pPr>
      <w:r>
        <w:rPr>
          <w:rFonts w:ascii="宋体" w:hAnsi="宋体" w:hint="eastAsia"/>
          <w:kern w:val="0"/>
          <w:sz w:val="24"/>
        </w:rPr>
        <w:t>技术文件详参有规定的，按详</w:t>
      </w:r>
      <w:proofErr w:type="gramStart"/>
      <w:r>
        <w:rPr>
          <w:rFonts w:ascii="宋体" w:hAnsi="宋体" w:hint="eastAsia"/>
          <w:kern w:val="0"/>
          <w:sz w:val="24"/>
        </w:rPr>
        <w:t>参规定</w:t>
      </w:r>
      <w:proofErr w:type="gramEnd"/>
      <w:r>
        <w:rPr>
          <w:rFonts w:ascii="宋体" w:hAnsi="宋体" w:hint="eastAsia"/>
          <w:kern w:val="0"/>
          <w:sz w:val="24"/>
        </w:rPr>
        <w:t>执行，没有详</w:t>
      </w:r>
      <w:proofErr w:type="gramStart"/>
      <w:r>
        <w:rPr>
          <w:rFonts w:ascii="宋体" w:hAnsi="宋体" w:hint="eastAsia"/>
          <w:kern w:val="0"/>
          <w:sz w:val="24"/>
        </w:rPr>
        <w:t>参规定</w:t>
      </w:r>
      <w:proofErr w:type="gramEnd"/>
      <w:r>
        <w:rPr>
          <w:rFonts w:ascii="宋体" w:hAnsi="宋体" w:hint="eastAsia"/>
          <w:kern w:val="0"/>
          <w:sz w:val="24"/>
        </w:rPr>
        <w:t>的，按照本通则执行。</w:t>
      </w:r>
    </w:p>
    <w:p w:rsidR="005C5693" w:rsidRDefault="005C5693" w:rsidP="005C5693">
      <w:pPr>
        <w:widowControl/>
        <w:spacing w:line="360" w:lineRule="auto"/>
        <w:ind w:firstLineChars="200" w:firstLine="480"/>
        <w:jc w:val="left"/>
        <w:rPr>
          <w:rFonts w:ascii="宋体" w:hAnsi="宋体"/>
          <w:kern w:val="0"/>
          <w:sz w:val="24"/>
        </w:rPr>
      </w:pPr>
      <w:r>
        <w:rPr>
          <w:rFonts w:ascii="宋体" w:hAnsi="宋体" w:hint="eastAsia"/>
          <w:kern w:val="0"/>
          <w:sz w:val="24"/>
        </w:rPr>
        <w:t>高空（高度大于2米）安装的灯具必须配置与灯具相匹配的连接件及防坠落装置。恶劣天气，强风袭击时，灯具不会坠落在地，保证安全。防坠落装置安装于合理位置。</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钢丝绳材质：304不锈钢；</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钢丝绳直径：≥3mm；</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钢丝绳拉力：≥400Kg；</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钢丝绳两端固定方式：固定式（结合灯具安装支架等，螺丝可固定)。</w:t>
      </w:r>
    </w:p>
    <w:p w:rsidR="005C5693" w:rsidRDefault="005C5693" w:rsidP="005C5693">
      <w:pPr>
        <w:widowControl/>
        <w:spacing w:line="360" w:lineRule="auto"/>
        <w:rPr>
          <w:rFonts w:ascii="Arial" w:hAnsi="Arial"/>
        </w:rPr>
      </w:pPr>
      <w:r>
        <w:rPr>
          <w:rFonts w:ascii="Arial" w:hAnsi="Arial"/>
          <w:noProof/>
        </w:rPr>
        <w:lastRenderedPageBreak/>
        <w:drawing>
          <wp:inline distT="0" distB="0" distL="0" distR="0">
            <wp:extent cx="2057400" cy="2152650"/>
            <wp:effectExtent l="0" t="0" r="0" b="0"/>
            <wp:docPr id="5" name="图片 5" descr="IMG_20181126_16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 descr="IMG_20181126_16365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1617"/>
                    <a:stretch>
                      <a:fillRect/>
                    </a:stretch>
                  </pic:blipFill>
                  <pic:spPr bwMode="auto">
                    <a:xfrm>
                      <a:off x="0" y="0"/>
                      <a:ext cx="2057400" cy="2152650"/>
                    </a:xfrm>
                    <a:prstGeom prst="rect">
                      <a:avLst/>
                    </a:prstGeom>
                    <a:noFill/>
                    <a:ln>
                      <a:noFill/>
                    </a:ln>
                  </pic:spPr>
                </pic:pic>
              </a:graphicData>
            </a:graphic>
          </wp:inline>
        </w:drawing>
      </w:r>
      <w:r>
        <w:rPr>
          <w:rFonts w:ascii="Arial" w:hAnsi="Arial" w:hint="eastAsia"/>
        </w:rPr>
        <w:t xml:space="preserve">      </w:t>
      </w:r>
      <w:r>
        <w:rPr>
          <w:rFonts w:ascii="Arial" w:hAnsi="Arial"/>
          <w:noProof/>
        </w:rPr>
        <w:drawing>
          <wp:inline distT="0" distB="0" distL="0" distR="0">
            <wp:extent cx="2047875" cy="2152650"/>
            <wp:effectExtent l="0" t="0" r="0" b="0"/>
            <wp:docPr id="4" name="图片 4" descr="IMG_20181126_16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 descr="IMG_20181126_16372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1365"/>
                    <a:stretch>
                      <a:fillRect/>
                    </a:stretch>
                  </pic:blipFill>
                  <pic:spPr bwMode="auto">
                    <a:xfrm>
                      <a:off x="0" y="0"/>
                      <a:ext cx="2047875" cy="2152650"/>
                    </a:xfrm>
                    <a:prstGeom prst="rect">
                      <a:avLst/>
                    </a:prstGeom>
                    <a:noFill/>
                    <a:ln>
                      <a:noFill/>
                    </a:ln>
                  </pic:spPr>
                </pic:pic>
              </a:graphicData>
            </a:graphic>
          </wp:inline>
        </w:drawing>
      </w:r>
    </w:p>
    <w:p w:rsidR="005C5693" w:rsidRDefault="005C5693" w:rsidP="005C5693">
      <w:pPr>
        <w:widowControl/>
        <w:spacing w:line="360" w:lineRule="auto"/>
        <w:ind w:firstLineChars="200" w:firstLine="420"/>
        <w:jc w:val="left"/>
        <w:rPr>
          <w:rFonts w:ascii="宋体" w:hAnsi="宋体"/>
        </w:rPr>
      </w:pPr>
      <w:r>
        <w:rPr>
          <w:rFonts w:ascii="Arial" w:hAnsi="Arial"/>
          <w:noProof/>
        </w:rPr>
        <w:drawing>
          <wp:inline distT="0" distB="0" distL="0" distR="0">
            <wp:extent cx="2028825" cy="2257425"/>
            <wp:effectExtent l="0" t="0" r="0" b="0"/>
            <wp:docPr id="3" name="图片 3" descr="IMG_20181126_16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 descr="IMG_20181126_16365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27" t="21420"/>
                    <a:stretch>
                      <a:fillRect/>
                    </a:stretch>
                  </pic:blipFill>
                  <pic:spPr bwMode="auto">
                    <a:xfrm>
                      <a:off x="0" y="0"/>
                      <a:ext cx="2028825" cy="2257425"/>
                    </a:xfrm>
                    <a:prstGeom prst="rect">
                      <a:avLst/>
                    </a:prstGeom>
                    <a:noFill/>
                    <a:ln>
                      <a:noFill/>
                    </a:ln>
                  </pic:spPr>
                </pic:pic>
              </a:graphicData>
            </a:graphic>
          </wp:inline>
        </w:drawing>
      </w:r>
      <w:r>
        <w:rPr>
          <w:rFonts w:ascii="Arial" w:hAnsi="Arial" w:hint="eastAsia"/>
        </w:rPr>
        <w:t xml:space="preserve">      </w:t>
      </w:r>
      <w:r>
        <w:rPr>
          <w:rFonts w:ascii="宋体" w:hAnsi="宋体"/>
          <w:noProof/>
        </w:rPr>
        <w:drawing>
          <wp:inline distT="0" distB="0" distL="0" distR="0">
            <wp:extent cx="2057400" cy="2324100"/>
            <wp:effectExtent l="0" t="0" r="0" b="0"/>
            <wp:docPr id="2" name="图片 2" descr="IMG_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descr="IMG_111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503" t="17216" r="41347" b="18710"/>
                    <a:stretch>
                      <a:fillRect/>
                    </a:stretch>
                  </pic:blipFill>
                  <pic:spPr bwMode="auto">
                    <a:xfrm>
                      <a:off x="0" y="0"/>
                      <a:ext cx="2057400" cy="2324100"/>
                    </a:xfrm>
                    <a:prstGeom prst="rect">
                      <a:avLst/>
                    </a:prstGeom>
                    <a:noFill/>
                    <a:ln>
                      <a:noFill/>
                    </a:ln>
                  </pic:spPr>
                </pic:pic>
              </a:graphicData>
            </a:graphic>
          </wp:inline>
        </w:drawing>
      </w:r>
    </w:p>
    <w:p w:rsidR="005C5693" w:rsidRDefault="005C5693" w:rsidP="005C5693">
      <w:pPr>
        <w:widowControl/>
        <w:spacing w:line="360" w:lineRule="auto"/>
        <w:ind w:firstLineChars="200" w:firstLine="420"/>
        <w:jc w:val="left"/>
        <w:rPr>
          <w:rFonts w:ascii="宋体" w:hAnsi="宋体"/>
        </w:rPr>
      </w:pPr>
    </w:p>
    <w:p w:rsidR="005C5693" w:rsidRPr="00332517" w:rsidRDefault="00332517" w:rsidP="00332517">
      <w:pPr>
        <w:spacing w:before="156" w:after="156"/>
        <w:ind w:firstLine="643"/>
        <w:rPr>
          <w:b/>
          <w:sz w:val="24"/>
        </w:rPr>
      </w:pPr>
      <w:bookmarkStart w:id="30" w:name="_Toc13459"/>
      <w:r w:rsidRPr="00332517">
        <w:rPr>
          <w:rFonts w:hint="eastAsia"/>
          <w:b/>
          <w:sz w:val="24"/>
        </w:rPr>
        <w:t>（六）</w:t>
      </w:r>
      <w:r w:rsidR="005C5693" w:rsidRPr="00332517">
        <w:rPr>
          <w:rFonts w:hint="eastAsia"/>
          <w:b/>
          <w:sz w:val="24"/>
        </w:rPr>
        <w:t>景观灯具检测要求</w:t>
      </w:r>
      <w:bookmarkEnd w:id="30"/>
    </w:p>
    <w:p w:rsidR="005C5693" w:rsidRDefault="005C5693" w:rsidP="005C5693">
      <w:pPr>
        <w:spacing w:line="360" w:lineRule="auto"/>
        <w:ind w:firstLineChars="200" w:firstLine="480"/>
        <w:rPr>
          <w:rFonts w:ascii="宋体" w:hAnsi="宋体"/>
          <w:sz w:val="24"/>
        </w:rPr>
      </w:pPr>
      <w:bookmarkStart w:id="31" w:name="_Toc30365"/>
      <w:r>
        <w:rPr>
          <w:rFonts w:ascii="宋体" w:hAnsi="宋体" w:hint="eastAsia"/>
          <w:sz w:val="24"/>
        </w:rPr>
        <w:t>1.说明</w:t>
      </w:r>
      <w:bookmarkEnd w:id="31"/>
    </w:p>
    <w:p w:rsidR="005C5693" w:rsidRDefault="005C5693" w:rsidP="005C5693">
      <w:pPr>
        <w:spacing w:line="360" w:lineRule="auto"/>
        <w:ind w:firstLineChars="200" w:firstLine="480"/>
        <w:rPr>
          <w:rFonts w:ascii="宋体" w:hAnsi="宋体"/>
          <w:sz w:val="24"/>
        </w:rPr>
      </w:pPr>
      <w:r>
        <w:rPr>
          <w:rFonts w:ascii="宋体" w:hAnsi="宋体" w:hint="eastAsia"/>
          <w:sz w:val="24"/>
        </w:rPr>
        <w:t>技术文件详参有规定的，按详</w:t>
      </w:r>
      <w:proofErr w:type="gramStart"/>
      <w:r>
        <w:rPr>
          <w:rFonts w:ascii="宋体" w:hAnsi="宋体" w:hint="eastAsia"/>
          <w:sz w:val="24"/>
        </w:rPr>
        <w:t>参规定</w:t>
      </w:r>
      <w:proofErr w:type="gramEnd"/>
      <w:r>
        <w:rPr>
          <w:rFonts w:ascii="宋体" w:hAnsi="宋体" w:hint="eastAsia"/>
          <w:sz w:val="24"/>
        </w:rPr>
        <w:t>执行，没有详</w:t>
      </w:r>
      <w:proofErr w:type="gramStart"/>
      <w:r>
        <w:rPr>
          <w:rFonts w:ascii="宋体" w:hAnsi="宋体" w:hint="eastAsia"/>
          <w:sz w:val="24"/>
        </w:rPr>
        <w:t>参规定</w:t>
      </w:r>
      <w:proofErr w:type="gramEnd"/>
      <w:r>
        <w:rPr>
          <w:rFonts w:ascii="宋体" w:hAnsi="宋体" w:hint="eastAsia"/>
          <w:sz w:val="24"/>
        </w:rPr>
        <w:t>的，按照本通则执行。</w:t>
      </w:r>
    </w:p>
    <w:p w:rsidR="005C5693" w:rsidRDefault="005C5693" w:rsidP="005C5693">
      <w:pPr>
        <w:spacing w:line="360" w:lineRule="auto"/>
        <w:ind w:firstLineChars="200" w:firstLine="482"/>
        <w:rPr>
          <w:rFonts w:ascii="宋体" w:hAnsi="宋体"/>
          <w:b/>
          <w:bCs/>
          <w:sz w:val="24"/>
        </w:rPr>
      </w:pPr>
      <w:r>
        <w:rPr>
          <w:rFonts w:ascii="宋体" w:hAnsi="宋体" w:hint="eastAsia"/>
          <w:b/>
          <w:bCs/>
          <w:sz w:val="24"/>
        </w:rPr>
        <w:t>所有检测机构均必须为“国家级权威检测机构”。</w:t>
      </w:r>
    </w:p>
    <w:p w:rsidR="005C5693" w:rsidRDefault="005C5693" w:rsidP="005C5693">
      <w:pPr>
        <w:spacing w:line="360" w:lineRule="auto"/>
        <w:ind w:firstLineChars="200" w:firstLine="480"/>
        <w:rPr>
          <w:rFonts w:ascii="宋体" w:hAnsi="宋体"/>
          <w:sz w:val="24"/>
        </w:rPr>
      </w:pPr>
      <w:bookmarkStart w:id="32" w:name="_Toc6588"/>
      <w:r>
        <w:rPr>
          <w:rFonts w:ascii="宋体" w:hAnsi="宋体" w:hint="eastAsia"/>
          <w:sz w:val="24"/>
        </w:rPr>
        <w:t>2.灯具不同阶段检测项目</w:t>
      </w:r>
      <w:bookmarkEnd w:id="32"/>
    </w:p>
    <w:tbl>
      <w:tblPr>
        <w:tblW w:w="4999" w:type="pct"/>
        <w:jc w:val="center"/>
        <w:tblCellMar>
          <w:left w:w="0" w:type="dxa"/>
          <w:right w:w="0" w:type="dxa"/>
        </w:tblCellMar>
        <w:tblLook w:val="0000"/>
      </w:tblPr>
      <w:tblGrid>
        <w:gridCol w:w="948"/>
        <w:gridCol w:w="7033"/>
        <w:gridCol w:w="1773"/>
      </w:tblGrid>
      <w:tr w:rsidR="005C5693" w:rsidTr="006D4D71">
        <w:trPr>
          <w:trHeight w:val="91"/>
          <w:jc w:val="center"/>
        </w:trPr>
        <w:tc>
          <w:tcPr>
            <w:tcW w:w="486" w:type="pct"/>
            <w:tcBorders>
              <w:top w:val="single" w:sz="4" w:space="0" w:color="000000"/>
              <w:left w:val="single" w:sz="4" w:space="0" w:color="000000"/>
              <w:right w:val="single" w:sz="4" w:space="0" w:color="000000"/>
            </w:tcBorders>
            <w:shd w:val="clear" w:color="auto" w:fill="D8D8D8"/>
            <w:tcMar>
              <w:top w:w="4" w:type="dxa"/>
              <w:left w:w="4" w:type="dxa"/>
              <w:bottom w:w="0" w:type="dxa"/>
              <w:right w:w="4" w:type="dxa"/>
            </w:tcMar>
            <w:vAlign w:val="center"/>
          </w:tcPr>
          <w:p w:rsidR="005C5693" w:rsidRDefault="005C5693" w:rsidP="006D4D71">
            <w:pPr>
              <w:spacing w:line="360" w:lineRule="auto"/>
              <w:jc w:val="center"/>
              <w:rPr>
                <w:rFonts w:ascii="宋体" w:hAnsi="宋体" w:cs="宋体"/>
                <w:b/>
                <w:bCs/>
                <w:sz w:val="24"/>
              </w:rPr>
            </w:pPr>
            <w:r>
              <w:rPr>
                <w:rFonts w:ascii="宋体" w:hAnsi="宋体" w:cs="宋体" w:hint="eastAsia"/>
                <w:b/>
                <w:bCs/>
                <w:sz w:val="24"/>
              </w:rPr>
              <w:t>序号</w:t>
            </w:r>
          </w:p>
        </w:tc>
        <w:tc>
          <w:tcPr>
            <w:tcW w:w="3604" w:type="pct"/>
            <w:tcBorders>
              <w:top w:val="single" w:sz="4" w:space="0" w:color="000000"/>
              <w:left w:val="nil"/>
              <w:bottom w:val="single" w:sz="4" w:space="0" w:color="auto"/>
              <w:right w:val="single" w:sz="4" w:space="0" w:color="000000"/>
            </w:tcBorders>
            <w:shd w:val="clear" w:color="auto" w:fill="D8D8D8"/>
            <w:tcMar>
              <w:top w:w="4" w:type="dxa"/>
              <w:left w:w="4" w:type="dxa"/>
              <w:bottom w:w="0" w:type="dxa"/>
              <w:right w:w="4" w:type="dxa"/>
            </w:tcMar>
            <w:vAlign w:val="center"/>
          </w:tcPr>
          <w:p w:rsidR="005C5693" w:rsidRDefault="005C5693" w:rsidP="006D4D71">
            <w:pPr>
              <w:spacing w:line="360" w:lineRule="auto"/>
              <w:jc w:val="center"/>
              <w:rPr>
                <w:rFonts w:ascii="宋体" w:hAnsi="宋体" w:cs="宋体"/>
                <w:b/>
                <w:bCs/>
                <w:sz w:val="24"/>
              </w:rPr>
            </w:pPr>
            <w:r>
              <w:rPr>
                <w:rFonts w:ascii="宋体" w:hAnsi="宋体" w:cs="宋体" w:hint="eastAsia"/>
                <w:b/>
                <w:bCs/>
                <w:sz w:val="24"/>
              </w:rPr>
              <w:t>检测项目</w:t>
            </w:r>
          </w:p>
        </w:tc>
        <w:tc>
          <w:tcPr>
            <w:tcW w:w="909" w:type="pct"/>
            <w:tcBorders>
              <w:top w:val="single" w:sz="4" w:space="0" w:color="000000"/>
              <w:left w:val="nil"/>
              <w:bottom w:val="single" w:sz="4" w:space="0" w:color="auto"/>
              <w:right w:val="single" w:sz="4" w:space="0" w:color="000000"/>
            </w:tcBorders>
            <w:shd w:val="clear" w:color="auto" w:fill="D8D8D8"/>
            <w:tcMar>
              <w:top w:w="4" w:type="dxa"/>
              <w:left w:w="4" w:type="dxa"/>
              <w:bottom w:w="0" w:type="dxa"/>
              <w:right w:w="4" w:type="dxa"/>
            </w:tcMar>
            <w:vAlign w:val="center"/>
          </w:tcPr>
          <w:p w:rsidR="005C5693" w:rsidRDefault="005C5693" w:rsidP="006D4D71">
            <w:pPr>
              <w:jc w:val="center"/>
              <w:rPr>
                <w:rFonts w:ascii="宋体" w:hAnsi="宋体" w:cs="宋体"/>
                <w:b/>
                <w:bCs/>
                <w:szCs w:val="21"/>
              </w:rPr>
            </w:pPr>
            <w:r>
              <w:rPr>
                <w:rFonts w:ascii="宋体" w:hAnsi="宋体" w:cs="宋体" w:hint="eastAsia"/>
                <w:b/>
                <w:bCs/>
                <w:szCs w:val="21"/>
              </w:rPr>
              <w:t>质保期期间</w:t>
            </w:r>
          </w:p>
          <w:p w:rsidR="005C5693" w:rsidRDefault="005C5693" w:rsidP="006D4D71">
            <w:pPr>
              <w:jc w:val="center"/>
              <w:rPr>
                <w:rFonts w:ascii="宋体" w:hAnsi="宋体" w:cs="宋体"/>
                <w:b/>
                <w:bCs/>
                <w:szCs w:val="21"/>
              </w:rPr>
            </w:pPr>
            <w:r>
              <w:rPr>
                <w:rFonts w:ascii="宋体" w:hAnsi="宋体" w:cs="宋体" w:hint="eastAsia"/>
                <w:b/>
                <w:bCs/>
                <w:szCs w:val="21"/>
              </w:rPr>
              <w:t>全部灯具</w:t>
            </w:r>
          </w:p>
          <w:p w:rsidR="005C5693" w:rsidRDefault="005C5693" w:rsidP="006D4D71">
            <w:pPr>
              <w:jc w:val="center"/>
              <w:rPr>
                <w:rFonts w:ascii="宋体" w:hAnsi="宋体" w:cs="宋体"/>
                <w:b/>
                <w:bCs/>
                <w:sz w:val="24"/>
              </w:rPr>
            </w:pPr>
            <w:r>
              <w:rPr>
                <w:rFonts w:ascii="宋体" w:hAnsi="宋体" w:cs="宋体" w:hint="eastAsia"/>
                <w:b/>
                <w:bCs/>
                <w:szCs w:val="21"/>
              </w:rPr>
              <w:t>抽检项目</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1</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色度参数：相关色温、色容差</w:t>
            </w:r>
          </w:p>
        </w:tc>
        <w:tc>
          <w:tcPr>
            <w:tcW w:w="909" w:type="pct"/>
            <w:tcBorders>
              <w:top w:val="single" w:sz="4" w:space="0" w:color="000000"/>
              <w:left w:val="single" w:sz="4" w:space="0" w:color="auto"/>
              <w:bottom w:val="single" w:sz="4" w:space="0" w:color="auto"/>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2</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电参数： 电压、电流、功率、功率因数（如果为交流供电）</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3</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光度参数：配光曲线、光强、光束角/</w:t>
            </w:r>
            <w:proofErr w:type="gramStart"/>
            <w:r>
              <w:rPr>
                <w:rFonts w:ascii="宋体" w:hAnsi="宋体" w:cs="宋体" w:hint="eastAsia"/>
                <w:szCs w:val="21"/>
              </w:rPr>
              <w:t>半峰发散</w:t>
            </w:r>
            <w:proofErr w:type="gramEnd"/>
            <w:r>
              <w:rPr>
                <w:rFonts w:ascii="宋体" w:hAnsi="宋体" w:cs="宋体" w:hint="eastAsia"/>
                <w:szCs w:val="21"/>
              </w:rPr>
              <w:t>角、光通量、整灯光效、R9</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1</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外部接线和内部接线</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2</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b/>
                <w:bCs/>
                <w:szCs w:val="21"/>
                <w:u w:val="single"/>
              </w:rPr>
            </w:pPr>
            <w:r>
              <w:rPr>
                <w:rFonts w:ascii="宋体" w:hAnsi="宋体" w:cs="宋体" w:hint="eastAsia"/>
                <w:b/>
                <w:bCs/>
                <w:szCs w:val="21"/>
                <w:u w:val="single"/>
              </w:rPr>
              <w:t>接地规定：</w:t>
            </w:r>
          </w:p>
          <w:p w:rsidR="005C5693" w:rsidRDefault="005C5693" w:rsidP="006D4D71">
            <w:pPr>
              <w:spacing w:line="360" w:lineRule="auto"/>
              <w:rPr>
                <w:rFonts w:ascii="宋体" w:hAnsi="宋体" w:cs="宋体"/>
                <w:b/>
                <w:bCs/>
                <w:szCs w:val="21"/>
                <w:u w:val="single"/>
              </w:rPr>
            </w:pPr>
            <w:r>
              <w:rPr>
                <w:rFonts w:ascii="宋体" w:hAnsi="宋体" w:cs="宋体" w:hint="eastAsia"/>
                <w:b/>
                <w:bCs/>
                <w:szCs w:val="21"/>
                <w:u w:val="single"/>
              </w:rPr>
              <w:lastRenderedPageBreak/>
              <w:t>220V的灯具需检测，24V\12V等安全电压灯具无需检测。</w:t>
            </w:r>
          </w:p>
        </w:tc>
        <w:tc>
          <w:tcPr>
            <w:tcW w:w="909" w:type="pct"/>
            <w:tcBorders>
              <w:top w:val="single" w:sz="4" w:space="0" w:color="000000"/>
              <w:left w:val="single" w:sz="4" w:space="0" w:color="auto"/>
              <w:bottom w:val="single" w:sz="4" w:space="0" w:color="000000"/>
              <w:right w:val="single" w:sz="4" w:space="0" w:color="000000"/>
            </w:tcBorders>
            <w:tcMar>
              <w:top w:w="4" w:type="dxa"/>
              <w:left w:w="4" w:type="dxa"/>
              <w:bottom w:w="0" w:type="dxa"/>
              <w:right w:w="4" w:type="dxa"/>
            </w:tcMar>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szCs w:val="21"/>
              </w:rPr>
              <w:lastRenderedPageBreak/>
              <w:t>√</w:t>
            </w:r>
          </w:p>
        </w:tc>
      </w:tr>
      <w:tr w:rsidR="005C5693" w:rsidTr="006D4D71">
        <w:trPr>
          <w:trHeight w:val="494"/>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lastRenderedPageBreak/>
              <w:t>3</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rPr>
                <w:rFonts w:ascii="宋体" w:hAnsi="宋体" w:cs="宋体"/>
                <w:b/>
                <w:bCs/>
                <w:szCs w:val="21"/>
                <w:u w:val="single"/>
              </w:rPr>
            </w:pPr>
            <w:r>
              <w:rPr>
                <w:rFonts w:ascii="宋体" w:hAnsi="宋体" w:cs="宋体" w:hint="eastAsia"/>
                <w:b/>
                <w:bCs/>
                <w:szCs w:val="21"/>
                <w:u w:val="single"/>
              </w:rPr>
              <w:t>防尘、防固体异物和防水：</w:t>
            </w:r>
          </w:p>
          <w:p w:rsidR="005C5693" w:rsidRDefault="005C5693" w:rsidP="006D4D71">
            <w:pPr>
              <w:spacing w:line="360" w:lineRule="auto"/>
              <w:rPr>
                <w:rFonts w:ascii="宋体" w:hAnsi="宋体" w:cs="宋体"/>
                <w:szCs w:val="21"/>
              </w:rPr>
            </w:pPr>
            <w:r>
              <w:rPr>
                <w:rFonts w:ascii="宋体" w:hAnsi="宋体" w:cs="宋体" w:hint="eastAsia"/>
                <w:b/>
                <w:bCs/>
                <w:szCs w:val="21"/>
                <w:u w:val="single"/>
              </w:rPr>
              <w:t>一般灯具≥IP65；地埋式灯具≥IP67；水下灯具≥IP68。</w:t>
            </w:r>
          </w:p>
        </w:tc>
        <w:tc>
          <w:tcPr>
            <w:tcW w:w="909" w:type="pct"/>
            <w:tcBorders>
              <w:top w:val="single" w:sz="4" w:space="0" w:color="000000"/>
              <w:left w:val="single" w:sz="4" w:space="0" w:color="auto"/>
              <w:bottom w:val="single" w:sz="4" w:space="0" w:color="000000"/>
              <w:right w:val="single" w:sz="4" w:space="0" w:color="000000"/>
            </w:tcBorders>
            <w:tcMar>
              <w:top w:w="4" w:type="dxa"/>
              <w:left w:w="4" w:type="dxa"/>
              <w:bottom w:w="0" w:type="dxa"/>
              <w:right w:w="4" w:type="dxa"/>
            </w:tcMar>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szCs w:val="21"/>
              </w:rPr>
              <w:t>√</w:t>
            </w:r>
          </w:p>
        </w:tc>
      </w:tr>
      <w:tr w:rsidR="005C5693" w:rsidTr="006D4D71">
        <w:trPr>
          <w:trHeight w:val="267"/>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4</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潮湿后的绝缘电阻和电气强度</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5</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可靠性</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bl>
    <w:p w:rsidR="005C5693" w:rsidRDefault="005C5693" w:rsidP="005C5693">
      <w:pPr>
        <w:spacing w:line="360" w:lineRule="auto"/>
        <w:ind w:firstLineChars="200" w:firstLine="480"/>
        <w:rPr>
          <w:rFonts w:ascii="宋体" w:hAnsi="宋体"/>
          <w:sz w:val="24"/>
        </w:rPr>
      </w:pPr>
      <w:bookmarkStart w:id="33" w:name="_Toc12436"/>
      <w:r>
        <w:rPr>
          <w:rFonts w:ascii="宋体" w:hAnsi="宋体" w:hint="eastAsia"/>
          <w:sz w:val="24"/>
        </w:rPr>
        <w:t>3.质保期期间灯具其他抽检项目</w:t>
      </w:r>
      <w:bookmarkEnd w:id="33"/>
    </w:p>
    <w:tbl>
      <w:tblPr>
        <w:tblW w:w="4996" w:type="pct"/>
        <w:jc w:val="center"/>
        <w:tblCellMar>
          <w:top w:w="15" w:type="dxa"/>
          <w:left w:w="15" w:type="dxa"/>
          <w:bottom w:w="15" w:type="dxa"/>
          <w:right w:w="15" w:type="dxa"/>
        </w:tblCellMar>
        <w:tblLook w:val="0000"/>
      </w:tblPr>
      <w:tblGrid>
        <w:gridCol w:w="846"/>
        <w:gridCol w:w="1229"/>
        <w:gridCol w:w="7693"/>
      </w:tblGrid>
      <w:tr w:rsidR="005C5693" w:rsidTr="006D4D71">
        <w:trPr>
          <w:trHeight w:val="653"/>
          <w:jc w:val="center"/>
        </w:trPr>
        <w:tc>
          <w:tcPr>
            <w:tcW w:w="433" w:type="pct"/>
            <w:tcBorders>
              <w:top w:val="single" w:sz="4" w:space="0" w:color="000000"/>
              <w:left w:val="single" w:sz="4" w:space="0" w:color="000000"/>
              <w:bottom w:val="single" w:sz="4" w:space="0" w:color="000000"/>
              <w:right w:val="single" w:sz="4" w:space="0" w:color="000000"/>
            </w:tcBorders>
            <w:shd w:val="clear" w:color="auto" w:fill="D8D8D8"/>
            <w:vAlign w:val="center"/>
          </w:tcPr>
          <w:p w:rsidR="005C5693" w:rsidRDefault="005C5693" w:rsidP="006D4D71">
            <w:pPr>
              <w:spacing w:line="360" w:lineRule="auto"/>
              <w:jc w:val="center"/>
              <w:rPr>
                <w:rFonts w:ascii="宋体" w:hAnsi="宋体" w:cs="宋体"/>
                <w:b/>
                <w:sz w:val="20"/>
                <w:szCs w:val="20"/>
              </w:rPr>
            </w:pPr>
            <w:r>
              <w:rPr>
                <w:rFonts w:ascii="宋体" w:hAnsi="宋体" w:cs="宋体" w:hint="eastAsia"/>
                <w:b/>
                <w:bCs/>
                <w:sz w:val="24"/>
              </w:rPr>
              <w:t>序号</w:t>
            </w:r>
          </w:p>
        </w:tc>
        <w:tc>
          <w:tcPr>
            <w:tcW w:w="629" w:type="pct"/>
            <w:tcBorders>
              <w:top w:val="single" w:sz="4" w:space="0" w:color="000000"/>
              <w:left w:val="single" w:sz="4" w:space="0" w:color="000000"/>
              <w:bottom w:val="single" w:sz="4" w:space="0" w:color="000000"/>
              <w:right w:val="single" w:sz="4" w:space="0" w:color="000000"/>
            </w:tcBorders>
            <w:shd w:val="clear" w:color="auto" w:fill="D8D8D8"/>
            <w:vAlign w:val="center"/>
          </w:tcPr>
          <w:p w:rsidR="005C5693" w:rsidRDefault="005C5693" w:rsidP="006D4D71">
            <w:pPr>
              <w:spacing w:line="360" w:lineRule="auto"/>
              <w:jc w:val="center"/>
              <w:rPr>
                <w:rFonts w:ascii="宋体" w:hAnsi="宋体" w:cs="宋体"/>
                <w:b/>
                <w:sz w:val="20"/>
                <w:szCs w:val="20"/>
              </w:rPr>
            </w:pPr>
            <w:r>
              <w:rPr>
                <w:rFonts w:ascii="宋体" w:hAnsi="宋体" w:cs="宋体" w:hint="eastAsia"/>
                <w:b/>
                <w:bCs/>
                <w:sz w:val="24"/>
              </w:rPr>
              <w:t>检测对象</w:t>
            </w:r>
          </w:p>
        </w:tc>
        <w:tc>
          <w:tcPr>
            <w:tcW w:w="3938" w:type="pct"/>
            <w:tcBorders>
              <w:top w:val="single" w:sz="4" w:space="0" w:color="000000"/>
              <w:left w:val="single" w:sz="4" w:space="0" w:color="000000"/>
              <w:bottom w:val="single" w:sz="4" w:space="0" w:color="000000"/>
              <w:right w:val="single" w:sz="4" w:space="0" w:color="000000"/>
            </w:tcBorders>
            <w:shd w:val="clear" w:color="auto" w:fill="D8D8D8"/>
            <w:vAlign w:val="center"/>
          </w:tcPr>
          <w:p w:rsidR="005C5693" w:rsidRDefault="005C5693" w:rsidP="006D4D71">
            <w:pPr>
              <w:widowControl/>
              <w:spacing w:line="360" w:lineRule="auto"/>
              <w:jc w:val="center"/>
              <w:textAlignment w:val="center"/>
              <w:rPr>
                <w:rFonts w:ascii="宋体" w:hAnsi="宋体" w:cs="宋体"/>
                <w:b/>
                <w:sz w:val="20"/>
                <w:szCs w:val="20"/>
              </w:rPr>
            </w:pPr>
            <w:r>
              <w:rPr>
                <w:rFonts w:ascii="宋体" w:hAnsi="宋体" w:cs="宋体" w:hint="eastAsia"/>
                <w:b/>
                <w:bCs/>
                <w:sz w:val="24"/>
              </w:rPr>
              <w:t>检测项目</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1</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LED颗粒</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1、品牌推荐使用科锐（CREE）、飞利浦LUMILEDS）、欧司朗（OSRAM）、日亚（NICHIA）</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2、颗粒必须是原厂封装。</w:t>
            </w:r>
          </w:p>
        </w:tc>
      </w:tr>
      <w:tr w:rsidR="005C5693" w:rsidTr="006D4D71">
        <w:trPr>
          <w:trHeight w:val="619"/>
          <w:jc w:val="center"/>
        </w:trPr>
        <w:tc>
          <w:tcPr>
            <w:tcW w:w="433"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2</w:t>
            </w:r>
          </w:p>
        </w:tc>
        <w:tc>
          <w:tcPr>
            <w:tcW w:w="629"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外壳、外露安装支架、螺丝螺帽等附件</w:t>
            </w:r>
          </w:p>
        </w:tc>
        <w:tc>
          <w:tcPr>
            <w:tcW w:w="3938" w:type="pct"/>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1、必须采用高压铸铝合金、拉伸铝合金、以及304不锈钢等材质。</w:t>
            </w:r>
          </w:p>
        </w:tc>
      </w:tr>
      <w:tr w:rsidR="005C5693" w:rsidTr="006D4D71">
        <w:trPr>
          <w:trHeight w:val="348"/>
          <w:jc w:val="center"/>
        </w:trPr>
        <w:tc>
          <w:tcPr>
            <w:tcW w:w="433" w:type="pct"/>
            <w:vMerge/>
            <w:tcBorders>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3938" w:type="pct"/>
            <w:tcBorders>
              <w:top w:val="single" w:sz="4" w:space="0" w:color="auto"/>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b/>
                <w:bCs/>
                <w:kern w:val="0"/>
                <w:szCs w:val="21"/>
              </w:rPr>
            </w:pPr>
            <w:r>
              <w:rPr>
                <w:rFonts w:ascii="宋体" w:hAnsi="宋体" w:cs="宋体" w:hint="eastAsia"/>
                <w:b/>
                <w:bCs/>
                <w:kern w:val="0"/>
                <w:szCs w:val="21"/>
              </w:rPr>
              <w:t>2、高处安装的灯具，必须要配备防坠落装置。</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3</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防水接头、引出线</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1、大功率灯具（大于30W）必须有防水接头，材质为不锈钢或铜</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2、大功率灯具（大于30W）引出线线径必须根据不小于</w:t>
            </w:r>
            <w:r>
              <w:rPr>
                <w:rFonts w:ascii="宋体" w:hAnsi="宋体" w:cs="宋体" w:hint="eastAsia"/>
                <w:kern w:val="0"/>
                <w:sz w:val="24"/>
              </w:rPr>
              <w:t>1.5mm²</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4</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电气安全</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1、外部接线和内部接线</w:t>
            </w:r>
          </w:p>
        </w:tc>
      </w:tr>
      <w:tr w:rsidR="005C5693" w:rsidTr="006D4D71">
        <w:trPr>
          <w:trHeight w:val="120"/>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2、接地规定：220V的灯具需检测，24V\12V等安全电压灯具无需检测</w:t>
            </w:r>
          </w:p>
        </w:tc>
      </w:tr>
      <w:tr w:rsidR="005C5693" w:rsidTr="006D4D71">
        <w:trPr>
          <w:trHeight w:val="327"/>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3、潮湿后的绝缘电阻和电气强度</w:t>
            </w:r>
          </w:p>
        </w:tc>
      </w:tr>
      <w:tr w:rsidR="005C5693" w:rsidTr="006D4D71">
        <w:trPr>
          <w:trHeight w:val="347"/>
          <w:jc w:val="center"/>
        </w:trPr>
        <w:tc>
          <w:tcPr>
            <w:tcW w:w="433"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auto"/>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kern w:val="0"/>
                <w:szCs w:val="21"/>
              </w:rPr>
            </w:pPr>
            <w:r>
              <w:rPr>
                <w:rFonts w:ascii="宋体" w:hAnsi="宋体" w:cs="宋体" w:hint="eastAsia"/>
                <w:kern w:val="0"/>
                <w:szCs w:val="21"/>
              </w:rPr>
              <w:t>4、其他：防雷击、防静电能力、电磁干扰、灯具外壳温升等</w:t>
            </w:r>
          </w:p>
        </w:tc>
      </w:tr>
      <w:tr w:rsidR="005C5693" w:rsidTr="006D4D71">
        <w:trPr>
          <w:trHeight w:val="360"/>
          <w:jc w:val="center"/>
        </w:trPr>
        <w:tc>
          <w:tcPr>
            <w:tcW w:w="433"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5</w:t>
            </w:r>
          </w:p>
        </w:tc>
        <w:tc>
          <w:tcPr>
            <w:tcW w:w="629"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防护等级</w:t>
            </w:r>
          </w:p>
        </w:tc>
        <w:tc>
          <w:tcPr>
            <w:tcW w:w="3938" w:type="pct"/>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widowControl/>
              <w:numPr>
                <w:ilvl w:val="0"/>
                <w:numId w:val="29"/>
              </w:numPr>
              <w:spacing w:line="360" w:lineRule="auto"/>
              <w:jc w:val="left"/>
              <w:textAlignment w:val="center"/>
              <w:rPr>
                <w:rFonts w:ascii="宋体" w:hAnsi="宋体" w:cs="宋体"/>
                <w:szCs w:val="21"/>
              </w:rPr>
            </w:pPr>
            <w:r>
              <w:rPr>
                <w:rFonts w:ascii="宋体" w:hAnsi="宋体" w:cs="宋体" w:hint="eastAsia"/>
                <w:kern w:val="0"/>
                <w:szCs w:val="21"/>
              </w:rPr>
              <w:t>一般灯具防护等级不小于IP65。</w:t>
            </w:r>
          </w:p>
        </w:tc>
      </w:tr>
      <w:tr w:rsidR="005C5693" w:rsidTr="006D4D71">
        <w:trPr>
          <w:trHeight w:val="314"/>
          <w:jc w:val="center"/>
        </w:trPr>
        <w:tc>
          <w:tcPr>
            <w:tcW w:w="433" w:type="pct"/>
            <w:vMerge/>
            <w:tcBorders>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629" w:type="pct"/>
            <w:vMerge/>
            <w:tcBorders>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3938" w:type="pct"/>
            <w:tcBorders>
              <w:top w:val="single" w:sz="4" w:space="0" w:color="auto"/>
              <w:left w:val="single" w:sz="4" w:space="0" w:color="000000"/>
              <w:bottom w:val="single" w:sz="4" w:space="0" w:color="auto"/>
              <w:right w:val="single" w:sz="4" w:space="0" w:color="000000"/>
            </w:tcBorders>
            <w:vAlign w:val="center"/>
          </w:tcPr>
          <w:p w:rsidR="005C5693" w:rsidRDefault="005C5693" w:rsidP="006D4D71">
            <w:pPr>
              <w:widowControl/>
              <w:numPr>
                <w:ilvl w:val="0"/>
                <w:numId w:val="29"/>
              </w:numPr>
              <w:spacing w:line="360" w:lineRule="auto"/>
              <w:jc w:val="left"/>
              <w:textAlignment w:val="center"/>
              <w:rPr>
                <w:rFonts w:ascii="宋体" w:hAnsi="宋体" w:cs="宋体"/>
                <w:kern w:val="0"/>
                <w:szCs w:val="21"/>
              </w:rPr>
            </w:pPr>
            <w:r>
              <w:rPr>
                <w:rFonts w:ascii="宋体" w:hAnsi="宋体" w:cs="宋体" w:hint="eastAsia"/>
                <w:kern w:val="0"/>
                <w:szCs w:val="21"/>
              </w:rPr>
              <w:t>地埋灯具防护等级不小于IP67。</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6</w:t>
            </w:r>
          </w:p>
        </w:tc>
        <w:tc>
          <w:tcPr>
            <w:tcW w:w="629"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灯具寿命</w:t>
            </w:r>
            <w:proofErr w:type="gramStart"/>
            <w:r>
              <w:rPr>
                <w:rFonts w:ascii="宋体" w:hAnsi="宋体" w:cs="宋体" w:hint="eastAsia"/>
                <w:kern w:val="0"/>
                <w:szCs w:val="21"/>
              </w:rPr>
              <w:t>及光衰</w:t>
            </w:r>
            <w:proofErr w:type="gramEnd"/>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1、颗粒寿命不低于5万小时；</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2、灯具寿命不低于3万小时。</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3、灯具</w:t>
            </w:r>
            <w:proofErr w:type="gramStart"/>
            <w:r>
              <w:rPr>
                <w:rFonts w:ascii="宋体" w:hAnsi="宋体" w:cs="宋体" w:hint="eastAsia"/>
                <w:kern w:val="0"/>
                <w:szCs w:val="21"/>
              </w:rPr>
              <w:t>光衰符合</w:t>
            </w:r>
            <w:proofErr w:type="gramEnd"/>
            <w:r>
              <w:rPr>
                <w:rFonts w:ascii="宋体" w:hAnsi="宋体" w:cs="宋体" w:hint="eastAsia"/>
                <w:kern w:val="0"/>
                <w:szCs w:val="21"/>
              </w:rPr>
              <w:t>国标要求。</w:t>
            </w:r>
          </w:p>
        </w:tc>
      </w:tr>
      <w:tr w:rsidR="005C5693" w:rsidTr="006D4D71">
        <w:trPr>
          <w:trHeight w:val="468"/>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7</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驱动电源</w:t>
            </w:r>
          </w:p>
        </w:tc>
        <w:tc>
          <w:tcPr>
            <w:tcW w:w="3938"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kern w:val="0"/>
                <w:szCs w:val="21"/>
              </w:rPr>
            </w:pPr>
            <w:r>
              <w:rPr>
                <w:rFonts w:ascii="宋体" w:hAnsi="宋体" w:cs="宋体" w:hint="eastAsia"/>
                <w:kern w:val="0"/>
                <w:szCs w:val="21"/>
              </w:rPr>
              <w:t>1、普通恒压恒流源驱动电源、小于150W可调节电压的驱动电源品牌推荐使用“台湾明纬”、“茂硕”、“英飞特”、“欧司朗（OSRAM）”、“飞利浦（PHILIPS）”；</w:t>
            </w:r>
          </w:p>
        </w:tc>
      </w:tr>
      <w:tr w:rsidR="005C5693" w:rsidTr="006D4D71">
        <w:trPr>
          <w:trHeight w:val="468"/>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vMerge/>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spacing w:line="360" w:lineRule="auto"/>
              <w:jc w:val="left"/>
              <w:rPr>
                <w:rFonts w:ascii="宋体" w:hAnsi="宋体" w:cs="宋体"/>
                <w:szCs w:val="21"/>
              </w:rPr>
            </w:pPr>
          </w:p>
        </w:tc>
      </w:tr>
      <w:tr w:rsidR="005C5693" w:rsidTr="006D4D71">
        <w:trPr>
          <w:trHeight w:val="362"/>
          <w:jc w:val="center"/>
        </w:trPr>
        <w:tc>
          <w:tcPr>
            <w:tcW w:w="433"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auto"/>
              <w:left w:val="single" w:sz="4" w:space="0" w:color="000000"/>
              <w:bottom w:val="single" w:sz="4" w:space="0" w:color="000000"/>
              <w:right w:val="single" w:sz="4" w:space="0" w:color="000000"/>
            </w:tcBorders>
            <w:vAlign w:val="center"/>
          </w:tcPr>
          <w:p w:rsidR="005C5693" w:rsidRDefault="005C5693" w:rsidP="006D4D71">
            <w:pPr>
              <w:spacing w:line="360" w:lineRule="auto"/>
              <w:jc w:val="left"/>
              <w:rPr>
                <w:rFonts w:ascii="宋体" w:hAnsi="宋体" w:cs="宋体"/>
                <w:szCs w:val="21"/>
              </w:rPr>
            </w:pPr>
            <w:r>
              <w:rPr>
                <w:rFonts w:hint="eastAsia"/>
              </w:rPr>
              <w:t>2</w:t>
            </w:r>
            <w:r>
              <w:rPr>
                <w:rFonts w:hint="eastAsia"/>
              </w:rPr>
              <w:t>、大于</w:t>
            </w:r>
            <w:r>
              <w:rPr>
                <w:rFonts w:hint="eastAsia"/>
              </w:rPr>
              <w:t>150W</w:t>
            </w:r>
            <w:r>
              <w:rPr>
                <w:rFonts w:hint="eastAsia"/>
              </w:rPr>
              <w:t>可调节电压的驱动电源推荐使用“三鑫虹”品牌。</w:t>
            </w:r>
          </w:p>
        </w:tc>
      </w:tr>
      <w:tr w:rsidR="005C5693" w:rsidTr="006D4D71">
        <w:trPr>
          <w:trHeight w:val="385"/>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8</w:t>
            </w:r>
          </w:p>
        </w:tc>
        <w:tc>
          <w:tcPr>
            <w:tcW w:w="629"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配光曲线</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光强、光通量、出光角度、色漂移、色容差、色一致性</w:t>
            </w:r>
          </w:p>
        </w:tc>
      </w:tr>
    </w:tbl>
    <w:p w:rsidR="005C5693" w:rsidRPr="00332517" w:rsidRDefault="00332517" w:rsidP="00332517">
      <w:pPr>
        <w:spacing w:before="156" w:after="156"/>
        <w:ind w:firstLine="643"/>
        <w:rPr>
          <w:b/>
          <w:sz w:val="24"/>
        </w:rPr>
      </w:pPr>
      <w:bookmarkStart w:id="34" w:name="_Toc694"/>
      <w:r w:rsidRPr="00332517">
        <w:rPr>
          <w:rFonts w:hint="eastAsia"/>
          <w:b/>
          <w:sz w:val="24"/>
        </w:rPr>
        <w:lastRenderedPageBreak/>
        <w:t>（七）</w:t>
      </w:r>
      <w:r w:rsidR="005C5693" w:rsidRPr="00332517">
        <w:rPr>
          <w:rFonts w:hint="eastAsia"/>
          <w:b/>
          <w:sz w:val="24"/>
        </w:rPr>
        <w:t>所有设施运输要求</w:t>
      </w:r>
      <w:bookmarkEnd w:id="34"/>
    </w:p>
    <w:p w:rsidR="005C5693" w:rsidRDefault="005C5693" w:rsidP="005C5693">
      <w:pPr>
        <w:spacing w:line="360" w:lineRule="auto"/>
        <w:ind w:firstLineChars="200" w:firstLine="480"/>
        <w:rPr>
          <w:rFonts w:ascii="宋体" w:hAnsi="宋体"/>
          <w:sz w:val="24"/>
        </w:rPr>
      </w:pPr>
      <w:bookmarkStart w:id="35" w:name="_Toc28100"/>
      <w:r>
        <w:rPr>
          <w:rFonts w:ascii="宋体" w:hAnsi="宋体" w:hint="eastAsia"/>
          <w:sz w:val="24"/>
        </w:rPr>
        <w:t>1.说明</w:t>
      </w:r>
      <w:bookmarkEnd w:id="35"/>
    </w:p>
    <w:p w:rsidR="005C5693" w:rsidRDefault="005C5693" w:rsidP="005C5693">
      <w:pPr>
        <w:spacing w:line="360" w:lineRule="auto"/>
        <w:ind w:firstLineChars="200" w:firstLine="480"/>
        <w:rPr>
          <w:rFonts w:ascii="宋体" w:hAnsi="宋体"/>
          <w:sz w:val="24"/>
        </w:rPr>
      </w:pPr>
      <w:r>
        <w:rPr>
          <w:rFonts w:ascii="宋体" w:hAnsi="宋体" w:hint="eastAsia"/>
          <w:sz w:val="24"/>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rsidR="005C5693" w:rsidRDefault="005C5693" w:rsidP="005C5693">
      <w:pPr>
        <w:spacing w:line="360" w:lineRule="auto"/>
        <w:ind w:firstLineChars="200" w:firstLine="480"/>
        <w:rPr>
          <w:rFonts w:ascii="宋体" w:hAnsi="宋体"/>
          <w:sz w:val="24"/>
        </w:rPr>
      </w:pPr>
      <w:bookmarkStart w:id="36" w:name="_Toc5657"/>
      <w:r>
        <w:rPr>
          <w:rFonts w:ascii="宋体" w:hAnsi="宋体" w:hint="eastAsia"/>
          <w:sz w:val="24"/>
        </w:rPr>
        <w:t>2.运输用基本设备及常用材料</w:t>
      </w:r>
      <w:bookmarkEnd w:id="36"/>
    </w:p>
    <w:p w:rsidR="005C5693" w:rsidRDefault="005C5693" w:rsidP="005C5693">
      <w:pPr>
        <w:spacing w:line="360" w:lineRule="auto"/>
        <w:ind w:firstLineChars="200" w:firstLine="480"/>
        <w:rPr>
          <w:rFonts w:ascii="宋体" w:hAnsi="宋体"/>
          <w:sz w:val="24"/>
        </w:rPr>
      </w:pPr>
      <w:r>
        <w:rPr>
          <w:rFonts w:ascii="宋体" w:hAnsi="宋体"/>
          <w:sz w:val="24"/>
        </w:rPr>
        <w:t>a.</w:t>
      </w:r>
      <w:r>
        <w:rPr>
          <w:rFonts w:ascii="宋体" w:hAnsi="宋体" w:hint="eastAsia"/>
          <w:sz w:val="24"/>
        </w:rPr>
        <w:t>行车；</w:t>
      </w:r>
      <w:r>
        <w:rPr>
          <w:rFonts w:ascii="宋体" w:hAnsi="宋体"/>
          <w:sz w:val="24"/>
        </w:rPr>
        <w:t>b.</w:t>
      </w:r>
      <w:r>
        <w:rPr>
          <w:rFonts w:ascii="宋体" w:hAnsi="宋体" w:hint="eastAsia"/>
          <w:sz w:val="24"/>
        </w:rPr>
        <w:t>叉车；</w:t>
      </w:r>
      <w:r>
        <w:rPr>
          <w:rFonts w:ascii="宋体" w:hAnsi="宋体"/>
          <w:sz w:val="24"/>
        </w:rPr>
        <w:t>c.</w:t>
      </w:r>
      <w:r>
        <w:rPr>
          <w:rFonts w:ascii="宋体" w:hAnsi="宋体" w:hint="eastAsia"/>
          <w:sz w:val="24"/>
        </w:rPr>
        <w:t>各种规格的胶合板垫木；</w:t>
      </w:r>
      <w:r>
        <w:rPr>
          <w:rFonts w:ascii="宋体" w:hAnsi="宋体"/>
          <w:sz w:val="24"/>
        </w:rPr>
        <w:t>d.</w:t>
      </w:r>
      <w:r>
        <w:rPr>
          <w:rFonts w:ascii="宋体" w:hAnsi="宋体" w:hint="eastAsia"/>
          <w:sz w:val="24"/>
        </w:rPr>
        <w:t>带塑料保护套的钢丝绳、紧固拉钩套件、</w:t>
      </w:r>
      <w:proofErr w:type="gramStart"/>
      <w:r>
        <w:rPr>
          <w:rFonts w:ascii="宋体" w:hAnsi="宋体" w:hint="eastAsia"/>
          <w:sz w:val="24"/>
        </w:rPr>
        <w:t>花兰</w:t>
      </w:r>
      <w:proofErr w:type="gramEnd"/>
      <w:r>
        <w:rPr>
          <w:rFonts w:ascii="宋体" w:hAnsi="宋体" w:hint="eastAsia"/>
          <w:sz w:val="24"/>
        </w:rPr>
        <w:t>螺丝、捆绑器、钢钉；</w:t>
      </w:r>
      <w:r>
        <w:rPr>
          <w:rFonts w:ascii="宋体" w:hAnsi="宋体"/>
          <w:sz w:val="24"/>
        </w:rPr>
        <w:t>e.</w:t>
      </w:r>
      <w:r>
        <w:rPr>
          <w:rFonts w:ascii="宋体" w:hAnsi="宋体" w:hint="eastAsia"/>
          <w:sz w:val="24"/>
        </w:rPr>
        <w:t>晴纶卷、橡胶板、稻草绳；</w:t>
      </w:r>
      <w:r>
        <w:rPr>
          <w:rFonts w:ascii="宋体" w:hAnsi="宋体"/>
          <w:sz w:val="24"/>
        </w:rPr>
        <w:t>f.</w:t>
      </w:r>
      <w:r>
        <w:rPr>
          <w:rFonts w:ascii="宋体" w:hAnsi="宋体" w:hint="eastAsia"/>
          <w:sz w:val="24"/>
        </w:rPr>
        <w:t>钢制打包带；</w:t>
      </w:r>
      <w:r>
        <w:rPr>
          <w:rFonts w:ascii="宋体" w:hAnsi="宋体"/>
          <w:sz w:val="24"/>
        </w:rPr>
        <w:t>g.</w:t>
      </w:r>
      <w:r>
        <w:rPr>
          <w:rFonts w:ascii="宋体" w:hAnsi="宋体" w:hint="eastAsia"/>
          <w:sz w:val="24"/>
        </w:rPr>
        <w:t>发泡塑料（喷塑杆专用）；</w:t>
      </w:r>
      <w:r>
        <w:rPr>
          <w:rFonts w:ascii="宋体" w:hAnsi="宋体"/>
          <w:sz w:val="24"/>
        </w:rPr>
        <w:t>h.</w:t>
      </w:r>
      <w:r>
        <w:rPr>
          <w:rFonts w:ascii="宋体" w:hAnsi="宋体" w:hint="eastAsia"/>
          <w:sz w:val="24"/>
        </w:rPr>
        <w:t>尼龙绳（用于替代目前喷塑杆包装中使用的草绳）；</w:t>
      </w:r>
      <w:proofErr w:type="spellStart"/>
      <w:r>
        <w:rPr>
          <w:rFonts w:ascii="宋体" w:hAnsi="宋体"/>
          <w:sz w:val="24"/>
        </w:rPr>
        <w:t>i</w:t>
      </w:r>
      <w:proofErr w:type="spellEnd"/>
      <w:r>
        <w:rPr>
          <w:rFonts w:ascii="宋体" w:hAnsi="宋体"/>
          <w:sz w:val="24"/>
        </w:rPr>
        <w:t>.</w:t>
      </w:r>
      <w:r>
        <w:rPr>
          <w:rFonts w:ascii="宋体" w:hAnsi="宋体" w:hint="eastAsia"/>
          <w:sz w:val="24"/>
        </w:rPr>
        <w:t>胶合板配件箱；</w:t>
      </w:r>
      <w:r>
        <w:rPr>
          <w:rFonts w:ascii="宋体" w:hAnsi="宋体"/>
          <w:sz w:val="24"/>
        </w:rPr>
        <w:t>j.</w:t>
      </w:r>
      <w:r>
        <w:rPr>
          <w:rFonts w:ascii="宋体" w:hAnsi="宋体" w:hint="eastAsia"/>
          <w:sz w:val="24"/>
        </w:rPr>
        <w:t>木料切割机；</w:t>
      </w:r>
      <w:r>
        <w:rPr>
          <w:rFonts w:ascii="宋体" w:hAnsi="宋体"/>
          <w:sz w:val="24"/>
        </w:rPr>
        <w:t>k.</w:t>
      </w:r>
      <w:r>
        <w:rPr>
          <w:rFonts w:ascii="宋体" w:hAnsi="宋体" w:hint="eastAsia"/>
          <w:sz w:val="24"/>
        </w:rPr>
        <w:t>镀锌螺丝及螺母（用于小部件固定）。</w:t>
      </w:r>
    </w:p>
    <w:p w:rsidR="005C5693" w:rsidRDefault="005C5693" w:rsidP="005C5693">
      <w:pPr>
        <w:spacing w:line="360" w:lineRule="auto"/>
        <w:ind w:firstLineChars="200" w:firstLine="480"/>
        <w:rPr>
          <w:rFonts w:ascii="宋体" w:hAnsi="宋体"/>
          <w:sz w:val="24"/>
        </w:rPr>
      </w:pPr>
      <w:r>
        <w:rPr>
          <w:rFonts w:ascii="宋体" w:hAnsi="宋体" w:hint="eastAsia"/>
          <w:sz w:val="24"/>
        </w:rPr>
        <w:t>包装应牢固，保证在运输过程中包捆不松动，避免构件之间、构件与包装物之间相互磨擦，损坏表面处理层。突出部分应采用有弹性、牢固的包装物包装。包装应采用合理的包装材料（草包、垫木、晴纶带、支架、打包带、打包扣、胶带等），采用合理的包装方式保证灯具在储存、运输过程中不会因为颠簸、碰撞而表面划伤和变形。</w:t>
      </w:r>
    </w:p>
    <w:p w:rsidR="005C5693" w:rsidRDefault="005C5693" w:rsidP="005C5693">
      <w:pPr>
        <w:spacing w:line="360" w:lineRule="auto"/>
        <w:ind w:firstLineChars="200" w:firstLine="480"/>
        <w:rPr>
          <w:rFonts w:ascii="宋体" w:hAnsi="宋体"/>
          <w:sz w:val="24"/>
        </w:rPr>
      </w:pPr>
      <w:r>
        <w:rPr>
          <w:rFonts w:ascii="宋体" w:hAnsi="宋体" w:hint="eastAsia"/>
          <w:sz w:val="24"/>
        </w:rPr>
        <w:t>电缆桥架在运输过程中不能受到机械损伤，应有避免强烈撞击和避免直接淋雨、雪的措施。吊装时应注意起吊位置，</w:t>
      </w:r>
      <w:proofErr w:type="gramStart"/>
      <w:r>
        <w:rPr>
          <w:rFonts w:ascii="宋体" w:hAnsi="宋体" w:hint="eastAsia"/>
          <w:sz w:val="24"/>
        </w:rPr>
        <w:t>裸件运输</w:t>
      </w:r>
      <w:proofErr w:type="gramEnd"/>
      <w:r>
        <w:rPr>
          <w:rFonts w:ascii="宋体" w:hAnsi="宋体" w:hint="eastAsia"/>
          <w:sz w:val="24"/>
        </w:rPr>
        <w:t>时桥架之间的空间应有相应的衬垫物，衬垫物应选用半软垫，以避免电缆桥架的形位变形。</w:t>
      </w:r>
    </w:p>
    <w:bookmarkEnd w:id="1"/>
    <w:bookmarkEnd w:id="2"/>
    <w:p w:rsidR="00405EF8" w:rsidRDefault="00405EF8" w:rsidP="00405EF8">
      <w:pPr>
        <w:spacing w:line="360" w:lineRule="auto"/>
        <w:ind w:firstLineChars="200" w:firstLine="482"/>
        <w:rPr>
          <w:rFonts w:ascii="宋体" w:hAnsi="宋体"/>
          <w:b/>
          <w:sz w:val="24"/>
        </w:rPr>
        <w:sectPr w:rsidR="00405EF8" w:rsidSect="00FA3B3E">
          <w:footerReference w:type="default" r:id="rId12"/>
          <w:pgSz w:w="11906" w:h="16838"/>
          <w:pgMar w:top="1440" w:right="1080" w:bottom="1440" w:left="1080" w:header="851" w:footer="992" w:gutter="0"/>
          <w:cols w:space="425"/>
          <w:docGrid w:type="lines" w:linePitch="312"/>
        </w:sectPr>
      </w:pPr>
    </w:p>
    <w:p w:rsidR="00405EF8" w:rsidRPr="00405EF8" w:rsidRDefault="005C5693" w:rsidP="00405EF8">
      <w:pPr>
        <w:spacing w:line="360" w:lineRule="auto"/>
        <w:ind w:firstLineChars="200" w:firstLine="482"/>
        <w:rPr>
          <w:rFonts w:ascii="宋体" w:hAnsi="宋体"/>
          <w:b/>
          <w:sz w:val="24"/>
        </w:rPr>
      </w:pPr>
      <w:r>
        <w:rPr>
          <w:rFonts w:ascii="宋体" w:hAnsi="宋体" w:hint="eastAsia"/>
          <w:b/>
          <w:sz w:val="24"/>
        </w:rPr>
        <w:lastRenderedPageBreak/>
        <w:t>五、</w:t>
      </w:r>
      <w:r w:rsidR="00405EF8" w:rsidRPr="00405EF8">
        <w:rPr>
          <w:rFonts w:ascii="宋体" w:hAnsi="宋体" w:hint="eastAsia"/>
          <w:b/>
          <w:sz w:val="24"/>
        </w:rPr>
        <w:t>点光源、窗台灯详细参数</w:t>
      </w:r>
    </w:p>
    <w:p w:rsidR="00405EF8" w:rsidRPr="00405EF8" w:rsidRDefault="00405EF8" w:rsidP="00405EF8">
      <w:pPr>
        <w:keepNext/>
        <w:keepLines/>
        <w:spacing w:before="260" w:after="260" w:line="413" w:lineRule="auto"/>
        <w:outlineLvl w:val="1"/>
        <w:rPr>
          <w:rFonts w:asciiTheme="minorEastAsia" w:hAnsiTheme="minorEastAsia" w:cs="Times New Roman"/>
          <w:b/>
          <w:sz w:val="28"/>
          <w:szCs w:val="28"/>
        </w:rPr>
      </w:pPr>
      <w:r w:rsidRPr="00405EF8">
        <w:rPr>
          <w:rFonts w:asciiTheme="minorEastAsia" w:hAnsiTheme="minorEastAsia" w:cs="Times New Roman" w:hint="eastAsia"/>
          <w:b/>
          <w:sz w:val="28"/>
          <w:szCs w:val="28"/>
        </w:rPr>
        <w:t>D1、D2     3w圆形LED点光源(3000K)渐变、3w圆形LED点光源(4000K)渐变</w:t>
      </w:r>
    </w:p>
    <w:p w:rsidR="00405EF8" w:rsidRPr="00405EF8" w:rsidRDefault="00880011" w:rsidP="00405EF8">
      <w:pPr>
        <w:jc w:val="center"/>
        <w:rPr>
          <w:rFonts w:ascii="Calibri" w:eastAsia="宋体" w:hAnsi="Calibri" w:cs="Times New Roman"/>
          <w:sz w:val="24"/>
          <w:szCs w:val="22"/>
        </w:rPr>
      </w:pPr>
      <w:r w:rsidRPr="00880011">
        <w:pict>
          <v:shapetype id="_x0000_t202" coordsize="21600,21600" o:spt="202" path="m,l,21600r21600,l21600,xe">
            <v:stroke joinstyle="miter"/>
            <v:path gradientshapeok="t" o:connecttype="rect"/>
          </v:shapetype>
          <v:shape id="文本框 445" o:spid="_x0000_s1050" type="#_x0000_t202" style="width:81.4pt;height:20.35pt;visibility:visible;mso-wrap-style:square;mso-left-percent:-10001;mso-top-percent:-10001;mso-position-horizontal:absolute;mso-position-horizontal-relative:char;mso-position-vertical:absolute;mso-position-vertical-relative:line;mso-left-percent:-10001;mso-top-percent:-10001;v-text-anchor:top" fillcolor="#f8fafc" stroked="f">
            <v:textbox style="mso-next-textbox:#文本框 445" inset="0,0,0,0">
              <w:txbxContent>
                <w:p w:rsidR="00405EF8" w:rsidRDefault="00405EF8" w:rsidP="00405EF8">
                  <w:pPr>
                    <w:jc w:val="center"/>
                    <w:rPr>
                      <w:rFonts w:ascii="微软雅黑" w:hAnsi="微软雅黑"/>
                      <w:b/>
                    </w:rPr>
                  </w:pPr>
                  <w:r>
                    <w:rPr>
                      <w:rFonts w:ascii="微软雅黑" w:hAnsi="微软雅黑" w:hint="eastAsia"/>
                      <w:b/>
                    </w:rPr>
                    <w:t>应用需求</w:t>
                  </w:r>
                </w:p>
              </w:txbxContent>
            </v:textbox>
            <w10:wrap type="none"/>
            <w10:anchorlock/>
          </v:shape>
        </w:pict>
      </w:r>
    </w:p>
    <w:p w:rsidR="00405EF8" w:rsidRPr="00405EF8" w:rsidRDefault="00880011" w:rsidP="00405EF8">
      <w:pPr>
        <w:ind w:leftChars="-135" w:left="-283" w:firstLine="1"/>
        <w:jc w:val="left"/>
        <w:rPr>
          <w:rFonts w:ascii="Calibri" w:eastAsia="宋体" w:hAnsi="Calibri" w:cs="Times New Roman"/>
          <w:sz w:val="24"/>
          <w:szCs w:val="22"/>
        </w:rPr>
      </w:pPr>
      <w:r w:rsidRPr="00880011">
        <w:rPr>
          <w:noProof/>
        </w:rPr>
        <w:pict>
          <v:line id="直接连接符 444" o:spid="_x0000_s1043"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1.5pt,3.2pt" to="478.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" strokecolor="#457bba" strokeweight="1.5pt"/>
        </w:pict>
      </w:r>
    </w:p>
    <w:p w:rsidR="00405EF8" w:rsidRPr="00405EF8" w:rsidRDefault="00405EF8" w:rsidP="00405EF8">
      <w:pPr>
        <w:ind w:firstLineChars="100" w:firstLine="240"/>
        <w:rPr>
          <w:rFonts w:ascii="Calibri" w:eastAsia="宋体" w:hAnsi="Calibri" w:cs="Times New Roman"/>
          <w:sz w:val="24"/>
          <w:szCs w:val="22"/>
        </w:rPr>
      </w:pPr>
      <w:r w:rsidRPr="00405EF8">
        <w:rPr>
          <w:rFonts w:ascii="Calibri" w:eastAsia="宋体" w:hAnsi="Calibri" w:cs="Times New Roman"/>
          <w:noProof/>
          <w:sz w:val="24"/>
          <w:szCs w:val="22"/>
        </w:rPr>
        <w:drawing>
          <wp:inline distT="0" distB="0" distL="114300" distR="114300">
            <wp:extent cx="2879725" cy="1827530"/>
            <wp:effectExtent l="0" t="0" r="3175" b="1270"/>
            <wp:docPr id="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5"/>
                    <pic:cNvPicPr>
                      <a:picLocks noChangeAspect="1"/>
                    </pic:cNvPicPr>
                  </pic:nvPicPr>
                  <pic:blipFill>
                    <a:blip r:embed="rId13" cstate="print"/>
                    <a:stretch>
                      <a:fillRect/>
                    </a:stretch>
                  </pic:blipFill>
                  <pic:spPr>
                    <a:xfrm>
                      <a:off x="0" y="0"/>
                      <a:ext cx="2879725" cy="1827530"/>
                    </a:xfrm>
                    <a:prstGeom prst="rect">
                      <a:avLst/>
                    </a:prstGeom>
                    <a:noFill/>
                    <a:ln>
                      <a:noFill/>
                    </a:ln>
                  </pic:spPr>
                </pic:pic>
              </a:graphicData>
            </a:graphic>
          </wp:inline>
        </w:drawing>
      </w:r>
      <w:r w:rsidRPr="00405EF8">
        <w:rPr>
          <w:rFonts w:ascii="Calibri" w:eastAsia="宋体" w:hAnsi="Calibri" w:cs="Times New Roman"/>
          <w:sz w:val="24"/>
          <w:szCs w:val="22"/>
        </w:rPr>
        <w:t xml:space="preserve"> </w:t>
      </w:r>
      <w:r w:rsidRPr="00405EF8">
        <w:rPr>
          <w:rFonts w:ascii="Calibri" w:eastAsia="宋体" w:hAnsi="Calibri" w:cs="Times New Roman"/>
          <w:sz w:val="24"/>
          <w:szCs w:val="22"/>
        </w:rPr>
        <w:tab/>
      </w:r>
      <w:r w:rsidRPr="00405EF8">
        <w:rPr>
          <w:rFonts w:ascii="Calibri" w:eastAsia="宋体" w:hAnsi="Calibri" w:cs="Times New Roman"/>
          <w:noProof/>
          <w:sz w:val="24"/>
          <w:szCs w:val="22"/>
        </w:rPr>
        <w:drawing>
          <wp:inline distT="0" distB="0" distL="114300" distR="114300">
            <wp:extent cx="2879090" cy="1819275"/>
            <wp:effectExtent l="0" t="0" r="3810" b="9525"/>
            <wp:docPr id="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6"/>
                    <pic:cNvPicPr>
                      <a:picLocks noChangeAspect="1"/>
                    </pic:cNvPicPr>
                  </pic:nvPicPr>
                  <pic:blipFill>
                    <a:blip r:embed="rId14" cstate="print"/>
                    <a:stretch>
                      <a:fillRect/>
                    </a:stretch>
                  </pic:blipFill>
                  <pic:spPr>
                    <a:xfrm>
                      <a:off x="0" y="0"/>
                      <a:ext cx="2879090" cy="1819275"/>
                    </a:xfrm>
                    <a:prstGeom prst="rect">
                      <a:avLst/>
                    </a:prstGeom>
                    <a:noFill/>
                    <a:ln>
                      <a:noFill/>
                    </a:ln>
                  </pic:spPr>
                </pic:pic>
              </a:graphicData>
            </a:graphic>
          </wp:inline>
        </w:drawing>
      </w:r>
      <w:r w:rsidRPr="00405EF8">
        <w:rPr>
          <w:rFonts w:ascii="Calibri" w:eastAsia="宋体" w:hAnsi="Calibri" w:cs="Times New Roman"/>
          <w:sz w:val="24"/>
          <w:szCs w:val="22"/>
        </w:rPr>
        <w:tab/>
      </w:r>
    </w:p>
    <w:tbl>
      <w:tblPr>
        <w:tblStyle w:val="13"/>
        <w:tblpPr w:leftFromText="180" w:rightFromText="180" w:vertAnchor="text" w:horzAnchor="page" w:tblpX="1786" w:tblpY="56"/>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tblPr>
      <w:tblGrid>
        <w:gridCol w:w="1251"/>
        <w:gridCol w:w="3114"/>
        <w:gridCol w:w="4961"/>
      </w:tblGrid>
      <w:tr w:rsidR="00405EF8" w:rsidRPr="00405EF8" w:rsidTr="006D4D71">
        <w:trPr>
          <w:trHeight w:val="454"/>
        </w:trPr>
        <w:tc>
          <w:tcPr>
            <w:tcW w:w="1251" w:type="dxa"/>
            <w:shd w:val="clear" w:color="auto" w:fill="EAEAEA"/>
            <w:vAlign w:val="center"/>
          </w:tcPr>
          <w:p w:rsidR="00405EF8" w:rsidRPr="00405EF8" w:rsidRDefault="00405EF8" w:rsidP="00405EF8">
            <w:pPr>
              <w:jc w:val="left"/>
              <w:rPr>
                <w:rFonts w:ascii="Calibri" w:eastAsia="宋体" w:hAnsi="Calibri" w:cs="Times New Roman"/>
                <w:b/>
                <w:szCs w:val="22"/>
              </w:rPr>
            </w:pPr>
            <w:r w:rsidRPr="00405EF8">
              <w:rPr>
                <w:rFonts w:ascii="Calibri" w:eastAsia="宋体" w:hAnsi="Calibri" w:cs="Times New Roman" w:hint="eastAsia"/>
                <w:b/>
                <w:szCs w:val="22"/>
              </w:rPr>
              <w:t>应用类型</w:t>
            </w:r>
          </w:p>
        </w:tc>
        <w:tc>
          <w:tcPr>
            <w:tcW w:w="3114" w:type="dxa"/>
            <w:shd w:val="clear" w:color="auto" w:fill="EAEAEA"/>
            <w:vAlign w:val="center"/>
          </w:tcPr>
          <w:p w:rsidR="00405EF8" w:rsidRPr="00405EF8" w:rsidRDefault="00405EF8" w:rsidP="00405EF8">
            <w:pPr>
              <w:jc w:val="center"/>
              <w:rPr>
                <w:rFonts w:ascii="Calibri" w:eastAsia="宋体" w:hAnsi="Calibri" w:cs="Times New Roman"/>
                <w:szCs w:val="22"/>
              </w:rPr>
            </w:pPr>
            <w:r w:rsidRPr="00405EF8">
              <w:rPr>
                <w:rFonts w:ascii="Calibri" w:eastAsia="宋体" w:hAnsi="Calibri" w:cs="Times New Roman" w:hint="eastAsia"/>
                <w:sz w:val="18"/>
                <w:szCs w:val="22"/>
              </w:rPr>
              <w:t>点光源</w:t>
            </w:r>
            <w:proofErr w:type="gramStart"/>
            <w:r w:rsidRPr="00405EF8">
              <w:rPr>
                <w:rFonts w:ascii="Calibri" w:eastAsia="宋体" w:hAnsi="Calibri" w:cs="Times New Roman" w:hint="eastAsia"/>
                <w:sz w:val="18"/>
                <w:szCs w:val="22"/>
              </w:rPr>
              <w:t>不控光</w:t>
            </w:r>
            <w:proofErr w:type="gramEnd"/>
          </w:p>
        </w:tc>
        <w:tc>
          <w:tcPr>
            <w:tcW w:w="4961" w:type="dxa"/>
          </w:tcPr>
          <w:p w:rsidR="00405EF8" w:rsidRPr="00405EF8" w:rsidRDefault="00405EF8" w:rsidP="00405EF8">
            <w:pPr>
              <w:rPr>
                <w:rFonts w:ascii="Calibri" w:eastAsia="宋体" w:hAnsi="Calibri" w:cs="Times New Roman"/>
                <w:szCs w:val="22"/>
              </w:rPr>
            </w:pPr>
            <w:r w:rsidRPr="00405EF8">
              <w:rPr>
                <w:rFonts w:ascii="黑体" w:eastAsia="黑体" w:hAnsi="黑体" w:cs="黑体" w:hint="eastAsia"/>
                <w:sz w:val="13"/>
                <w:szCs w:val="13"/>
              </w:rPr>
              <w:t>注：灯具图片仅作参考，灯珠排布及灯具外型由厂家深化，设计方及业主</w:t>
            </w:r>
            <w:proofErr w:type="gramStart"/>
            <w:r w:rsidRPr="00405EF8">
              <w:rPr>
                <w:rFonts w:ascii="黑体" w:eastAsia="黑体" w:hAnsi="黑体" w:cs="黑体" w:hint="eastAsia"/>
                <w:sz w:val="13"/>
                <w:szCs w:val="13"/>
              </w:rPr>
              <w:t>方最终</w:t>
            </w:r>
            <w:proofErr w:type="gramEnd"/>
            <w:r w:rsidRPr="00405EF8">
              <w:rPr>
                <w:rFonts w:ascii="黑体" w:eastAsia="黑体" w:hAnsi="黑体" w:cs="黑体" w:hint="eastAsia"/>
                <w:sz w:val="13"/>
                <w:szCs w:val="13"/>
              </w:rPr>
              <w:t>确定,灯具尺寸不大于图示尺寸。</w:t>
            </w:r>
          </w:p>
        </w:tc>
      </w:tr>
    </w:tbl>
    <w:p w:rsidR="00405EF8" w:rsidRPr="00405EF8" w:rsidRDefault="00405EF8" w:rsidP="00405EF8">
      <w:pPr>
        <w:jc w:val="center"/>
        <w:rPr>
          <w:rFonts w:ascii="Calibri" w:eastAsia="宋体" w:hAnsi="Calibri" w:cs="Times New Roman"/>
          <w:sz w:val="24"/>
          <w:szCs w:val="22"/>
        </w:rPr>
      </w:pPr>
    </w:p>
    <w:p w:rsidR="00405EF8" w:rsidRPr="00405EF8" w:rsidRDefault="00405EF8" w:rsidP="00405EF8">
      <w:pPr>
        <w:jc w:val="center"/>
        <w:rPr>
          <w:rFonts w:ascii="Calibri" w:eastAsia="宋体" w:hAnsi="Calibri" w:cs="Times New Roman"/>
          <w:sz w:val="24"/>
          <w:szCs w:val="22"/>
        </w:rPr>
      </w:pPr>
    </w:p>
    <w:p w:rsidR="00405EF8" w:rsidRPr="00405EF8" w:rsidRDefault="00405EF8" w:rsidP="00405EF8">
      <w:pPr>
        <w:jc w:val="center"/>
        <w:rPr>
          <w:rFonts w:ascii="Calibri" w:eastAsia="宋体" w:hAnsi="Calibri" w:cs="Times New Roman"/>
          <w:sz w:val="24"/>
          <w:szCs w:val="22"/>
        </w:rPr>
      </w:pPr>
    </w:p>
    <w:p w:rsidR="00405EF8" w:rsidRPr="00405EF8" w:rsidRDefault="00880011" w:rsidP="00405EF8">
      <w:pPr>
        <w:jc w:val="center"/>
        <w:rPr>
          <w:rFonts w:ascii="Calibri" w:eastAsia="宋体" w:hAnsi="Calibri" w:cs="Times New Roman"/>
          <w:sz w:val="24"/>
          <w:szCs w:val="22"/>
        </w:rPr>
      </w:pPr>
      <w:r w:rsidRPr="00880011">
        <w:pict>
          <v:shape id="文本框 446" o:spid="_x0000_s1049" type="#_x0000_t202" style="width:81.4pt;height:20.35pt;visibility:visible;mso-wrap-style:square;mso-left-percent:-10001;mso-top-percent:-10001;mso-position-horizontal:absolute;mso-position-horizontal-relative:char;mso-position-vertical:absolute;mso-position-vertical-relative:line;mso-left-percent:-10001;mso-top-percent:-10001;v-text-anchor:top" fillcolor="#f8fafc" stroked="f">
            <v:textbox style="mso-next-textbox:#文本框 446" inset="0,0,0,0">
              <w:txbxContent>
                <w:p w:rsidR="00405EF8" w:rsidRDefault="00405EF8" w:rsidP="00405EF8">
                  <w:pPr>
                    <w:jc w:val="center"/>
                    <w:rPr>
                      <w:rFonts w:ascii="微软雅黑" w:hAnsi="微软雅黑"/>
                      <w:b/>
                    </w:rPr>
                  </w:pPr>
                  <w:r>
                    <w:rPr>
                      <w:rFonts w:ascii="微软雅黑" w:hAnsi="微软雅黑" w:hint="eastAsia"/>
                      <w:b/>
                    </w:rPr>
                    <w:t>照明目标</w:t>
                  </w:r>
                </w:p>
              </w:txbxContent>
            </v:textbox>
            <w10:wrap type="none"/>
            <w10:anchorlock/>
          </v:shape>
        </w:pict>
      </w:r>
    </w:p>
    <w:p w:rsidR="00405EF8" w:rsidRPr="00405EF8" w:rsidRDefault="00880011" w:rsidP="00405EF8">
      <w:pPr>
        <w:rPr>
          <w:rFonts w:ascii="Calibri" w:eastAsia="宋体" w:hAnsi="Calibri" w:cs="Times New Roman"/>
          <w:sz w:val="24"/>
          <w:szCs w:val="22"/>
        </w:rPr>
      </w:pPr>
      <w:r w:rsidRPr="00880011">
        <w:rPr>
          <w:noProof/>
        </w:rPr>
        <w:pict>
          <v:line id="直接连接符 447" o:spid="_x0000_s1041"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0" to="49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" strokecolor="#457bba" strokeweight="1.5pt"/>
        </w:pict>
      </w:r>
    </w:p>
    <w:tbl>
      <w:tblPr>
        <w:tblStyle w:val="13"/>
        <w:tblW w:w="9149" w:type="dxa"/>
        <w:tblInd w:w="562" w:type="dxa"/>
        <w:shd w:val="clear" w:color="auto" w:fill="EAF1DD"/>
        <w:tblLayout w:type="fixed"/>
        <w:tblLook w:val="04A0"/>
      </w:tblPr>
      <w:tblGrid>
        <w:gridCol w:w="1251"/>
        <w:gridCol w:w="1579"/>
        <w:gridCol w:w="1580"/>
        <w:gridCol w:w="1579"/>
        <w:gridCol w:w="1580"/>
        <w:gridCol w:w="1580"/>
      </w:tblGrid>
      <w:tr w:rsidR="00405EF8" w:rsidRPr="00405EF8" w:rsidTr="006D4D71">
        <w:trPr>
          <w:trHeight w:val="336"/>
        </w:trPr>
        <w:tc>
          <w:tcPr>
            <w:tcW w:w="1251" w:type="dxa"/>
            <w:vMerge w:val="restart"/>
            <w:tcBorders>
              <w:top w:val="single" w:sz="24" w:space="0" w:color="FFFFFF"/>
              <w:left w:val="single" w:sz="24" w:space="0" w:color="FFFFFF"/>
              <w:right w:val="single" w:sz="24" w:space="0" w:color="FFFFFF"/>
            </w:tcBorders>
            <w:shd w:val="clear" w:color="auto" w:fill="EAF1D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量化指标</w:t>
            </w:r>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黑体"/>
                <w:b/>
                <w:bCs/>
                <w:sz w:val="18"/>
                <w:szCs w:val="18"/>
              </w:rPr>
            </w:pPr>
            <w:r w:rsidRPr="00405EF8">
              <w:rPr>
                <w:rFonts w:ascii="Calibri" w:eastAsia="宋体" w:hAnsi="Calibri" w:cs="黑体" w:hint="eastAsia"/>
                <w:b/>
                <w:bCs/>
                <w:sz w:val="18"/>
                <w:szCs w:val="18"/>
              </w:rPr>
              <w:t>0</w:t>
            </w:r>
            <w:r w:rsidRPr="00405EF8">
              <w:rPr>
                <w:rFonts w:ascii="Calibri" w:eastAsia="宋体" w:hAnsi="Calibri" w:cs="黑体"/>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b/>
                <w:bCs/>
                <w:kern w:val="0"/>
                <w:sz w:val="18"/>
                <w:szCs w:val="18"/>
              </w:rPr>
            </w:pPr>
            <w:r w:rsidRPr="00405EF8">
              <w:rPr>
                <w:rFonts w:ascii="Calibri" w:eastAsia="宋体" w:hAnsi="Calibri" w:cs="Times New Roman" w:hint="eastAsia"/>
                <w:b/>
                <w:bCs/>
                <w:sz w:val="18"/>
                <w:szCs w:val="18"/>
              </w:rPr>
              <w:t>垂直上</w:t>
            </w:r>
            <w:r w:rsidRPr="00405EF8">
              <w:rPr>
                <w:rFonts w:ascii="Calibri" w:eastAsia="宋体" w:hAnsi="Calibri" w:cs="Times New Roman"/>
                <w:b/>
                <w:bCs/>
                <w:sz w:val="18"/>
                <w:szCs w:val="18"/>
              </w:rPr>
              <w:t>6</w:t>
            </w:r>
            <w:r w:rsidRPr="00405EF8">
              <w:rPr>
                <w:rFonts w:ascii="Calibri" w:eastAsia="宋体" w:hAnsi="Calibri" w:cs="Times New Roman" w:hint="eastAsia"/>
                <w:b/>
                <w:bCs/>
                <w:sz w:val="18"/>
                <w:szCs w:val="18"/>
              </w:rPr>
              <w:t>0</w:t>
            </w:r>
            <w:r w:rsidRPr="00405EF8">
              <w:rPr>
                <w:rFonts w:ascii="Calibri" w:eastAsia="宋体" w:hAnsi="Calibri" w:cs="Times New Roman" w:hint="eastAsia"/>
                <w:b/>
                <w:bCs/>
                <w:sz w:val="18"/>
                <w:szCs w:val="18"/>
              </w:rPr>
              <w:t>°</w:t>
            </w:r>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b/>
                <w:bCs/>
                <w:kern w:val="0"/>
                <w:sz w:val="18"/>
                <w:szCs w:val="18"/>
              </w:rPr>
            </w:pPr>
            <w:r w:rsidRPr="00405EF8">
              <w:rPr>
                <w:rFonts w:ascii="Calibri" w:eastAsia="宋体" w:hAnsi="Calibri" w:cs="Times New Roman" w:hint="eastAsia"/>
                <w:b/>
                <w:bCs/>
                <w:sz w:val="18"/>
                <w:szCs w:val="18"/>
              </w:rPr>
              <w:t>垂直</w:t>
            </w:r>
            <w:r w:rsidRPr="00405EF8">
              <w:rPr>
                <w:rFonts w:ascii="Calibri" w:eastAsia="宋体" w:hAnsi="Calibri" w:cs="Times New Roman"/>
                <w:b/>
                <w:bCs/>
                <w:sz w:val="18"/>
                <w:szCs w:val="18"/>
              </w:rPr>
              <w:t>下</w:t>
            </w:r>
            <w:r w:rsidRPr="00405EF8">
              <w:rPr>
                <w:rFonts w:ascii="Calibri" w:eastAsia="宋体" w:hAnsi="Calibri" w:cs="Times New Roman"/>
                <w:b/>
                <w:bCs/>
                <w:sz w:val="18"/>
                <w:szCs w:val="18"/>
              </w:rPr>
              <w:t>6</w:t>
            </w:r>
            <w:r w:rsidRPr="00405EF8">
              <w:rPr>
                <w:rFonts w:ascii="Calibri" w:eastAsia="宋体" w:hAnsi="Calibri" w:cs="Times New Roman" w:hint="eastAsia"/>
                <w:b/>
                <w:bCs/>
                <w:sz w:val="18"/>
                <w:szCs w:val="18"/>
              </w:rPr>
              <w:t>0</w:t>
            </w:r>
            <w:r w:rsidRPr="00405EF8">
              <w:rPr>
                <w:rFonts w:ascii="Calibri" w:eastAsia="宋体" w:hAnsi="Calibri" w:cs="Times New Roman" w:hint="eastAsia"/>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b/>
                <w:bCs/>
                <w:sz w:val="18"/>
                <w:szCs w:val="18"/>
              </w:rPr>
            </w:pPr>
            <w:r w:rsidRPr="00405EF8">
              <w:rPr>
                <w:rFonts w:ascii="Calibri" w:eastAsia="宋体" w:hAnsi="Calibri" w:cs="Times New Roman" w:hint="eastAsia"/>
                <w:b/>
                <w:bCs/>
                <w:sz w:val="18"/>
                <w:szCs w:val="18"/>
              </w:rPr>
              <w:t>水平向左</w:t>
            </w:r>
            <w:r w:rsidRPr="00405EF8">
              <w:rPr>
                <w:rFonts w:ascii="Calibri" w:eastAsia="宋体" w:hAnsi="Calibri" w:cs="Times New Roman" w:hint="eastAsia"/>
                <w:b/>
                <w:bCs/>
                <w:sz w:val="18"/>
                <w:szCs w:val="18"/>
              </w:rPr>
              <w:t>60</w:t>
            </w:r>
            <w:r w:rsidRPr="00405EF8">
              <w:rPr>
                <w:rFonts w:ascii="Calibri" w:eastAsia="宋体" w:hAnsi="Calibri" w:cs="Times New Roman" w:hint="eastAsia"/>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b/>
                <w:bCs/>
                <w:sz w:val="18"/>
                <w:szCs w:val="18"/>
              </w:rPr>
            </w:pPr>
            <w:r w:rsidRPr="00405EF8">
              <w:rPr>
                <w:rFonts w:ascii="Calibri" w:eastAsia="宋体" w:hAnsi="Calibri" w:cs="Times New Roman" w:hint="eastAsia"/>
                <w:b/>
                <w:bCs/>
                <w:sz w:val="18"/>
                <w:szCs w:val="18"/>
              </w:rPr>
              <w:t>水平向右</w:t>
            </w:r>
            <w:r w:rsidRPr="00405EF8">
              <w:rPr>
                <w:rFonts w:ascii="Calibri" w:eastAsia="宋体" w:hAnsi="Calibri" w:cs="Times New Roman" w:hint="eastAsia"/>
                <w:b/>
                <w:bCs/>
                <w:sz w:val="18"/>
                <w:szCs w:val="18"/>
              </w:rPr>
              <w:t>60</w:t>
            </w:r>
            <w:r w:rsidRPr="00405EF8">
              <w:rPr>
                <w:rFonts w:ascii="Calibri" w:eastAsia="宋体" w:hAnsi="Calibri" w:cs="Times New Roman" w:hint="eastAsia"/>
                <w:b/>
                <w:bCs/>
                <w:sz w:val="18"/>
                <w:szCs w:val="18"/>
              </w:rPr>
              <w:t>°</w:t>
            </w:r>
          </w:p>
        </w:tc>
      </w:tr>
      <w:tr w:rsidR="00405EF8" w:rsidRPr="00405EF8" w:rsidTr="006D4D71">
        <w:trPr>
          <w:trHeight w:val="356"/>
        </w:trPr>
        <w:tc>
          <w:tcPr>
            <w:tcW w:w="1251" w:type="dxa"/>
            <w:vMerge/>
            <w:tcBorders>
              <w:left w:val="single" w:sz="24" w:space="0" w:color="FFFFFF"/>
              <w:right w:val="single" w:sz="24" w:space="0" w:color="FFFFFF"/>
            </w:tcBorders>
            <w:shd w:val="clear" w:color="auto" w:fill="EAF1DD"/>
            <w:vAlign w:val="center"/>
          </w:tcPr>
          <w:p w:rsidR="00405EF8" w:rsidRPr="00405EF8" w:rsidRDefault="00405EF8" w:rsidP="00405EF8">
            <w:pPr>
              <w:rPr>
                <w:rFonts w:ascii="Calibri" w:eastAsia="宋体" w:hAnsi="Calibri" w:cs="Times New Roman"/>
                <w:b/>
                <w:szCs w:val="22"/>
              </w:rPr>
            </w:pPr>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黑体"/>
                <w:sz w:val="18"/>
                <w:szCs w:val="18"/>
              </w:rPr>
            </w:pPr>
            <w:r w:rsidRPr="00405EF8">
              <w:rPr>
                <w:rFonts w:ascii="Calibri" w:eastAsia="宋体" w:hAnsi="Calibri" w:cs="黑体" w:hint="eastAsia"/>
                <w:sz w:val="18"/>
                <w:szCs w:val="18"/>
              </w:rPr>
              <w:t>≥</w:t>
            </w:r>
            <w:r w:rsidRPr="00405EF8">
              <w:rPr>
                <w:rFonts w:ascii="Calibri" w:eastAsia="宋体" w:hAnsi="Calibri" w:cs="黑体"/>
                <w:sz w:val="18"/>
                <w:szCs w:val="18"/>
              </w:rPr>
              <w:t>65</w:t>
            </w:r>
            <w:r w:rsidRPr="00405EF8">
              <w:rPr>
                <w:rFonts w:ascii="Calibri" w:eastAsia="宋体" w:hAnsi="Calibri" w:cs="黑体" w:hint="eastAsia"/>
                <w:sz w:val="18"/>
                <w:szCs w:val="18"/>
              </w:rPr>
              <w:t>cd</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黑体"/>
                <w:sz w:val="18"/>
                <w:szCs w:val="18"/>
              </w:rPr>
            </w:pPr>
            <w:r w:rsidRPr="00405EF8">
              <w:rPr>
                <w:rFonts w:ascii="Calibri" w:eastAsia="宋体" w:hAnsi="Calibri" w:cs="黑体" w:hint="eastAsia"/>
                <w:sz w:val="18"/>
                <w:szCs w:val="18"/>
              </w:rPr>
              <w:t>≥</w:t>
            </w:r>
            <w:r w:rsidRPr="00405EF8">
              <w:rPr>
                <w:rFonts w:ascii="Calibri" w:eastAsia="宋体" w:hAnsi="Calibri" w:cs="黑体"/>
                <w:sz w:val="18"/>
                <w:szCs w:val="18"/>
              </w:rPr>
              <w:t>28</w:t>
            </w:r>
            <w:r w:rsidRPr="00405EF8">
              <w:rPr>
                <w:rFonts w:ascii="Calibri" w:eastAsia="宋体" w:hAnsi="Calibri" w:cs="黑体" w:hint="eastAsia"/>
                <w:sz w:val="18"/>
                <w:szCs w:val="18"/>
              </w:rPr>
              <w:t xml:space="preserve"> </w:t>
            </w:r>
            <w:proofErr w:type="spellStart"/>
            <w:r w:rsidRPr="00405EF8">
              <w:rPr>
                <w:rFonts w:ascii="Calibri" w:eastAsia="宋体" w:hAnsi="Calibri" w:cs="黑体" w:hint="eastAsia"/>
                <w:sz w:val="18"/>
                <w:szCs w:val="18"/>
              </w:rPr>
              <w:t>cd</w:t>
            </w:r>
            <w:proofErr w:type="spellEnd"/>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黑体" w:hint="eastAsia"/>
                <w:sz w:val="18"/>
                <w:szCs w:val="18"/>
              </w:rPr>
              <w:t>≥</w:t>
            </w:r>
            <w:r w:rsidRPr="00405EF8">
              <w:rPr>
                <w:rFonts w:ascii="Calibri" w:eastAsia="宋体" w:hAnsi="Calibri" w:cs="黑体"/>
                <w:sz w:val="18"/>
                <w:szCs w:val="18"/>
              </w:rPr>
              <w:t>28</w:t>
            </w:r>
            <w:r w:rsidRPr="00405EF8">
              <w:rPr>
                <w:rFonts w:ascii="Calibri" w:eastAsia="宋体" w:hAnsi="Calibri" w:cs="黑体" w:hint="eastAsia"/>
                <w:sz w:val="18"/>
                <w:szCs w:val="18"/>
              </w:rPr>
              <w:t xml:space="preserve"> </w:t>
            </w:r>
            <w:proofErr w:type="spellStart"/>
            <w:r w:rsidRPr="00405EF8">
              <w:rPr>
                <w:rFonts w:ascii="Calibri" w:eastAsia="宋体" w:hAnsi="Calibri" w:cs="黑体" w:hint="eastAsia"/>
                <w:sz w:val="18"/>
                <w:szCs w:val="18"/>
              </w:rPr>
              <w:t>cd</w:t>
            </w:r>
            <w:proofErr w:type="spellEnd"/>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黑体" w:hint="eastAsia"/>
                <w:sz w:val="18"/>
                <w:szCs w:val="18"/>
              </w:rPr>
              <w:t>≥</w:t>
            </w:r>
            <w:r w:rsidRPr="00405EF8">
              <w:rPr>
                <w:rFonts w:ascii="Calibri" w:eastAsia="宋体" w:hAnsi="Calibri" w:cs="黑体"/>
                <w:sz w:val="18"/>
                <w:szCs w:val="18"/>
              </w:rPr>
              <w:t>28</w:t>
            </w:r>
            <w:r w:rsidRPr="00405EF8">
              <w:rPr>
                <w:rFonts w:ascii="Calibri" w:eastAsia="宋体" w:hAnsi="Calibri" w:cs="黑体" w:hint="eastAsia"/>
                <w:sz w:val="18"/>
                <w:szCs w:val="18"/>
              </w:rPr>
              <w:t xml:space="preserve"> </w:t>
            </w:r>
            <w:proofErr w:type="spellStart"/>
            <w:r w:rsidRPr="00405EF8">
              <w:rPr>
                <w:rFonts w:ascii="Calibri" w:eastAsia="宋体" w:hAnsi="Calibri" w:cs="黑体" w:hint="eastAsia"/>
                <w:sz w:val="18"/>
                <w:szCs w:val="18"/>
              </w:rPr>
              <w:t>cd</w:t>
            </w:r>
            <w:proofErr w:type="spellEnd"/>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黑体" w:hint="eastAsia"/>
                <w:sz w:val="18"/>
                <w:szCs w:val="18"/>
              </w:rPr>
              <w:t>≥</w:t>
            </w:r>
            <w:r w:rsidRPr="00405EF8">
              <w:rPr>
                <w:rFonts w:ascii="Calibri" w:eastAsia="宋体" w:hAnsi="Calibri" w:cs="黑体"/>
                <w:sz w:val="18"/>
                <w:szCs w:val="18"/>
              </w:rPr>
              <w:t>28</w:t>
            </w:r>
            <w:r w:rsidRPr="00405EF8">
              <w:rPr>
                <w:rFonts w:ascii="Calibri" w:eastAsia="宋体" w:hAnsi="Calibri" w:cs="黑体" w:hint="eastAsia"/>
                <w:sz w:val="18"/>
                <w:szCs w:val="18"/>
              </w:rPr>
              <w:t xml:space="preserve"> </w:t>
            </w:r>
            <w:proofErr w:type="spellStart"/>
            <w:r w:rsidRPr="00405EF8">
              <w:rPr>
                <w:rFonts w:ascii="Calibri" w:eastAsia="宋体" w:hAnsi="Calibri" w:cs="黑体" w:hint="eastAsia"/>
                <w:sz w:val="18"/>
                <w:szCs w:val="18"/>
              </w:rPr>
              <w:t>cd</w:t>
            </w:r>
            <w:proofErr w:type="spellEnd"/>
          </w:p>
        </w:tc>
      </w:tr>
      <w:tr w:rsidR="00405EF8" w:rsidRPr="00405EF8" w:rsidTr="006D4D71">
        <w:trPr>
          <w:trHeight w:val="90"/>
        </w:trPr>
        <w:tc>
          <w:tcPr>
            <w:tcW w:w="1251"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ind w:firstLineChars="50" w:firstLine="105"/>
              <w:rPr>
                <w:rFonts w:ascii="Calibri" w:eastAsia="宋体" w:hAnsi="Calibri" w:cs="Times New Roman"/>
                <w:b/>
                <w:szCs w:val="22"/>
              </w:rPr>
            </w:pPr>
            <w:r w:rsidRPr="00405EF8">
              <w:rPr>
                <w:rFonts w:ascii="Calibri" w:eastAsia="宋体" w:hAnsi="Calibri" w:cs="Times New Roman" w:hint="eastAsia"/>
                <w:b/>
                <w:szCs w:val="22"/>
              </w:rPr>
              <w:t>效果描述</w:t>
            </w:r>
          </w:p>
        </w:tc>
        <w:tc>
          <w:tcPr>
            <w:tcW w:w="7898" w:type="dxa"/>
            <w:gridSpan w:val="5"/>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rPr>
                <w:rFonts w:ascii="Calibri" w:eastAsia="宋体" w:hAnsi="Calibri" w:cs="Segoe UI"/>
                <w:sz w:val="18"/>
                <w:szCs w:val="18"/>
                <w:lang w:val="zh-CN"/>
              </w:rPr>
            </w:pPr>
            <w:r w:rsidRPr="00405EF8">
              <w:rPr>
                <w:rFonts w:ascii="Calibri" w:eastAsia="宋体" w:hAnsi="Calibri" w:cs="Segoe UI"/>
                <w:sz w:val="18"/>
                <w:szCs w:val="18"/>
                <w:lang w:val="zh-CN"/>
              </w:rPr>
              <w:t>120°</w:t>
            </w:r>
            <w:r w:rsidRPr="00405EF8">
              <w:rPr>
                <w:rFonts w:ascii="Calibri" w:eastAsia="宋体" w:hAnsi="Calibri" w:cs="Segoe UI"/>
                <w:sz w:val="18"/>
                <w:szCs w:val="18"/>
                <w:lang w:val="zh-CN"/>
              </w:rPr>
              <w:t>内亮度接近一致</w:t>
            </w:r>
          </w:p>
        </w:tc>
      </w:tr>
    </w:tbl>
    <w:p w:rsidR="00405EF8" w:rsidRPr="00405EF8" w:rsidRDefault="00880011" w:rsidP="00405EF8">
      <w:pPr>
        <w:jc w:val="center"/>
        <w:rPr>
          <w:rFonts w:ascii="Calibri" w:eastAsia="宋体" w:hAnsi="Calibri" w:cs="Times New Roman"/>
          <w:sz w:val="24"/>
          <w:szCs w:val="22"/>
        </w:rPr>
      </w:pPr>
      <w:r w:rsidRPr="00880011">
        <w:pict>
          <v:shape id="文本框 448" o:spid="_x0000_s1048" type="#_x0000_t202" style="width:81.4pt;height:20.35pt;visibility:visible;mso-wrap-style:square;mso-left-percent:-10001;mso-top-percent:-10001;mso-position-horizontal:absolute;mso-position-horizontal-relative:char;mso-position-vertical:absolute;mso-position-vertical-relative:line;mso-left-percent:-10001;mso-top-percent:-10001;v-text-anchor:top" fillcolor="#f8fafc" stroked="f">
            <v:textbox style="mso-next-textbox:#文本框 448" inset="0,0,0,0">
              <w:txbxContent>
                <w:p w:rsidR="00405EF8" w:rsidRDefault="00405EF8" w:rsidP="00405EF8">
                  <w:pPr>
                    <w:jc w:val="center"/>
                    <w:rPr>
                      <w:rFonts w:ascii="微软雅黑" w:hAnsi="微软雅黑"/>
                      <w:b/>
                    </w:rPr>
                  </w:pPr>
                  <w:r>
                    <w:rPr>
                      <w:rFonts w:ascii="微软雅黑" w:hAnsi="微软雅黑" w:hint="eastAsia"/>
                      <w:b/>
                    </w:rPr>
                    <w:t>设备</w:t>
                  </w:r>
                  <w:r>
                    <w:rPr>
                      <w:rFonts w:ascii="微软雅黑" w:hAnsi="微软雅黑"/>
                      <w:b/>
                    </w:rPr>
                    <w:t>需求</w:t>
                  </w:r>
                </w:p>
              </w:txbxContent>
            </v:textbox>
            <w10:wrap type="none"/>
            <w10:anchorlock/>
          </v:shape>
        </w:pict>
      </w:r>
    </w:p>
    <w:p w:rsidR="00405EF8" w:rsidRPr="00405EF8" w:rsidRDefault="00880011" w:rsidP="00405EF8">
      <w:pPr>
        <w:jc w:val="center"/>
        <w:rPr>
          <w:rFonts w:ascii="Calibri" w:eastAsia="宋体" w:hAnsi="Calibri" w:cs="Times New Roman"/>
          <w:sz w:val="24"/>
          <w:szCs w:val="22"/>
        </w:rPr>
      </w:pPr>
      <w:r w:rsidRPr="00880011">
        <w:rPr>
          <w:noProof/>
        </w:rPr>
        <w:pict>
          <v:line id="直接连接符 449" o:spid="_x0000_s1039"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0,-.05pt" to="49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" strokecolor="#457bba" strokeweight="1.5pt"/>
        </w:pict>
      </w:r>
    </w:p>
    <w:tbl>
      <w:tblPr>
        <w:tblStyle w:val="1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DEDED"/>
        <w:tblLayout w:type="fixed"/>
        <w:tblLook w:val="04A0"/>
      </w:tblPr>
      <w:tblGrid>
        <w:gridCol w:w="1205"/>
        <w:gridCol w:w="4040"/>
        <w:gridCol w:w="1134"/>
        <w:gridCol w:w="2832"/>
      </w:tblGrid>
      <w:tr w:rsidR="00405EF8" w:rsidRPr="00405EF8" w:rsidTr="006D4D71">
        <w:trPr>
          <w:trHeight w:hRule="exact" w:val="454"/>
        </w:trPr>
        <w:tc>
          <w:tcPr>
            <w:tcW w:w="1205"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光源类型</w:t>
            </w:r>
          </w:p>
        </w:tc>
        <w:tc>
          <w:tcPr>
            <w:tcW w:w="4040"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LED</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工作电压</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24V</w:t>
            </w:r>
          </w:p>
        </w:tc>
      </w:tr>
      <w:tr w:rsidR="00405EF8" w:rsidRPr="00405EF8" w:rsidTr="006D4D71">
        <w:trPr>
          <w:trHeight w:hRule="exact" w:val="454"/>
        </w:trPr>
        <w:tc>
          <w:tcPr>
            <w:tcW w:w="1205"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灯具功率</w:t>
            </w:r>
          </w:p>
        </w:tc>
        <w:tc>
          <w:tcPr>
            <w:tcW w:w="4040"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w:t>
            </w:r>
            <w:r w:rsidRPr="00405EF8">
              <w:rPr>
                <w:rFonts w:ascii="Calibri" w:eastAsia="宋体" w:hAnsi="Calibri" w:cs="Times New Roman" w:hint="eastAsia"/>
                <w:sz w:val="18"/>
                <w:szCs w:val="22"/>
              </w:rPr>
              <w:t>3.0W</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安装朝向</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侧向</w:t>
            </w:r>
          </w:p>
        </w:tc>
      </w:tr>
      <w:tr w:rsidR="00405EF8" w:rsidRPr="00405EF8" w:rsidTr="006D4D71">
        <w:trPr>
          <w:trHeight w:hRule="exact" w:val="454"/>
        </w:trPr>
        <w:tc>
          <w:tcPr>
            <w:tcW w:w="1205" w:type="dxa"/>
            <w:vMerge w:val="restart"/>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色温色彩</w:t>
            </w:r>
          </w:p>
        </w:tc>
        <w:tc>
          <w:tcPr>
            <w:tcW w:w="4040"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sz w:val="18"/>
                <w:szCs w:val="22"/>
              </w:rPr>
              <w:t>PVW3</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安装</w:t>
            </w:r>
            <w:r w:rsidRPr="00405EF8">
              <w:rPr>
                <w:rFonts w:ascii="Calibri" w:eastAsia="宋体" w:hAnsi="Calibri" w:cs="Times New Roman"/>
                <w:b/>
                <w:szCs w:val="22"/>
              </w:rPr>
              <w:t>方式</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表面安装</w:t>
            </w:r>
          </w:p>
        </w:tc>
      </w:tr>
      <w:tr w:rsidR="00405EF8" w:rsidRPr="00405EF8" w:rsidTr="006D4D71">
        <w:trPr>
          <w:trHeight w:hRule="exact" w:val="454"/>
        </w:trPr>
        <w:tc>
          <w:tcPr>
            <w:tcW w:w="1205" w:type="dxa"/>
            <w:vMerge/>
            <w:shd w:val="clear" w:color="auto" w:fill="EDEDED"/>
            <w:vAlign w:val="center"/>
          </w:tcPr>
          <w:p w:rsidR="00405EF8" w:rsidRPr="00405EF8" w:rsidRDefault="00405EF8" w:rsidP="00405EF8">
            <w:pPr>
              <w:rPr>
                <w:rFonts w:ascii="Calibri" w:eastAsia="宋体" w:hAnsi="Calibri" w:cs="Times New Roman"/>
                <w:b/>
                <w:szCs w:val="22"/>
              </w:rPr>
            </w:pPr>
          </w:p>
        </w:tc>
        <w:tc>
          <w:tcPr>
            <w:tcW w:w="4040" w:type="dxa"/>
            <w:shd w:val="clear" w:color="auto" w:fill="EDEDED"/>
            <w:vAlign w:val="center"/>
          </w:tcPr>
          <w:p w:rsidR="00405EF8" w:rsidRPr="00405EF8" w:rsidRDefault="00405EF8" w:rsidP="00405EF8">
            <w:pPr>
              <w:jc w:val="center"/>
              <w:rPr>
                <w:rFonts w:ascii="Calibri" w:eastAsia="微软雅黑" w:hAnsi="Calibri" w:cs="Times New Roman"/>
                <w:sz w:val="18"/>
                <w:szCs w:val="22"/>
              </w:rPr>
            </w:pPr>
            <w:r w:rsidRPr="00405EF8">
              <w:rPr>
                <w:rFonts w:ascii="Calibri" w:eastAsia="宋体" w:hAnsi="Calibri" w:cs="Times New Roman" w:hint="eastAsia"/>
                <w:sz w:val="18"/>
                <w:szCs w:val="22"/>
              </w:rPr>
              <w:t>3000K/4000K</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表面</w:t>
            </w:r>
            <w:r w:rsidRPr="00405EF8">
              <w:rPr>
                <w:rFonts w:ascii="Calibri" w:eastAsia="宋体" w:hAnsi="Calibri" w:cs="Times New Roman"/>
                <w:b/>
                <w:szCs w:val="22"/>
              </w:rPr>
              <w:t>温度</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w:t>
            </w:r>
          </w:p>
        </w:tc>
      </w:tr>
      <w:tr w:rsidR="00405EF8" w:rsidRPr="00405EF8" w:rsidTr="006D4D71">
        <w:trPr>
          <w:trHeight w:hRule="exact" w:val="454"/>
        </w:trPr>
        <w:tc>
          <w:tcPr>
            <w:tcW w:w="1205"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灯具颜色</w:t>
            </w:r>
          </w:p>
        </w:tc>
        <w:tc>
          <w:tcPr>
            <w:tcW w:w="4040"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可见时，与</w:t>
            </w:r>
            <w:proofErr w:type="gramStart"/>
            <w:r w:rsidRPr="00405EF8">
              <w:rPr>
                <w:rFonts w:ascii="Calibri" w:eastAsia="宋体" w:hAnsi="Calibri" w:cs="Times New Roman" w:hint="eastAsia"/>
                <w:sz w:val="18"/>
                <w:szCs w:val="22"/>
              </w:rPr>
              <w:t>安装面</w:t>
            </w:r>
            <w:proofErr w:type="gramEnd"/>
            <w:r w:rsidRPr="00405EF8">
              <w:rPr>
                <w:rFonts w:ascii="Calibri" w:eastAsia="宋体" w:hAnsi="Calibri" w:cs="Times New Roman" w:hint="eastAsia"/>
                <w:sz w:val="18"/>
                <w:szCs w:val="22"/>
              </w:rPr>
              <w:t>颜色纹理一致</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防护</w:t>
            </w:r>
            <w:r w:rsidRPr="00405EF8">
              <w:rPr>
                <w:rFonts w:ascii="Calibri" w:eastAsia="宋体" w:hAnsi="Calibri" w:cs="Times New Roman"/>
                <w:b/>
                <w:szCs w:val="22"/>
              </w:rPr>
              <w:t>等级</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IP66</w:t>
            </w:r>
          </w:p>
        </w:tc>
      </w:tr>
      <w:tr w:rsidR="00405EF8" w:rsidRPr="00405EF8" w:rsidTr="006D4D71">
        <w:trPr>
          <w:trHeight w:hRule="exact" w:val="454"/>
        </w:trPr>
        <w:tc>
          <w:tcPr>
            <w:tcW w:w="1205"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材质</w:t>
            </w:r>
          </w:p>
        </w:tc>
        <w:tc>
          <w:tcPr>
            <w:tcW w:w="4040"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塑料</w:t>
            </w:r>
            <w:r w:rsidRPr="00405EF8">
              <w:rPr>
                <w:rFonts w:ascii="Calibri" w:eastAsia="宋体" w:hAnsi="Calibri" w:cs="Times New Roman" w:hint="eastAsia"/>
                <w:sz w:val="18"/>
                <w:szCs w:val="22"/>
              </w:rPr>
              <w:t>P</w:t>
            </w:r>
            <w:r w:rsidRPr="00405EF8">
              <w:rPr>
                <w:rFonts w:ascii="Calibri" w:eastAsia="宋体" w:hAnsi="Calibri" w:cs="Times New Roman"/>
                <w:sz w:val="18"/>
                <w:szCs w:val="22"/>
              </w:rPr>
              <w:t>C</w:t>
            </w:r>
            <w:r w:rsidRPr="00405EF8">
              <w:rPr>
                <w:rFonts w:ascii="Calibri" w:eastAsia="宋体" w:hAnsi="Calibri" w:cs="Times New Roman" w:hint="eastAsia"/>
                <w:sz w:val="18"/>
                <w:szCs w:val="22"/>
              </w:rPr>
              <w:t>，表面磨砂处理，不易老化，变黄</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重量</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w:t>
            </w:r>
            <w:r w:rsidRPr="00405EF8">
              <w:rPr>
                <w:rFonts w:ascii="Calibri" w:eastAsia="宋体" w:hAnsi="Calibri" w:cs="Times New Roman" w:hint="eastAsia"/>
                <w:sz w:val="18"/>
                <w:szCs w:val="22"/>
              </w:rPr>
              <w:t>0.15Kg</w:t>
            </w:r>
          </w:p>
        </w:tc>
      </w:tr>
    </w:tbl>
    <w:p w:rsidR="00405EF8" w:rsidRPr="00405EF8" w:rsidRDefault="00880011" w:rsidP="00405EF8">
      <w:pPr>
        <w:jc w:val="center"/>
        <w:rPr>
          <w:rFonts w:ascii="Calibri" w:eastAsia="宋体" w:hAnsi="Calibri" w:cs="Times New Roman"/>
          <w:sz w:val="24"/>
          <w:szCs w:val="22"/>
        </w:rPr>
      </w:pPr>
      <w:r w:rsidRPr="00880011">
        <w:pict>
          <v:shape id="文本框 450" o:spid="_x0000_s1047" type="#_x0000_t202" style="width:81.4pt;height:20.35pt;visibility:visible;mso-wrap-style:square;mso-left-percent:-10001;mso-top-percent:-10001;mso-position-horizontal:absolute;mso-position-horizontal-relative:char;mso-position-vertical:absolute;mso-position-vertical-relative:line;mso-left-percent:-10001;mso-top-percent:-10001;v-text-anchor:top" fillcolor="#f8fafc" stroked="f">
            <v:textbox style="mso-next-textbox:#文本框 450" inset="0,0,0,0">
              <w:txbxContent>
                <w:p w:rsidR="00405EF8" w:rsidRDefault="00405EF8" w:rsidP="00405EF8">
                  <w:pPr>
                    <w:jc w:val="center"/>
                    <w:rPr>
                      <w:rFonts w:ascii="微软雅黑" w:hAnsi="微软雅黑"/>
                      <w:b/>
                    </w:rPr>
                  </w:pPr>
                  <w:r>
                    <w:rPr>
                      <w:rFonts w:ascii="微软雅黑" w:hAnsi="微软雅黑" w:hint="eastAsia"/>
                      <w:b/>
                    </w:rPr>
                    <w:t>控制要求</w:t>
                  </w:r>
                </w:p>
              </w:txbxContent>
            </v:textbox>
            <w10:wrap type="none"/>
            <w10:anchorlock/>
          </v:shape>
        </w:pict>
      </w:r>
    </w:p>
    <w:p w:rsidR="00405EF8" w:rsidRPr="00405EF8" w:rsidRDefault="00880011" w:rsidP="00405EF8">
      <w:pPr>
        <w:rPr>
          <w:rFonts w:ascii="Calibri" w:eastAsia="宋体" w:hAnsi="Calibri" w:cs="Times New Roman"/>
          <w:sz w:val="24"/>
          <w:szCs w:val="22"/>
        </w:rPr>
      </w:pPr>
      <w:r w:rsidRPr="00880011">
        <w:rPr>
          <w:noProof/>
        </w:rPr>
        <w:pict>
          <v:line id="直接连接符 451" o:spid="_x0000_s1037"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0,0" to="49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" strokecolor="#457bba" strokeweight="1.5pt"/>
        </w:pict>
      </w:r>
    </w:p>
    <w:tbl>
      <w:tblPr>
        <w:tblStyle w:val="1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AF1DD"/>
        <w:tblLayout w:type="fixed"/>
        <w:tblLook w:val="04A0"/>
      </w:tblPr>
      <w:tblGrid>
        <w:gridCol w:w="1134"/>
        <w:gridCol w:w="8077"/>
      </w:tblGrid>
      <w:tr w:rsidR="00405EF8" w:rsidRPr="00405EF8" w:rsidTr="006D4D71">
        <w:trPr>
          <w:trHeight w:hRule="exact" w:val="454"/>
        </w:trPr>
        <w:tc>
          <w:tcPr>
            <w:tcW w:w="1134" w:type="dxa"/>
            <w:shd w:val="clear" w:color="auto" w:fill="EAF1D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控制协议</w:t>
            </w:r>
          </w:p>
        </w:tc>
        <w:tc>
          <w:tcPr>
            <w:tcW w:w="8077" w:type="dxa"/>
            <w:shd w:val="clear" w:color="auto" w:fill="EAF1DD"/>
            <w:vAlign w:val="center"/>
          </w:tcPr>
          <w:p w:rsidR="00405EF8" w:rsidRPr="00405EF8" w:rsidRDefault="00405EF8" w:rsidP="00405EF8">
            <w:pPr>
              <w:rPr>
                <w:rFonts w:ascii="Calibri" w:eastAsia="宋体" w:hAnsi="Calibri" w:cs="Times New Roman"/>
                <w:sz w:val="18"/>
                <w:szCs w:val="22"/>
              </w:rPr>
            </w:pPr>
            <w:r w:rsidRPr="00405EF8">
              <w:rPr>
                <w:rFonts w:ascii="Calibri" w:eastAsia="宋体" w:hAnsi="Calibri" w:cs="Times New Roman" w:hint="eastAsia"/>
                <w:sz w:val="18"/>
                <w:szCs w:val="22"/>
              </w:rPr>
              <w:t>DMX512-A,</w:t>
            </w:r>
            <w:r w:rsidRPr="00405EF8">
              <w:rPr>
                <w:rFonts w:ascii="Calibri" w:eastAsia="宋体" w:hAnsi="Calibri" w:cs="Times New Roman" w:hint="eastAsia"/>
                <w:sz w:val="18"/>
                <w:szCs w:val="22"/>
              </w:rPr>
              <w:t>单点可控</w:t>
            </w:r>
          </w:p>
        </w:tc>
      </w:tr>
      <w:tr w:rsidR="00405EF8" w:rsidRPr="00405EF8" w:rsidTr="006D4D71">
        <w:trPr>
          <w:trHeight w:hRule="exact" w:val="366"/>
        </w:trPr>
        <w:tc>
          <w:tcPr>
            <w:tcW w:w="1134" w:type="dxa"/>
            <w:shd w:val="clear" w:color="auto" w:fill="EAF1D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动态效果</w:t>
            </w:r>
          </w:p>
        </w:tc>
        <w:tc>
          <w:tcPr>
            <w:tcW w:w="8077" w:type="dxa"/>
            <w:shd w:val="clear" w:color="auto" w:fill="EAF1DD"/>
            <w:vAlign w:val="center"/>
          </w:tcPr>
          <w:p w:rsidR="00405EF8" w:rsidRPr="00405EF8" w:rsidRDefault="00405EF8" w:rsidP="00405EF8">
            <w:pPr>
              <w:rPr>
                <w:rFonts w:ascii="Calibri" w:eastAsia="宋体" w:hAnsi="Calibri" w:cs="Times New Roman"/>
                <w:sz w:val="18"/>
                <w:szCs w:val="22"/>
              </w:rPr>
            </w:pPr>
            <w:r w:rsidRPr="00405EF8">
              <w:rPr>
                <w:rFonts w:ascii="Calibri" w:eastAsia="宋体" w:hAnsi="Calibri" w:cs="Times New Roman" w:hint="eastAsia"/>
                <w:sz w:val="18"/>
                <w:szCs w:val="22"/>
              </w:rPr>
              <w:t>亮度可实现</w:t>
            </w:r>
            <w:r w:rsidRPr="00405EF8">
              <w:rPr>
                <w:rFonts w:ascii="Calibri" w:eastAsia="宋体" w:hAnsi="Calibri" w:cs="Times New Roman" w:hint="eastAsia"/>
                <w:sz w:val="18"/>
                <w:szCs w:val="22"/>
              </w:rPr>
              <w:t>10%~100%</w:t>
            </w:r>
            <w:r w:rsidRPr="00405EF8">
              <w:rPr>
                <w:rFonts w:ascii="Calibri" w:eastAsia="宋体" w:hAnsi="Calibri" w:cs="Times New Roman" w:hint="eastAsia"/>
                <w:sz w:val="18"/>
                <w:szCs w:val="22"/>
              </w:rPr>
              <w:t>范围内平滑调节。</w:t>
            </w:r>
          </w:p>
        </w:tc>
      </w:tr>
    </w:tbl>
    <w:p w:rsidR="00405EF8" w:rsidRPr="00405EF8" w:rsidRDefault="00405EF8" w:rsidP="00405EF8">
      <w:pPr>
        <w:keepNext/>
        <w:keepLines/>
        <w:spacing w:before="260" w:after="260" w:line="413" w:lineRule="auto"/>
        <w:outlineLvl w:val="1"/>
        <w:rPr>
          <w:rFonts w:asciiTheme="minorEastAsia" w:hAnsiTheme="minorEastAsia" w:cs="Times New Roman"/>
          <w:b/>
          <w:sz w:val="28"/>
          <w:szCs w:val="28"/>
        </w:rPr>
      </w:pPr>
      <w:r w:rsidRPr="00405EF8">
        <w:rPr>
          <w:rFonts w:asciiTheme="minorEastAsia" w:hAnsiTheme="minorEastAsia" w:cs="Times New Roman" w:hint="eastAsia"/>
          <w:b/>
          <w:sz w:val="28"/>
          <w:szCs w:val="28"/>
        </w:rPr>
        <w:lastRenderedPageBreak/>
        <w:t>F1、F2   10w窗台灯投光灯(3000K)、10w窗台灯投光灯(4000K)</w:t>
      </w:r>
      <w:r w:rsidRPr="00405EF8">
        <w:rPr>
          <w:rFonts w:asciiTheme="minorEastAsia" w:hAnsiTheme="minorEastAsia" w:cs="Times New Roman" w:hint="eastAsia"/>
          <w:b/>
          <w:sz w:val="28"/>
          <w:szCs w:val="28"/>
        </w:rPr>
        <w:tab/>
      </w:r>
    </w:p>
    <w:p w:rsidR="00405EF8" w:rsidRPr="00405EF8" w:rsidRDefault="00880011" w:rsidP="00405EF8">
      <w:pPr>
        <w:jc w:val="center"/>
        <w:rPr>
          <w:rFonts w:ascii="Calibri" w:eastAsia="宋体" w:hAnsi="Calibri" w:cs="Times New Roman"/>
          <w:sz w:val="24"/>
          <w:szCs w:val="22"/>
        </w:rPr>
      </w:pPr>
      <w:r w:rsidRPr="00880011">
        <w:rPr>
          <w:noProof/>
        </w:rPr>
        <w:pict>
          <v:line id="直接连接符 454" o:spid="_x0000_s103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6.05pt,20.55pt" to="484.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" strokecolor="#457bba" strokeweight="1.5pt"/>
        </w:pict>
      </w:r>
      <w:r w:rsidRPr="00880011">
        <w:pict>
          <v:shape id="文本框 455" o:spid="_x0000_s1046" type="#_x0000_t202" style="width:81.4pt;height:20.35pt;visibility:visible;mso-wrap-style:square;mso-left-percent:-10001;mso-top-percent:-10001;mso-position-horizontal:absolute;mso-position-horizontal-relative:char;mso-position-vertical:absolute;mso-position-vertical-relative:line;mso-left-percent:-10001;mso-top-percent:-10001;v-text-anchor:top" fillcolor="#f8fafc" stroked="f">
            <v:textbox style="mso-next-textbox:#文本框 455" inset="0,0,0,0">
              <w:txbxContent>
                <w:p w:rsidR="00405EF8" w:rsidRDefault="00405EF8" w:rsidP="00405EF8">
                  <w:pPr>
                    <w:jc w:val="center"/>
                    <w:rPr>
                      <w:rFonts w:ascii="微软雅黑" w:hAnsi="微软雅黑"/>
                      <w:b/>
                    </w:rPr>
                  </w:pPr>
                  <w:r>
                    <w:rPr>
                      <w:rFonts w:ascii="微软雅黑" w:hAnsi="微软雅黑" w:hint="eastAsia"/>
                      <w:b/>
                    </w:rPr>
                    <w:t>应用需求</w:t>
                  </w:r>
                </w:p>
              </w:txbxContent>
            </v:textbox>
            <w10:wrap type="none"/>
            <w10:anchorlock/>
          </v:shape>
        </w:pict>
      </w:r>
    </w:p>
    <w:p w:rsidR="00405EF8" w:rsidRPr="00405EF8" w:rsidRDefault="00405EF8" w:rsidP="00405EF8">
      <w:pPr>
        <w:jc w:val="left"/>
        <w:rPr>
          <w:rFonts w:ascii="Calibri" w:eastAsia="宋体" w:hAnsi="Calibri" w:cs="Times New Roman"/>
          <w:sz w:val="24"/>
          <w:szCs w:val="22"/>
        </w:rPr>
      </w:pPr>
    </w:p>
    <w:p w:rsidR="00405EF8" w:rsidRPr="00405EF8" w:rsidRDefault="00405EF8" w:rsidP="00405EF8">
      <w:pPr>
        <w:rPr>
          <w:rFonts w:ascii="Calibri" w:eastAsia="宋体" w:hAnsi="Calibri" w:cs="Times New Roman"/>
          <w:sz w:val="24"/>
          <w:szCs w:val="22"/>
        </w:rPr>
      </w:pPr>
      <w:r w:rsidRPr="00405EF8">
        <w:rPr>
          <w:rFonts w:ascii="Calibri" w:eastAsia="宋体" w:hAnsi="Calibri" w:cs="Times New Roman"/>
          <w:noProof/>
          <w:sz w:val="24"/>
          <w:szCs w:val="22"/>
        </w:rPr>
        <w:drawing>
          <wp:inline distT="0" distB="0" distL="114300" distR="114300">
            <wp:extent cx="1974850" cy="1253490"/>
            <wp:effectExtent l="0" t="0" r="6350" b="3810"/>
            <wp:docPr id="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47"/>
                    <pic:cNvPicPr>
                      <a:picLocks noChangeAspect="1"/>
                    </pic:cNvPicPr>
                  </pic:nvPicPr>
                  <pic:blipFill>
                    <a:blip r:embed="rId15" cstate="print"/>
                    <a:stretch>
                      <a:fillRect/>
                    </a:stretch>
                  </pic:blipFill>
                  <pic:spPr>
                    <a:xfrm>
                      <a:off x="0" y="0"/>
                      <a:ext cx="1974850" cy="1253490"/>
                    </a:xfrm>
                    <a:prstGeom prst="rect">
                      <a:avLst/>
                    </a:prstGeom>
                    <a:noFill/>
                    <a:ln>
                      <a:noFill/>
                    </a:ln>
                  </pic:spPr>
                </pic:pic>
              </a:graphicData>
            </a:graphic>
          </wp:inline>
        </w:drawing>
      </w:r>
      <w:r w:rsidRPr="00405EF8">
        <w:rPr>
          <w:rFonts w:ascii="Calibri" w:eastAsia="宋体" w:hAnsi="Calibri" w:cs="Times New Roman"/>
          <w:sz w:val="24"/>
          <w:szCs w:val="22"/>
        </w:rPr>
        <w:t xml:space="preserve">  </w:t>
      </w:r>
      <w:r w:rsidRPr="00405EF8">
        <w:rPr>
          <w:rFonts w:ascii="Calibri" w:eastAsia="宋体" w:hAnsi="Calibri" w:cs="Times New Roman"/>
          <w:noProof/>
          <w:sz w:val="24"/>
          <w:szCs w:val="22"/>
        </w:rPr>
        <w:drawing>
          <wp:inline distT="0" distB="0" distL="114300" distR="114300">
            <wp:extent cx="2879725" cy="1819275"/>
            <wp:effectExtent l="0" t="0" r="3175" b="9525"/>
            <wp:docPr id="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8"/>
                    <pic:cNvPicPr>
                      <a:picLocks noChangeAspect="1"/>
                    </pic:cNvPicPr>
                  </pic:nvPicPr>
                  <pic:blipFill>
                    <a:blip r:embed="rId16" cstate="print"/>
                    <a:stretch>
                      <a:fillRect/>
                    </a:stretch>
                  </pic:blipFill>
                  <pic:spPr>
                    <a:xfrm>
                      <a:off x="0" y="0"/>
                      <a:ext cx="2879725" cy="1819275"/>
                    </a:xfrm>
                    <a:prstGeom prst="rect">
                      <a:avLst/>
                    </a:prstGeom>
                    <a:noFill/>
                    <a:ln>
                      <a:noFill/>
                    </a:ln>
                  </pic:spPr>
                </pic:pic>
              </a:graphicData>
            </a:graphic>
          </wp:inline>
        </w:drawing>
      </w:r>
    </w:p>
    <w:tbl>
      <w:tblPr>
        <w:tblStyle w:val="13"/>
        <w:tblpPr w:leftFromText="180" w:rightFromText="180" w:vertAnchor="text" w:horzAnchor="page" w:tblpX="1786" w:tblpY="56"/>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tblPr>
      <w:tblGrid>
        <w:gridCol w:w="1104"/>
        <w:gridCol w:w="2058"/>
        <w:gridCol w:w="992"/>
        <w:gridCol w:w="1229"/>
        <w:gridCol w:w="3943"/>
      </w:tblGrid>
      <w:tr w:rsidR="00405EF8" w:rsidRPr="00405EF8" w:rsidTr="006D4D71">
        <w:trPr>
          <w:trHeight w:val="454"/>
        </w:trPr>
        <w:tc>
          <w:tcPr>
            <w:tcW w:w="1104" w:type="dxa"/>
            <w:shd w:val="clear" w:color="auto" w:fill="EAEAEA"/>
            <w:vAlign w:val="center"/>
          </w:tcPr>
          <w:p w:rsidR="00405EF8" w:rsidRPr="00405EF8" w:rsidRDefault="00405EF8" w:rsidP="00405EF8">
            <w:pPr>
              <w:jc w:val="left"/>
              <w:rPr>
                <w:rFonts w:ascii="Calibri" w:eastAsia="宋体" w:hAnsi="Calibri" w:cs="Times New Roman"/>
                <w:b/>
                <w:szCs w:val="22"/>
              </w:rPr>
            </w:pPr>
            <w:r w:rsidRPr="00405EF8">
              <w:rPr>
                <w:rFonts w:ascii="Calibri" w:eastAsia="宋体" w:hAnsi="Calibri" w:cs="Times New Roman" w:hint="eastAsia"/>
                <w:b/>
                <w:szCs w:val="22"/>
              </w:rPr>
              <w:t>应用类型</w:t>
            </w:r>
          </w:p>
        </w:tc>
        <w:tc>
          <w:tcPr>
            <w:tcW w:w="2058" w:type="dxa"/>
            <w:shd w:val="clear" w:color="auto" w:fill="EAEAEA"/>
            <w:vAlign w:val="center"/>
          </w:tcPr>
          <w:p w:rsidR="00405EF8" w:rsidRPr="00405EF8" w:rsidRDefault="00405EF8" w:rsidP="00405EF8">
            <w:pPr>
              <w:jc w:val="center"/>
              <w:rPr>
                <w:rFonts w:ascii="Calibri" w:eastAsia="宋体" w:hAnsi="Calibri" w:cs="Times New Roman"/>
                <w:szCs w:val="22"/>
              </w:rPr>
            </w:pPr>
            <w:r w:rsidRPr="00405EF8">
              <w:rPr>
                <w:rFonts w:ascii="Calibri" w:eastAsia="宋体" w:hAnsi="Calibri" w:cs="Times New Roman" w:hint="eastAsia"/>
                <w:sz w:val="18"/>
                <w:szCs w:val="22"/>
              </w:rPr>
              <w:t>窗框</w:t>
            </w:r>
          </w:p>
        </w:tc>
        <w:tc>
          <w:tcPr>
            <w:tcW w:w="992" w:type="dxa"/>
            <w:shd w:val="clear" w:color="auto" w:fill="EAEAEA"/>
            <w:vAlign w:val="center"/>
          </w:tcPr>
          <w:p w:rsidR="00405EF8" w:rsidRPr="00405EF8" w:rsidRDefault="00405EF8" w:rsidP="00405EF8">
            <w:pPr>
              <w:jc w:val="left"/>
              <w:rPr>
                <w:rFonts w:ascii="Calibri" w:eastAsia="宋体" w:hAnsi="Calibri" w:cs="Times New Roman"/>
                <w:b/>
                <w:szCs w:val="22"/>
              </w:rPr>
            </w:pPr>
            <w:r w:rsidRPr="00405EF8">
              <w:rPr>
                <w:rFonts w:ascii="Calibri" w:eastAsia="宋体" w:hAnsi="Calibri" w:cs="Times New Roman" w:hint="eastAsia"/>
                <w:b/>
                <w:szCs w:val="22"/>
              </w:rPr>
              <w:t>反射率</w:t>
            </w:r>
          </w:p>
        </w:tc>
        <w:tc>
          <w:tcPr>
            <w:tcW w:w="1229" w:type="dxa"/>
            <w:shd w:val="clear" w:color="auto" w:fill="EAEAEA"/>
            <w:vAlign w:val="center"/>
          </w:tcPr>
          <w:p w:rsidR="00405EF8" w:rsidRPr="00405EF8" w:rsidRDefault="00405EF8" w:rsidP="00405EF8">
            <w:pPr>
              <w:jc w:val="left"/>
              <w:rPr>
                <w:rFonts w:ascii="Calibri" w:eastAsia="宋体" w:hAnsi="Calibri" w:cs="Times New Roman"/>
                <w:szCs w:val="22"/>
              </w:rPr>
            </w:pPr>
            <w:r w:rsidRPr="00405EF8">
              <w:rPr>
                <w:rFonts w:ascii="Calibri" w:eastAsia="宋体" w:hAnsi="Calibri" w:cs="Times New Roman"/>
                <w:szCs w:val="22"/>
              </w:rPr>
              <w:t>0.4</w:t>
            </w:r>
          </w:p>
        </w:tc>
        <w:tc>
          <w:tcPr>
            <w:tcW w:w="3943" w:type="dxa"/>
          </w:tcPr>
          <w:p w:rsidR="00405EF8" w:rsidRPr="00405EF8" w:rsidRDefault="00405EF8" w:rsidP="00405EF8">
            <w:pPr>
              <w:rPr>
                <w:rFonts w:ascii="Calibri" w:eastAsia="宋体" w:hAnsi="Calibri" w:cs="Times New Roman"/>
                <w:szCs w:val="22"/>
              </w:rPr>
            </w:pPr>
            <w:r w:rsidRPr="00405EF8">
              <w:rPr>
                <w:rFonts w:ascii="黑体" w:eastAsia="黑体" w:hAnsi="黑体" w:cs="黑体" w:hint="eastAsia"/>
                <w:sz w:val="13"/>
                <w:szCs w:val="13"/>
              </w:rPr>
              <w:t>注：灯具图片仅作参考，灯珠排布及灯具外型由厂家深化，设计方及业主</w:t>
            </w:r>
            <w:proofErr w:type="gramStart"/>
            <w:r w:rsidRPr="00405EF8">
              <w:rPr>
                <w:rFonts w:ascii="黑体" w:eastAsia="黑体" w:hAnsi="黑体" w:cs="黑体" w:hint="eastAsia"/>
                <w:sz w:val="13"/>
                <w:szCs w:val="13"/>
              </w:rPr>
              <w:t>方最终</w:t>
            </w:r>
            <w:proofErr w:type="gramEnd"/>
            <w:r w:rsidRPr="00405EF8">
              <w:rPr>
                <w:rFonts w:ascii="黑体" w:eastAsia="黑体" w:hAnsi="黑体" w:cs="黑体" w:hint="eastAsia"/>
                <w:sz w:val="13"/>
                <w:szCs w:val="13"/>
              </w:rPr>
              <w:t>确定,灯具尺寸不大于图示尺寸。</w:t>
            </w:r>
          </w:p>
        </w:tc>
      </w:tr>
    </w:tbl>
    <w:p w:rsidR="00405EF8" w:rsidRPr="00405EF8" w:rsidRDefault="00405EF8" w:rsidP="00405EF8">
      <w:pPr>
        <w:rPr>
          <w:rFonts w:ascii="Calibri" w:eastAsia="宋体" w:hAnsi="Calibri" w:cs="Times New Roman"/>
          <w:sz w:val="24"/>
          <w:szCs w:val="22"/>
        </w:rPr>
      </w:pPr>
    </w:p>
    <w:p w:rsidR="00405EF8" w:rsidRPr="00405EF8" w:rsidRDefault="00405EF8" w:rsidP="00405EF8">
      <w:pPr>
        <w:jc w:val="center"/>
        <w:rPr>
          <w:rFonts w:ascii="Calibri" w:eastAsia="宋体" w:hAnsi="Calibri" w:cs="Times New Roman"/>
          <w:sz w:val="24"/>
          <w:szCs w:val="22"/>
        </w:rPr>
      </w:pPr>
    </w:p>
    <w:p w:rsidR="00405EF8" w:rsidRPr="00405EF8" w:rsidRDefault="00405EF8" w:rsidP="00405EF8">
      <w:pPr>
        <w:jc w:val="center"/>
        <w:rPr>
          <w:rFonts w:ascii="Calibri" w:eastAsia="宋体" w:hAnsi="Calibri" w:cs="Times New Roman"/>
          <w:sz w:val="24"/>
          <w:szCs w:val="22"/>
        </w:rPr>
      </w:pPr>
    </w:p>
    <w:p w:rsidR="00405EF8" w:rsidRPr="00405EF8" w:rsidRDefault="00880011" w:rsidP="00405EF8">
      <w:pPr>
        <w:jc w:val="center"/>
        <w:rPr>
          <w:rFonts w:ascii="Calibri" w:eastAsia="宋体" w:hAnsi="Calibri" w:cs="Times New Roman"/>
          <w:sz w:val="24"/>
          <w:szCs w:val="22"/>
        </w:rPr>
      </w:pPr>
      <w:r w:rsidRPr="00880011">
        <w:pict>
          <v:shape id="文本框 456" o:spid="_x0000_s1045" type="#_x0000_t202" style="width:81.4pt;height:20.35pt;visibility:visible;mso-wrap-style:square;mso-left-percent:-10001;mso-top-percent:-10001;mso-position-horizontal:absolute;mso-position-horizontal-relative:char;mso-position-vertical:absolute;mso-position-vertical-relative:line;mso-left-percent:-10001;mso-top-percent:-10001;v-text-anchor:top" fillcolor="#f8fafc" stroked="f">
            <v:textbox style="mso-next-textbox:#文本框 456" inset="0,0,0,0">
              <w:txbxContent>
                <w:p w:rsidR="00405EF8" w:rsidRDefault="00405EF8" w:rsidP="00405EF8">
                  <w:pPr>
                    <w:jc w:val="center"/>
                    <w:rPr>
                      <w:rFonts w:ascii="微软雅黑" w:hAnsi="微软雅黑"/>
                      <w:b/>
                    </w:rPr>
                  </w:pPr>
                  <w:r>
                    <w:rPr>
                      <w:rFonts w:ascii="微软雅黑" w:hAnsi="微软雅黑" w:hint="eastAsia"/>
                      <w:b/>
                    </w:rPr>
                    <w:t>照明目标</w:t>
                  </w:r>
                </w:p>
              </w:txbxContent>
            </v:textbox>
            <w10:wrap type="none"/>
            <w10:anchorlock/>
          </v:shape>
        </w:pict>
      </w:r>
    </w:p>
    <w:p w:rsidR="00405EF8" w:rsidRPr="00405EF8" w:rsidRDefault="00880011" w:rsidP="00405EF8">
      <w:pPr>
        <w:rPr>
          <w:rFonts w:ascii="Calibri" w:eastAsia="宋体" w:hAnsi="Calibri" w:cs="Times New Roman"/>
          <w:sz w:val="24"/>
          <w:szCs w:val="22"/>
        </w:rPr>
      </w:pPr>
      <w:r w:rsidRPr="00880011">
        <w:rPr>
          <w:noProof/>
        </w:rPr>
        <w:pict>
          <v:line id="直接连接符 457" o:spid="_x0000_s1033"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0,-.05pt" to="49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" strokecolor="#457bba" strokeweight="1.5pt"/>
        </w:pict>
      </w:r>
    </w:p>
    <w:tbl>
      <w:tblPr>
        <w:tblStyle w:val="13"/>
        <w:tblW w:w="0" w:type="auto"/>
        <w:tblInd w:w="562" w:type="dxa"/>
        <w:shd w:val="clear" w:color="auto" w:fill="EAF1DD"/>
        <w:tblLayout w:type="fixed"/>
        <w:tblLook w:val="04A0"/>
      </w:tblPr>
      <w:tblGrid>
        <w:gridCol w:w="1109"/>
        <w:gridCol w:w="1344"/>
        <w:gridCol w:w="1680"/>
        <w:gridCol w:w="1680"/>
        <w:gridCol w:w="1680"/>
        <w:gridCol w:w="1680"/>
      </w:tblGrid>
      <w:tr w:rsidR="00405EF8" w:rsidRPr="00405EF8" w:rsidTr="006D4D71">
        <w:trPr>
          <w:trHeight w:hRule="exact" w:val="397"/>
        </w:trPr>
        <w:tc>
          <w:tcPr>
            <w:tcW w:w="1109" w:type="dxa"/>
            <w:vMerge w:val="restart"/>
            <w:tcBorders>
              <w:top w:val="single" w:sz="24" w:space="0" w:color="FFFFFF"/>
              <w:left w:val="single" w:sz="24" w:space="0" w:color="FFFFFF"/>
              <w:right w:val="single" w:sz="24" w:space="0" w:color="FFFFFF"/>
            </w:tcBorders>
            <w:shd w:val="clear" w:color="auto" w:fill="EAF1D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量化指标</w:t>
            </w:r>
          </w:p>
        </w:tc>
        <w:tc>
          <w:tcPr>
            <w:tcW w:w="1344"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黑体"/>
                <w:b/>
                <w:bCs/>
                <w:sz w:val="18"/>
                <w:szCs w:val="18"/>
              </w:rPr>
            </w:pPr>
            <w:r w:rsidRPr="00405EF8">
              <w:rPr>
                <w:rFonts w:ascii="Calibri" w:eastAsia="宋体" w:hAnsi="Calibri" w:cs="Times New Roman" w:hint="eastAsia"/>
                <w:b/>
                <w:bCs/>
                <w:sz w:val="18"/>
                <w:szCs w:val="18"/>
              </w:rPr>
              <w:t>应用面</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黑体"/>
                <w:b/>
                <w:bCs/>
                <w:sz w:val="18"/>
                <w:szCs w:val="18"/>
              </w:rPr>
            </w:pPr>
            <w:r w:rsidRPr="00405EF8">
              <w:rPr>
                <w:rFonts w:ascii="Calibri" w:eastAsia="宋体" w:hAnsi="Calibri" w:cs="Times New Roman"/>
                <w:b/>
                <w:bCs/>
                <w:sz w:val="18"/>
                <w:szCs w:val="18"/>
              </w:rPr>
              <w:t>平均亮度</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黑体"/>
                <w:b/>
                <w:bCs/>
                <w:sz w:val="18"/>
                <w:szCs w:val="18"/>
              </w:rPr>
            </w:pPr>
            <w:r w:rsidRPr="00405EF8">
              <w:rPr>
                <w:rFonts w:ascii="Calibri" w:eastAsia="宋体" w:hAnsi="Calibri" w:cs="Times New Roman" w:hint="eastAsia"/>
                <w:b/>
                <w:bCs/>
                <w:sz w:val="18"/>
                <w:szCs w:val="18"/>
              </w:rPr>
              <w:t>最大亮度</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b/>
                <w:bCs/>
                <w:sz w:val="18"/>
                <w:szCs w:val="18"/>
              </w:rPr>
            </w:pPr>
            <w:r w:rsidRPr="00405EF8">
              <w:rPr>
                <w:rFonts w:ascii="Calibri" w:eastAsia="宋体" w:hAnsi="Calibri" w:cs="Times New Roman" w:hint="eastAsia"/>
                <w:b/>
                <w:bCs/>
                <w:sz w:val="18"/>
                <w:szCs w:val="18"/>
              </w:rPr>
              <w:t>最小亮度</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b/>
                <w:bCs/>
                <w:sz w:val="18"/>
                <w:szCs w:val="18"/>
              </w:rPr>
            </w:pPr>
            <w:r w:rsidRPr="00405EF8">
              <w:rPr>
                <w:rFonts w:ascii="Calibri" w:eastAsia="宋体" w:hAnsi="Calibri" w:cs="Times New Roman" w:hint="eastAsia"/>
                <w:b/>
                <w:bCs/>
                <w:sz w:val="18"/>
                <w:szCs w:val="18"/>
              </w:rPr>
              <w:t>均匀度</w:t>
            </w:r>
          </w:p>
        </w:tc>
      </w:tr>
      <w:tr w:rsidR="00405EF8" w:rsidRPr="00405EF8" w:rsidTr="006D4D71">
        <w:trPr>
          <w:trHeight w:hRule="exact" w:val="397"/>
        </w:trPr>
        <w:tc>
          <w:tcPr>
            <w:tcW w:w="1109" w:type="dxa"/>
            <w:vMerge/>
            <w:tcBorders>
              <w:left w:val="single" w:sz="24" w:space="0" w:color="FFFFFF"/>
              <w:right w:val="single" w:sz="24" w:space="0" w:color="FFFFFF"/>
            </w:tcBorders>
            <w:shd w:val="clear" w:color="auto" w:fill="EAF1DD"/>
            <w:vAlign w:val="center"/>
          </w:tcPr>
          <w:p w:rsidR="00405EF8" w:rsidRPr="00405EF8" w:rsidRDefault="00405EF8" w:rsidP="00405EF8">
            <w:pPr>
              <w:rPr>
                <w:rFonts w:ascii="Calibri" w:eastAsia="宋体" w:hAnsi="Calibri" w:cs="Times New Roman"/>
                <w:b/>
                <w:szCs w:val="22"/>
              </w:rPr>
            </w:pPr>
          </w:p>
        </w:tc>
        <w:tc>
          <w:tcPr>
            <w:tcW w:w="1344"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Cs w:val="22"/>
              </w:rPr>
            </w:pPr>
            <w:r w:rsidRPr="00405EF8">
              <w:rPr>
                <w:rFonts w:ascii="Calibri" w:eastAsia="宋体" w:hAnsi="Calibri" w:cs="Times New Roman" w:hint="eastAsia"/>
                <w:szCs w:val="22"/>
              </w:rPr>
              <w:t>A</w:t>
            </w:r>
            <w:r w:rsidRPr="00405EF8">
              <w:rPr>
                <w:rFonts w:ascii="Calibri" w:eastAsia="宋体" w:hAnsi="Calibri" w:cs="Times New Roman" w:hint="eastAsia"/>
                <w:szCs w:val="22"/>
              </w:rPr>
              <w:t>面</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Times New Roman"/>
                <w:sz w:val="18"/>
                <w:szCs w:val="18"/>
              </w:rPr>
              <w:t>10.0~20.0cd/m2</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Times New Roman"/>
                <w:sz w:val="18"/>
                <w:szCs w:val="18"/>
              </w:rPr>
              <w:t>≤120.0cd/m2</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Times New Roman"/>
                <w:sz w:val="18"/>
                <w:szCs w:val="18"/>
              </w:rPr>
              <w:t>≥9.0cd/m2</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Times New Roman"/>
                <w:sz w:val="18"/>
                <w:szCs w:val="18"/>
              </w:rPr>
              <w:t>≥0.6</w:t>
            </w:r>
          </w:p>
        </w:tc>
      </w:tr>
      <w:tr w:rsidR="00405EF8" w:rsidRPr="00405EF8" w:rsidTr="006D4D71">
        <w:trPr>
          <w:trHeight w:hRule="exact" w:val="397"/>
        </w:trPr>
        <w:tc>
          <w:tcPr>
            <w:tcW w:w="1109" w:type="dxa"/>
            <w:vMerge/>
            <w:tcBorders>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rPr>
                <w:rFonts w:ascii="Calibri" w:eastAsia="宋体" w:hAnsi="Calibri" w:cs="Times New Roman"/>
                <w:b/>
                <w:szCs w:val="22"/>
              </w:rPr>
            </w:pPr>
          </w:p>
        </w:tc>
        <w:tc>
          <w:tcPr>
            <w:tcW w:w="1344"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Cs w:val="22"/>
              </w:rPr>
            </w:pPr>
            <w:r w:rsidRPr="00405EF8">
              <w:rPr>
                <w:rFonts w:ascii="Calibri" w:eastAsia="宋体" w:hAnsi="Calibri" w:cs="Times New Roman"/>
                <w:szCs w:val="22"/>
              </w:rPr>
              <w:t>B</w:t>
            </w:r>
            <w:r w:rsidRPr="00405EF8">
              <w:rPr>
                <w:rFonts w:ascii="Calibri" w:eastAsia="宋体" w:hAnsi="Calibri" w:cs="Times New Roman" w:hint="eastAsia"/>
                <w:szCs w:val="22"/>
              </w:rPr>
              <w:t>面</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黑体"/>
                <w:sz w:val="18"/>
                <w:szCs w:val="18"/>
              </w:rPr>
            </w:pPr>
            <w:r w:rsidRPr="00405EF8">
              <w:rPr>
                <w:rFonts w:ascii="Calibri" w:eastAsia="宋体" w:hAnsi="Calibri" w:cs="黑体"/>
                <w:sz w:val="18"/>
                <w:szCs w:val="18"/>
              </w:rPr>
              <w:t>10.0~20.0cd/m2</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Times New Roman"/>
                <w:sz w:val="18"/>
                <w:szCs w:val="18"/>
              </w:rPr>
              <w:t>≤100.0cd/m2</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Times New Roman"/>
                <w:sz w:val="18"/>
                <w:szCs w:val="18"/>
              </w:rPr>
              <w:t>≥7.0cd/m2</w:t>
            </w:r>
          </w:p>
        </w:tc>
        <w:tc>
          <w:tcPr>
            <w:tcW w:w="16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jc w:val="center"/>
              <w:rPr>
                <w:rFonts w:ascii="Calibri" w:eastAsia="宋体" w:hAnsi="Calibri" w:cs="Times New Roman"/>
                <w:sz w:val="18"/>
                <w:szCs w:val="18"/>
              </w:rPr>
            </w:pPr>
            <w:r w:rsidRPr="00405EF8">
              <w:rPr>
                <w:rFonts w:ascii="Calibri" w:eastAsia="宋体" w:hAnsi="Calibri" w:cs="Times New Roman"/>
                <w:sz w:val="18"/>
                <w:szCs w:val="18"/>
              </w:rPr>
              <w:t>≥0.6</w:t>
            </w:r>
          </w:p>
        </w:tc>
      </w:tr>
      <w:tr w:rsidR="00405EF8" w:rsidRPr="00405EF8" w:rsidTr="006D4D71">
        <w:trPr>
          <w:trHeight w:hRule="exact" w:val="680"/>
        </w:trPr>
        <w:tc>
          <w:tcPr>
            <w:tcW w:w="110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效果描述</w:t>
            </w:r>
          </w:p>
        </w:tc>
        <w:tc>
          <w:tcPr>
            <w:tcW w:w="8064" w:type="dxa"/>
            <w:gridSpan w:val="5"/>
            <w:tcBorders>
              <w:top w:val="single" w:sz="24" w:space="0" w:color="FFFFFF"/>
              <w:left w:val="single" w:sz="24" w:space="0" w:color="FFFFFF"/>
              <w:bottom w:val="single" w:sz="24" w:space="0" w:color="FFFFFF"/>
              <w:right w:val="single" w:sz="24" w:space="0" w:color="FFFFFF"/>
            </w:tcBorders>
            <w:shd w:val="clear" w:color="auto" w:fill="EAF1DD"/>
          </w:tcPr>
          <w:p w:rsidR="00405EF8" w:rsidRPr="00405EF8" w:rsidRDefault="00405EF8" w:rsidP="00405EF8">
            <w:pPr>
              <w:rPr>
                <w:rFonts w:ascii="Calibri" w:eastAsia="宋体" w:hAnsi="Calibri" w:cs="Segoe UI"/>
                <w:sz w:val="18"/>
                <w:szCs w:val="18"/>
                <w:lang w:val="zh-CN"/>
              </w:rPr>
            </w:pPr>
            <w:r w:rsidRPr="00405EF8">
              <w:rPr>
                <w:rFonts w:ascii="Calibri" w:eastAsia="宋体" w:hAnsi="Calibri" w:cs="Segoe UI"/>
                <w:sz w:val="18"/>
                <w:szCs w:val="18"/>
                <w:lang w:val="zh-CN"/>
              </w:rPr>
              <w:t>光色一致，均匀照亮</w:t>
            </w:r>
            <w:r w:rsidRPr="00405EF8">
              <w:rPr>
                <w:rFonts w:ascii="Calibri" w:eastAsia="宋体" w:hAnsi="Calibri" w:cs="Segoe UI"/>
                <w:sz w:val="18"/>
                <w:szCs w:val="18"/>
                <w:lang w:val="zh-CN"/>
              </w:rPr>
              <w:t>A</w:t>
            </w:r>
            <w:r w:rsidRPr="00405EF8">
              <w:rPr>
                <w:rFonts w:ascii="Calibri" w:eastAsia="宋体" w:hAnsi="Calibri" w:cs="Segoe UI"/>
                <w:sz w:val="18"/>
                <w:szCs w:val="18"/>
                <w:lang w:val="zh-CN"/>
              </w:rPr>
              <w:t>面，</w:t>
            </w:r>
            <w:r w:rsidRPr="00405EF8">
              <w:rPr>
                <w:rFonts w:ascii="Calibri" w:eastAsia="宋体" w:hAnsi="Calibri" w:cs="Segoe UI"/>
                <w:sz w:val="18"/>
                <w:szCs w:val="18"/>
                <w:lang w:val="zh-CN"/>
              </w:rPr>
              <w:t>B</w:t>
            </w:r>
            <w:r w:rsidRPr="00405EF8">
              <w:rPr>
                <w:rFonts w:ascii="Calibri" w:eastAsia="宋体" w:hAnsi="Calibri" w:cs="Segoe UI"/>
                <w:sz w:val="18"/>
                <w:szCs w:val="18"/>
                <w:lang w:val="zh-CN"/>
              </w:rPr>
              <w:t>面垂直向尽可能均匀退晕并且根部无明显亮斑。</w:t>
            </w:r>
          </w:p>
          <w:p w:rsidR="00405EF8" w:rsidRPr="00405EF8" w:rsidRDefault="00405EF8" w:rsidP="00405EF8">
            <w:pPr>
              <w:rPr>
                <w:rFonts w:ascii="Calibri" w:eastAsia="宋体" w:hAnsi="Calibri" w:cs="Segoe UI"/>
                <w:sz w:val="18"/>
                <w:szCs w:val="18"/>
                <w:lang w:val="zh-CN"/>
              </w:rPr>
            </w:pPr>
          </w:p>
        </w:tc>
      </w:tr>
    </w:tbl>
    <w:p w:rsidR="00405EF8" w:rsidRPr="00405EF8" w:rsidRDefault="00880011" w:rsidP="00405EF8">
      <w:pPr>
        <w:jc w:val="center"/>
        <w:rPr>
          <w:rFonts w:ascii="Calibri" w:eastAsia="宋体" w:hAnsi="Calibri" w:cs="Times New Roman"/>
          <w:sz w:val="24"/>
          <w:szCs w:val="22"/>
        </w:rPr>
      </w:pPr>
      <w:r w:rsidRPr="00880011">
        <w:pict>
          <v:shape id="文本框 458" o:spid="_x0000_s1044" type="#_x0000_t202" style="width:81.4pt;height:20.35pt;visibility:visible;mso-wrap-style:square;mso-left-percent:-10001;mso-top-percent:-10001;mso-position-horizontal:absolute;mso-position-horizontal-relative:char;mso-position-vertical:absolute;mso-position-vertical-relative:line;mso-left-percent:-10001;mso-top-percent:-10001;v-text-anchor:top" fillcolor="#f8fafc" stroked="f">
            <v:textbox style="mso-next-textbox:#文本框 458" inset="0,0,0,0">
              <w:txbxContent>
                <w:p w:rsidR="00405EF8" w:rsidRDefault="00405EF8" w:rsidP="00405EF8">
                  <w:pPr>
                    <w:jc w:val="center"/>
                    <w:rPr>
                      <w:rFonts w:ascii="微软雅黑" w:hAnsi="微软雅黑"/>
                      <w:b/>
                    </w:rPr>
                  </w:pPr>
                  <w:r>
                    <w:rPr>
                      <w:rFonts w:ascii="微软雅黑" w:hAnsi="微软雅黑" w:hint="eastAsia"/>
                      <w:b/>
                    </w:rPr>
                    <w:t>设备</w:t>
                  </w:r>
                  <w:r>
                    <w:rPr>
                      <w:rFonts w:ascii="微软雅黑" w:hAnsi="微软雅黑"/>
                      <w:b/>
                    </w:rPr>
                    <w:t>需求</w:t>
                  </w:r>
                </w:p>
              </w:txbxContent>
            </v:textbox>
            <w10:wrap type="none"/>
            <w10:anchorlock/>
          </v:shape>
        </w:pict>
      </w:r>
    </w:p>
    <w:p w:rsidR="00405EF8" w:rsidRPr="00405EF8" w:rsidRDefault="00880011" w:rsidP="00405EF8">
      <w:pPr>
        <w:jc w:val="center"/>
        <w:rPr>
          <w:rFonts w:ascii="Calibri" w:eastAsia="宋体" w:hAnsi="Calibri" w:cs="Times New Roman"/>
          <w:sz w:val="24"/>
          <w:szCs w:val="22"/>
        </w:rPr>
      </w:pPr>
      <w:r w:rsidRPr="00880011">
        <w:rPr>
          <w:noProof/>
        </w:rPr>
        <w:pict>
          <v:line id="直接连接符 459" o:spid="_x0000_s1031"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0,0" to="49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" strokecolor="#457bba" strokeweight="1.5pt"/>
        </w:pict>
      </w:r>
    </w:p>
    <w:tbl>
      <w:tblPr>
        <w:tblStyle w:val="1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DEDED"/>
        <w:tblLayout w:type="fixed"/>
        <w:tblLook w:val="04A0"/>
      </w:tblPr>
      <w:tblGrid>
        <w:gridCol w:w="1134"/>
        <w:gridCol w:w="4111"/>
        <w:gridCol w:w="1134"/>
        <w:gridCol w:w="2832"/>
      </w:tblGrid>
      <w:tr w:rsidR="00405EF8" w:rsidRPr="00405EF8" w:rsidTr="006D4D71">
        <w:trPr>
          <w:trHeight w:hRule="exact" w:val="454"/>
        </w:trPr>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光源类型</w:t>
            </w:r>
          </w:p>
        </w:tc>
        <w:tc>
          <w:tcPr>
            <w:tcW w:w="4111"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LED</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工作电压</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24V</w:t>
            </w:r>
          </w:p>
        </w:tc>
      </w:tr>
      <w:tr w:rsidR="00405EF8" w:rsidRPr="00405EF8" w:rsidTr="006D4D71">
        <w:trPr>
          <w:trHeight w:hRule="exact" w:val="454"/>
        </w:trPr>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灯具功率</w:t>
            </w:r>
          </w:p>
        </w:tc>
        <w:tc>
          <w:tcPr>
            <w:tcW w:w="4111"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w:t>
            </w:r>
            <w:r w:rsidRPr="00405EF8">
              <w:rPr>
                <w:rFonts w:ascii="Calibri" w:eastAsia="宋体" w:hAnsi="Calibri" w:cs="Times New Roman" w:hint="eastAsia"/>
                <w:sz w:val="18"/>
                <w:szCs w:val="22"/>
              </w:rPr>
              <w:t>10.0W</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安装朝向</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朝上</w:t>
            </w:r>
          </w:p>
        </w:tc>
      </w:tr>
      <w:tr w:rsidR="00405EF8" w:rsidRPr="00405EF8" w:rsidTr="006D4D71">
        <w:trPr>
          <w:trHeight w:hRule="exact" w:val="454"/>
        </w:trPr>
        <w:tc>
          <w:tcPr>
            <w:tcW w:w="1134" w:type="dxa"/>
            <w:vMerge w:val="restart"/>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色温色彩</w:t>
            </w:r>
          </w:p>
        </w:tc>
        <w:tc>
          <w:tcPr>
            <w:tcW w:w="4111"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sz w:val="18"/>
                <w:szCs w:val="22"/>
              </w:rPr>
              <w:t>WKW1</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安装</w:t>
            </w:r>
            <w:r w:rsidRPr="00405EF8">
              <w:rPr>
                <w:rFonts w:ascii="Calibri" w:eastAsia="宋体" w:hAnsi="Calibri" w:cs="Times New Roman"/>
                <w:b/>
                <w:szCs w:val="22"/>
              </w:rPr>
              <w:t>方式</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表面安装</w:t>
            </w:r>
          </w:p>
        </w:tc>
      </w:tr>
      <w:tr w:rsidR="00405EF8" w:rsidRPr="00405EF8" w:rsidTr="006D4D71">
        <w:trPr>
          <w:trHeight w:hRule="exact" w:val="454"/>
        </w:trPr>
        <w:tc>
          <w:tcPr>
            <w:tcW w:w="1134" w:type="dxa"/>
            <w:vMerge/>
            <w:shd w:val="clear" w:color="auto" w:fill="EDEDED"/>
            <w:vAlign w:val="center"/>
          </w:tcPr>
          <w:p w:rsidR="00405EF8" w:rsidRPr="00405EF8" w:rsidRDefault="00405EF8" w:rsidP="00405EF8">
            <w:pPr>
              <w:rPr>
                <w:rFonts w:ascii="Calibri" w:eastAsia="宋体" w:hAnsi="Calibri" w:cs="Times New Roman"/>
                <w:b/>
                <w:szCs w:val="22"/>
              </w:rPr>
            </w:pPr>
          </w:p>
        </w:tc>
        <w:tc>
          <w:tcPr>
            <w:tcW w:w="4111" w:type="dxa"/>
            <w:shd w:val="clear" w:color="auto" w:fill="EDEDED"/>
            <w:vAlign w:val="center"/>
          </w:tcPr>
          <w:p w:rsidR="00405EF8" w:rsidRPr="00405EF8" w:rsidRDefault="00405EF8" w:rsidP="00405EF8">
            <w:pPr>
              <w:jc w:val="center"/>
              <w:rPr>
                <w:rFonts w:ascii="Calibri" w:eastAsia="微软雅黑" w:hAnsi="Calibri" w:cs="Times New Roman"/>
                <w:sz w:val="18"/>
                <w:szCs w:val="22"/>
              </w:rPr>
            </w:pPr>
            <w:r w:rsidRPr="00405EF8">
              <w:rPr>
                <w:rFonts w:ascii="Calibri" w:eastAsia="宋体" w:hAnsi="Calibri" w:cs="Times New Roman" w:hint="eastAsia"/>
                <w:sz w:val="18"/>
                <w:szCs w:val="22"/>
              </w:rPr>
              <w:t>3000K/4000K</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表面</w:t>
            </w:r>
            <w:r w:rsidRPr="00405EF8">
              <w:rPr>
                <w:rFonts w:ascii="Calibri" w:eastAsia="宋体" w:hAnsi="Calibri" w:cs="Times New Roman"/>
                <w:b/>
                <w:szCs w:val="22"/>
              </w:rPr>
              <w:t>温度</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w:t>
            </w:r>
          </w:p>
        </w:tc>
      </w:tr>
      <w:tr w:rsidR="00405EF8" w:rsidRPr="00405EF8" w:rsidTr="006D4D71">
        <w:trPr>
          <w:trHeight w:hRule="exact" w:val="454"/>
        </w:trPr>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灯具颜色</w:t>
            </w:r>
          </w:p>
        </w:tc>
        <w:tc>
          <w:tcPr>
            <w:tcW w:w="4111"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可见时，与</w:t>
            </w:r>
            <w:proofErr w:type="gramStart"/>
            <w:r w:rsidRPr="00405EF8">
              <w:rPr>
                <w:rFonts w:ascii="Calibri" w:eastAsia="宋体" w:hAnsi="Calibri" w:cs="Times New Roman" w:hint="eastAsia"/>
                <w:sz w:val="18"/>
                <w:szCs w:val="22"/>
              </w:rPr>
              <w:t>安装面</w:t>
            </w:r>
            <w:proofErr w:type="gramEnd"/>
            <w:r w:rsidRPr="00405EF8">
              <w:rPr>
                <w:rFonts w:ascii="Calibri" w:eastAsia="宋体" w:hAnsi="Calibri" w:cs="Times New Roman" w:hint="eastAsia"/>
                <w:sz w:val="18"/>
                <w:szCs w:val="22"/>
              </w:rPr>
              <w:t>颜色纹理一致</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防护</w:t>
            </w:r>
            <w:r w:rsidRPr="00405EF8">
              <w:rPr>
                <w:rFonts w:ascii="Calibri" w:eastAsia="宋体" w:hAnsi="Calibri" w:cs="Times New Roman"/>
                <w:b/>
                <w:szCs w:val="22"/>
              </w:rPr>
              <w:t>等级</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IP65</w:t>
            </w:r>
          </w:p>
        </w:tc>
      </w:tr>
      <w:tr w:rsidR="00405EF8" w:rsidRPr="00405EF8" w:rsidTr="006D4D71">
        <w:trPr>
          <w:trHeight w:hRule="exact" w:val="454"/>
        </w:trPr>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材质</w:t>
            </w:r>
          </w:p>
        </w:tc>
        <w:tc>
          <w:tcPr>
            <w:tcW w:w="4111"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压铸铝钢化玻璃</w:t>
            </w:r>
          </w:p>
        </w:tc>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重量</w:t>
            </w:r>
          </w:p>
        </w:tc>
        <w:tc>
          <w:tcPr>
            <w:tcW w:w="2832" w:type="dxa"/>
            <w:shd w:val="clear" w:color="auto" w:fill="EDEDED"/>
            <w:vAlign w:val="center"/>
          </w:tcPr>
          <w:p w:rsidR="00405EF8" w:rsidRPr="00405EF8" w:rsidRDefault="00405EF8" w:rsidP="00405EF8">
            <w:pPr>
              <w:jc w:val="center"/>
              <w:rPr>
                <w:rFonts w:ascii="Calibri" w:eastAsia="宋体" w:hAnsi="Calibri" w:cs="Times New Roman"/>
                <w:sz w:val="18"/>
                <w:szCs w:val="22"/>
              </w:rPr>
            </w:pPr>
            <w:r w:rsidRPr="00405EF8">
              <w:rPr>
                <w:rFonts w:ascii="Calibri" w:eastAsia="宋体" w:hAnsi="Calibri" w:cs="Times New Roman" w:hint="eastAsia"/>
                <w:sz w:val="18"/>
                <w:szCs w:val="22"/>
              </w:rPr>
              <w:t>≤</w:t>
            </w:r>
            <w:r w:rsidRPr="00405EF8">
              <w:rPr>
                <w:rFonts w:ascii="Calibri" w:eastAsia="宋体" w:hAnsi="Calibri" w:cs="Times New Roman" w:hint="eastAsia"/>
                <w:sz w:val="18"/>
                <w:szCs w:val="22"/>
              </w:rPr>
              <w:t>1Kg</w:t>
            </w:r>
          </w:p>
        </w:tc>
      </w:tr>
      <w:tr w:rsidR="00405EF8" w:rsidRPr="00405EF8" w:rsidTr="006D4D71">
        <w:trPr>
          <w:trHeight w:hRule="exact" w:val="680"/>
        </w:trPr>
        <w:tc>
          <w:tcPr>
            <w:tcW w:w="1134" w:type="dxa"/>
            <w:shd w:val="clear" w:color="auto" w:fill="EDEDED"/>
            <w:vAlign w:val="center"/>
          </w:tcPr>
          <w:p w:rsidR="00405EF8" w:rsidRPr="00405EF8" w:rsidRDefault="00405EF8" w:rsidP="00405EF8">
            <w:pPr>
              <w:rPr>
                <w:rFonts w:ascii="Calibri" w:eastAsia="宋体" w:hAnsi="Calibri" w:cs="Times New Roman"/>
                <w:b/>
                <w:szCs w:val="22"/>
              </w:rPr>
            </w:pPr>
            <w:r w:rsidRPr="00405EF8">
              <w:rPr>
                <w:rFonts w:ascii="Calibri" w:eastAsia="宋体" w:hAnsi="Calibri" w:cs="Times New Roman" w:hint="eastAsia"/>
                <w:b/>
                <w:szCs w:val="22"/>
              </w:rPr>
              <w:t>附件要求</w:t>
            </w:r>
          </w:p>
        </w:tc>
        <w:tc>
          <w:tcPr>
            <w:tcW w:w="8077" w:type="dxa"/>
            <w:gridSpan w:val="3"/>
            <w:shd w:val="clear" w:color="auto" w:fill="EDEDED"/>
            <w:vAlign w:val="center"/>
          </w:tcPr>
          <w:p w:rsidR="00405EF8" w:rsidRPr="00405EF8" w:rsidRDefault="00405EF8" w:rsidP="00405EF8">
            <w:pPr>
              <w:rPr>
                <w:rFonts w:ascii="Calibri" w:eastAsia="宋体" w:hAnsi="Calibri" w:cs="Times New Roman"/>
                <w:sz w:val="18"/>
                <w:szCs w:val="22"/>
              </w:rPr>
            </w:pPr>
            <w:r w:rsidRPr="00405EF8">
              <w:rPr>
                <w:rFonts w:ascii="Calibri" w:eastAsia="宋体" w:hAnsi="Calibri" w:cs="Times New Roman" w:hint="eastAsia"/>
                <w:sz w:val="18"/>
                <w:szCs w:val="22"/>
              </w:rPr>
              <w:t>进入窗户的光越少越好</w:t>
            </w:r>
          </w:p>
          <w:p w:rsidR="00405EF8" w:rsidRPr="00405EF8" w:rsidRDefault="00405EF8" w:rsidP="00405EF8">
            <w:pPr>
              <w:rPr>
                <w:rFonts w:ascii="Calibri" w:eastAsia="宋体" w:hAnsi="Calibri" w:cs="Times New Roman"/>
                <w:sz w:val="18"/>
                <w:szCs w:val="22"/>
              </w:rPr>
            </w:pPr>
          </w:p>
        </w:tc>
      </w:tr>
    </w:tbl>
    <w:p w:rsidR="00405EF8" w:rsidRPr="00405EF8" w:rsidRDefault="00405EF8" w:rsidP="00405EF8">
      <w:pPr>
        <w:rPr>
          <w:rFonts w:ascii="Calibri" w:eastAsia="宋体" w:hAnsi="Calibri" w:cs="Times New Roman"/>
          <w:szCs w:val="22"/>
        </w:rPr>
      </w:pPr>
    </w:p>
    <w:p w:rsidR="00405EF8" w:rsidRPr="00405EF8" w:rsidRDefault="00405EF8" w:rsidP="00405EF8">
      <w:pPr>
        <w:rPr>
          <w:rFonts w:ascii="Calibri" w:eastAsia="宋体" w:hAnsi="Calibri" w:cs="Times New Roman"/>
          <w:szCs w:val="22"/>
        </w:rPr>
      </w:pPr>
    </w:p>
    <w:p w:rsidR="00405EF8" w:rsidRDefault="00405EF8" w:rsidP="005C5693">
      <w:pPr>
        <w:spacing w:line="360" w:lineRule="auto"/>
        <w:ind w:firstLineChars="200" w:firstLine="482"/>
        <w:rPr>
          <w:b/>
          <w:sz w:val="24"/>
        </w:rPr>
      </w:pPr>
    </w:p>
    <w:p w:rsidR="005C5693" w:rsidRDefault="005C5693" w:rsidP="005C5693">
      <w:pPr>
        <w:spacing w:line="360" w:lineRule="auto"/>
        <w:ind w:firstLineChars="200" w:firstLine="482"/>
        <w:rPr>
          <w:b/>
          <w:sz w:val="24"/>
        </w:rPr>
      </w:pPr>
      <w:r>
        <w:rPr>
          <w:rFonts w:hint="eastAsia"/>
          <w:b/>
          <w:sz w:val="24"/>
        </w:rPr>
        <w:lastRenderedPageBreak/>
        <w:t>六</w:t>
      </w:r>
      <w:r>
        <w:rPr>
          <w:b/>
          <w:sz w:val="24"/>
        </w:rPr>
        <w:t>、质保期</w:t>
      </w:r>
    </w:p>
    <w:p w:rsidR="005C5693" w:rsidRDefault="005C5693" w:rsidP="005C5693">
      <w:pPr>
        <w:spacing w:line="360" w:lineRule="auto"/>
        <w:ind w:firstLineChars="200" w:firstLine="480"/>
        <w:jc w:val="left"/>
        <w:rPr>
          <w:rFonts w:ascii="宋体" w:hAnsi="宋体"/>
          <w:sz w:val="24"/>
        </w:rPr>
      </w:pPr>
      <w:proofErr w:type="gramStart"/>
      <w:r>
        <w:rPr>
          <w:rFonts w:ascii="宋体" w:hAnsi="宋体" w:hint="eastAsia"/>
          <w:kern w:val="0"/>
          <w:sz w:val="24"/>
        </w:rPr>
        <w:t>自项目</w:t>
      </w:r>
      <w:proofErr w:type="gramEnd"/>
      <w:r>
        <w:rPr>
          <w:rFonts w:ascii="宋体" w:hAnsi="宋体" w:hint="eastAsia"/>
          <w:kern w:val="0"/>
          <w:sz w:val="24"/>
        </w:rPr>
        <w:t>完成竣工验收合格之日</w:t>
      </w:r>
      <w:r>
        <w:rPr>
          <w:rFonts w:ascii="宋体" w:hAnsi="宋体" w:hint="eastAsia"/>
          <w:sz w:val="24"/>
        </w:rPr>
        <w:t>起两年。</w:t>
      </w:r>
    </w:p>
    <w:p w:rsidR="005C5693" w:rsidRDefault="005C5693" w:rsidP="005C5693">
      <w:pPr>
        <w:spacing w:line="360" w:lineRule="auto"/>
        <w:ind w:firstLineChars="200" w:firstLine="482"/>
        <w:rPr>
          <w:b/>
          <w:sz w:val="24"/>
        </w:rPr>
      </w:pPr>
      <w:r>
        <w:rPr>
          <w:rFonts w:hint="eastAsia"/>
          <w:b/>
          <w:sz w:val="24"/>
        </w:rPr>
        <w:t>七</w:t>
      </w:r>
      <w:r>
        <w:rPr>
          <w:b/>
          <w:sz w:val="24"/>
        </w:rPr>
        <w:t>、</w:t>
      </w:r>
      <w:r>
        <w:rPr>
          <w:rFonts w:hint="eastAsia"/>
          <w:b/>
          <w:sz w:val="24"/>
        </w:rPr>
        <w:t>交货期</w:t>
      </w:r>
    </w:p>
    <w:p w:rsidR="005C5693" w:rsidRDefault="005C5693" w:rsidP="005C5693">
      <w:pPr>
        <w:spacing w:line="360" w:lineRule="auto"/>
        <w:ind w:firstLineChars="200" w:firstLine="480"/>
        <w:jc w:val="left"/>
        <w:rPr>
          <w:rFonts w:ascii="宋体" w:hAnsi="宋体"/>
          <w:b/>
          <w:sz w:val="24"/>
        </w:rPr>
      </w:pPr>
      <w:r>
        <w:rPr>
          <w:rFonts w:ascii="宋体" w:hAnsi="宋体" w:hint="eastAsia"/>
          <w:sz w:val="24"/>
        </w:rPr>
        <w:t>接到采购人订单通知后15天内供货结束。</w:t>
      </w:r>
    </w:p>
    <w:p w:rsidR="005C5693" w:rsidRDefault="005C5693" w:rsidP="005C5693">
      <w:pPr>
        <w:spacing w:line="360" w:lineRule="auto"/>
        <w:ind w:firstLineChars="200" w:firstLine="482"/>
        <w:rPr>
          <w:b/>
          <w:sz w:val="24"/>
        </w:rPr>
      </w:pPr>
      <w:r>
        <w:rPr>
          <w:rFonts w:hint="eastAsia"/>
          <w:b/>
          <w:sz w:val="24"/>
        </w:rPr>
        <w:t>八</w:t>
      </w:r>
      <w:r>
        <w:rPr>
          <w:b/>
          <w:sz w:val="24"/>
        </w:rPr>
        <w:t>、付款条件</w:t>
      </w:r>
    </w:p>
    <w:p w:rsidR="005C5693" w:rsidRPr="005C5693" w:rsidRDefault="005C5693" w:rsidP="00405EF8">
      <w:pPr>
        <w:pStyle w:val="Default"/>
        <w:spacing w:line="360" w:lineRule="auto"/>
        <w:ind w:firstLineChars="200" w:firstLine="480"/>
      </w:pPr>
      <w:r>
        <w:rPr>
          <w:rFonts w:hAnsi="宋体" w:hint="eastAsia"/>
        </w:rPr>
        <w:t>每批订单在采购人下单后预付20%,货到验收合格且该项目通过竣工验收后，成交供应商开具100%增值税专用发票后支付至95%，剩余5%作为质</w:t>
      </w:r>
      <w:proofErr w:type="gramStart"/>
      <w:r>
        <w:rPr>
          <w:rFonts w:hAnsi="宋体" w:hint="eastAsia"/>
        </w:rPr>
        <w:t>保金待质保</w:t>
      </w:r>
      <w:proofErr w:type="gramEnd"/>
      <w:r>
        <w:rPr>
          <w:rFonts w:hAnsi="宋体" w:hint="eastAsia"/>
        </w:rPr>
        <w:t>到期后付清。质保期内因材料质量问题导致的更换费用</w:t>
      </w:r>
      <w:proofErr w:type="gramStart"/>
      <w:r>
        <w:rPr>
          <w:rFonts w:hAnsi="宋体" w:hint="eastAsia"/>
        </w:rPr>
        <w:t>由成交</w:t>
      </w:r>
      <w:proofErr w:type="gramEnd"/>
      <w:r>
        <w:rPr>
          <w:rFonts w:hAnsi="宋体" w:hint="eastAsia"/>
        </w:rPr>
        <w:t>供应商承担。</w:t>
      </w:r>
    </w:p>
    <w:sectPr w:rsidR="005C5693" w:rsidRPr="005C5693" w:rsidSect="00405EF8">
      <w:pgSz w:w="11906" w:h="16838"/>
      <w:pgMar w:top="1247" w:right="1077" w:bottom="1247"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693" w:rsidRDefault="005C5693" w:rsidP="005C5693">
      <w:r>
        <w:separator/>
      </w:r>
    </w:p>
  </w:endnote>
  <w:endnote w:type="continuationSeparator" w:id="0">
    <w:p w:rsidR="005C5693" w:rsidRDefault="005C5693" w:rsidP="005C5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EF8" w:rsidRDefault="00880011" w:rsidP="00405EF8">
    <w:pPr>
      <w:pStyle w:val="a6"/>
      <w:jc w:val="center"/>
    </w:pPr>
    <w:r>
      <w:rPr>
        <w:b/>
      </w:rPr>
      <w:fldChar w:fldCharType="begin"/>
    </w:r>
    <w:r w:rsidR="00405EF8">
      <w:rPr>
        <w:b/>
      </w:rPr>
      <w:instrText>PAGE  \* Arabic  \* MERGEFORMAT</w:instrText>
    </w:r>
    <w:r>
      <w:rPr>
        <w:b/>
      </w:rPr>
      <w:fldChar w:fldCharType="separate"/>
    </w:r>
    <w:r w:rsidR="004C39A9" w:rsidRPr="004C39A9">
      <w:rPr>
        <w:b/>
        <w:noProof/>
        <w:lang w:val="zh-CN"/>
      </w:rPr>
      <w:t>4</w:t>
    </w:r>
    <w:r>
      <w:rPr>
        <w:b/>
      </w:rPr>
      <w:fldChar w:fldCharType="end"/>
    </w:r>
    <w:r w:rsidR="00405EF8">
      <w:rPr>
        <w:lang w:val="zh-CN"/>
      </w:rPr>
      <w:t xml:space="preserve"> / </w:t>
    </w:r>
    <w:fldSimple w:instr="NUMPAGES  \* Arabic  \* MERGEFORMAT">
      <w:r w:rsidR="004C39A9" w:rsidRPr="004C39A9">
        <w:rPr>
          <w:b/>
          <w:noProof/>
          <w:lang w:val="zh-CN"/>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693" w:rsidRDefault="005C5693" w:rsidP="005C5693">
      <w:r>
        <w:separator/>
      </w:r>
    </w:p>
  </w:footnote>
  <w:footnote w:type="continuationSeparator" w:id="0">
    <w:p w:rsidR="005C5693" w:rsidRDefault="005C5693" w:rsidP="005C5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2091A"/>
    <w:multiLevelType w:val="singleLevel"/>
    <w:tmpl w:val="8ED2091A"/>
    <w:lvl w:ilvl="0">
      <w:start w:val="1"/>
      <w:numFmt w:val="decimalEnclosedCircleChinese"/>
      <w:suff w:val="nothing"/>
      <w:lvlText w:val="%1　"/>
      <w:lvlJc w:val="left"/>
      <w:pPr>
        <w:ind w:left="0" w:firstLine="400"/>
      </w:pPr>
      <w:rPr>
        <w:rFonts w:hint="eastAsia"/>
      </w:rPr>
    </w:lvl>
  </w:abstractNum>
  <w:abstractNum w:abstractNumId="1">
    <w:nsid w:val="90991C11"/>
    <w:multiLevelType w:val="singleLevel"/>
    <w:tmpl w:val="90991C11"/>
    <w:lvl w:ilvl="0">
      <w:start w:val="1"/>
      <w:numFmt w:val="decimal"/>
      <w:lvlText w:val="%1)"/>
      <w:lvlJc w:val="left"/>
      <w:pPr>
        <w:ind w:left="820" w:hanging="420"/>
      </w:pPr>
      <w:rPr>
        <w:rFonts w:hint="eastAsia"/>
      </w:rPr>
    </w:lvl>
  </w:abstractNum>
  <w:abstractNum w:abstractNumId="2">
    <w:nsid w:val="9F409243"/>
    <w:multiLevelType w:val="singleLevel"/>
    <w:tmpl w:val="9F409243"/>
    <w:lvl w:ilvl="0">
      <w:start w:val="1"/>
      <w:numFmt w:val="decimalEnclosedCircleChinese"/>
      <w:suff w:val="nothing"/>
      <w:lvlText w:val="%1　"/>
      <w:lvlJc w:val="left"/>
      <w:pPr>
        <w:ind w:left="0" w:firstLine="400"/>
      </w:pPr>
      <w:rPr>
        <w:rFonts w:hint="eastAsia"/>
      </w:rPr>
    </w:lvl>
  </w:abstractNum>
  <w:abstractNum w:abstractNumId="3">
    <w:nsid w:val="B3441426"/>
    <w:multiLevelType w:val="singleLevel"/>
    <w:tmpl w:val="B3441426"/>
    <w:lvl w:ilvl="0">
      <w:start w:val="1"/>
      <w:numFmt w:val="decimal"/>
      <w:lvlText w:val="%1."/>
      <w:lvlJc w:val="left"/>
      <w:pPr>
        <w:ind w:left="420" w:hanging="420"/>
      </w:pPr>
      <w:rPr>
        <w:rFonts w:hint="default"/>
      </w:rPr>
    </w:lvl>
  </w:abstractNum>
  <w:abstractNum w:abstractNumId="4">
    <w:nsid w:val="B6BDF8EF"/>
    <w:multiLevelType w:val="singleLevel"/>
    <w:tmpl w:val="B6BDF8EF"/>
    <w:lvl w:ilvl="0">
      <w:start w:val="1"/>
      <w:numFmt w:val="decimal"/>
      <w:lvlText w:val="%1)"/>
      <w:lvlJc w:val="left"/>
      <w:pPr>
        <w:ind w:left="820" w:hanging="420"/>
      </w:pPr>
      <w:rPr>
        <w:rFonts w:hint="eastAsia"/>
      </w:rPr>
    </w:lvl>
  </w:abstractNum>
  <w:abstractNum w:abstractNumId="5">
    <w:nsid w:val="C4756505"/>
    <w:multiLevelType w:val="singleLevel"/>
    <w:tmpl w:val="C4756505"/>
    <w:lvl w:ilvl="0">
      <w:start w:val="1"/>
      <w:numFmt w:val="decimalEnclosedCircleChinese"/>
      <w:suff w:val="nothing"/>
      <w:lvlText w:val="%1　"/>
      <w:lvlJc w:val="left"/>
      <w:pPr>
        <w:ind w:left="0" w:firstLine="400"/>
      </w:pPr>
      <w:rPr>
        <w:rFonts w:hint="eastAsia"/>
      </w:rPr>
    </w:lvl>
  </w:abstractNum>
  <w:abstractNum w:abstractNumId="6">
    <w:nsid w:val="D3427E88"/>
    <w:multiLevelType w:val="singleLevel"/>
    <w:tmpl w:val="D3427E88"/>
    <w:lvl w:ilvl="0">
      <w:start w:val="1"/>
      <w:numFmt w:val="decimal"/>
      <w:lvlText w:val="%1)"/>
      <w:lvlJc w:val="left"/>
      <w:pPr>
        <w:ind w:left="820" w:hanging="420"/>
      </w:pPr>
      <w:rPr>
        <w:rFonts w:hint="eastAsia"/>
      </w:rPr>
    </w:lvl>
  </w:abstractNum>
  <w:abstractNum w:abstractNumId="7">
    <w:nsid w:val="DDCA1BDB"/>
    <w:multiLevelType w:val="singleLevel"/>
    <w:tmpl w:val="DDCA1BDB"/>
    <w:lvl w:ilvl="0">
      <w:start w:val="1"/>
      <w:numFmt w:val="decimal"/>
      <w:lvlText w:val="%1)"/>
      <w:lvlJc w:val="left"/>
      <w:pPr>
        <w:ind w:left="820" w:hanging="420"/>
      </w:pPr>
      <w:rPr>
        <w:rFonts w:hint="eastAsia"/>
      </w:rPr>
    </w:lvl>
  </w:abstractNum>
  <w:abstractNum w:abstractNumId="8">
    <w:nsid w:val="EFC65096"/>
    <w:multiLevelType w:val="singleLevel"/>
    <w:tmpl w:val="EFC65096"/>
    <w:lvl w:ilvl="0">
      <w:start w:val="1"/>
      <w:numFmt w:val="decimal"/>
      <w:lvlText w:val="%1)"/>
      <w:lvlJc w:val="left"/>
      <w:pPr>
        <w:ind w:left="820" w:hanging="420"/>
      </w:pPr>
      <w:rPr>
        <w:rFonts w:hint="eastAsia"/>
      </w:rPr>
    </w:lvl>
  </w:abstractNum>
  <w:abstractNum w:abstractNumId="9">
    <w:nsid w:val="F8529D3C"/>
    <w:multiLevelType w:val="singleLevel"/>
    <w:tmpl w:val="F8529D3C"/>
    <w:lvl w:ilvl="0">
      <w:start w:val="1"/>
      <w:numFmt w:val="decimalEnclosedCircleChinese"/>
      <w:suff w:val="nothing"/>
      <w:lvlText w:val="%1　"/>
      <w:lvlJc w:val="left"/>
      <w:pPr>
        <w:ind w:left="0" w:firstLine="400"/>
      </w:pPr>
      <w:rPr>
        <w:rFonts w:hint="eastAsia"/>
      </w:rPr>
    </w:lvl>
  </w:abstractNum>
  <w:abstractNum w:abstractNumId="10">
    <w:nsid w:val="FFFE0C25"/>
    <w:multiLevelType w:val="singleLevel"/>
    <w:tmpl w:val="FFFE0C25"/>
    <w:lvl w:ilvl="0">
      <w:start w:val="1"/>
      <w:numFmt w:val="decimalEnclosedCircleChinese"/>
      <w:suff w:val="nothing"/>
      <w:lvlText w:val="%1　"/>
      <w:lvlJc w:val="left"/>
      <w:pPr>
        <w:ind w:left="0" w:firstLine="400"/>
      </w:pPr>
      <w:rPr>
        <w:rFonts w:hint="eastAsia"/>
      </w:rPr>
    </w:lvl>
  </w:abstractNum>
  <w:abstractNum w:abstractNumId="11">
    <w:nsid w:val="09FBF72B"/>
    <w:multiLevelType w:val="singleLevel"/>
    <w:tmpl w:val="09FBF72B"/>
    <w:lvl w:ilvl="0">
      <w:start w:val="1"/>
      <w:numFmt w:val="decimal"/>
      <w:lvlText w:val="%1)"/>
      <w:lvlJc w:val="left"/>
      <w:pPr>
        <w:ind w:left="420" w:hanging="420"/>
      </w:pPr>
      <w:rPr>
        <w:rFonts w:hint="default"/>
      </w:rPr>
    </w:lvl>
  </w:abstractNum>
  <w:abstractNum w:abstractNumId="12">
    <w:nsid w:val="0FEF7EC0"/>
    <w:multiLevelType w:val="multilevel"/>
    <w:tmpl w:val="0FEF7EC0"/>
    <w:lvl w:ilvl="0">
      <w:start w:val="1"/>
      <w:numFmt w:val="japaneseCounting"/>
      <w:lvlText w:val="%1、"/>
      <w:lvlJc w:val="left"/>
      <w:pPr>
        <w:ind w:left="643" w:hanging="360"/>
      </w:pPr>
      <w:rPr>
        <w:rFonts w:hint="default"/>
      </w:rPr>
    </w:lvl>
    <w:lvl w:ilvl="1">
      <w:start w:val="1"/>
      <w:numFmt w:val="decimal"/>
      <w:lvlText w:val="%2)"/>
      <w:lvlJc w:val="left"/>
      <w:pPr>
        <w:ind w:left="785" w:hanging="360"/>
      </w:pPr>
      <w:rPr>
        <w:rFonts w:hint="default"/>
      </w:rPr>
    </w:lvl>
    <w:lvl w:ilvl="2">
      <w:start w:val="1"/>
      <w:numFmt w:val="lowerRoman"/>
      <w:lvlText w:val="%3."/>
      <w:lvlJc w:val="right"/>
      <w:pPr>
        <w:ind w:left="2448"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3">
    <w:nsid w:val="212AF3D0"/>
    <w:multiLevelType w:val="singleLevel"/>
    <w:tmpl w:val="212AF3D0"/>
    <w:lvl w:ilvl="0">
      <w:start w:val="1"/>
      <w:numFmt w:val="decimal"/>
      <w:lvlText w:val="%1)"/>
      <w:lvlJc w:val="left"/>
      <w:pPr>
        <w:ind w:left="820" w:hanging="420"/>
      </w:pPr>
      <w:rPr>
        <w:rFonts w:hint="eastAsia"/>
      </w:rPr>
    </w:lvl>
  </w:abstractNum>
  <w:abstractNum w:abstractNumId="14">
    <w:nsid w:val="22327651"/>
    <w:multiLevelType w:val="singleLevel"/>
    <w:tmpl w:val="22327651"/>
    <w:lvl w:ilvl="0">
      <w:start w:val="1"/>
      <w:numFmt w:val="decimal"/>
      <w:lvlText w:val="%1)"/>
      <w:lvlJc w:val="left"/>
      <w:pPr>
        <w:ind w:left="820" w:hanging="420"/>
      </w:pPr>
      <w:rPr>
        <w:rFonts w:hint="eastAsia"/>
      </w:rPr>
    </w:lvl>
  </w:abstractNum>
  <w:abstractNum w:abstractNumId="15">
    <w:nsid w:val="2322DBCF"/>
    <w:multiLevelType w:val="singleLevel"/>
    <w:tmpl w:val="2322DBCF"/>
    <w:lvl w:ilvl="0">
      <w:start w:val="1"/>
      <w:numFmt w:val="decimal"/>
      <w:lvlText w:val="%1)"/>
      <w:lvlJc w:val="left"/>
      <w:pPr>
        <w:ind w:left="820" w:hanging="420"/>
      </w:pPr>
      <w:rPr>
        <w:rFonts w:hint="eastAsia"/>
      </w:rPr>
    </w:lvl>
  </w:abstractNum>
  <w:abstractNum w:abstractNumId="16">
    <w:nsid w:val="2C8653F1"/>
    <w:multiLevelType w:val="multilevel"/>
    <w:tmpl w:val="2C8653F1"/>
    <w:lvl w:ilvl="0">
      <w:start w:val="1"/>
      <w:numFmt w:val="decimal"/>
      <w:lvlText w:val="%1)"/>
      <w:lvlJc w:val="left"/>
      <w:pPr>
        <w:ind w:left="845" w:hanging="420"/>
      </w:pPr>
      <w:rPr>
        <w:rFonts w:hint="default"/>
      </w:rPr>
    </w:lvl>
    <w:lvl w:ilvl="1">
      <w:start w:val="1"/>
      <w:numFmt w:val="decimal"/>
      <w:lvlText w:val="%2、"/>
      <w:lvlJc w:val="left"/>
      <w:pPr>
        <w:ind w:left="1565" w:hanging="720"/>
      </w:pPr>
      <w:rPr>
        <w:rFonts w:ascii="等线" w:eastAsia="等线" w:hAnsi="等线" w:hint="default"/>
        <w:b w:val="0"/>
      </w:rPr>
    </w:lvl>
    <w:lvl w:ilvl="2">
      <w:start w:val="1"/>
      <w:numFmt w:val="lowerLetter"/>
      <w:lvlText w:val="%3."/>
      <w:lvlJc w:val="left"/>
      <w:pPr>
        <w:ind w:left="1625" w:hanging="36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nsid w:val="2CA15FE8"/>
    <w:multiLevelType w:val="multilevel"/>
    <w:tmpl w:val="2CA15FE8"/>
    <w:lvl w:ilvl="0">
      <w:start w:val="1"/>
      <w:numFmt w:val="decimal"/>
      <w:lvlText w:val="%1)"/>
      <w:lvlJc w:val="left"/>
      <w:pPr>
        <w:ind w:left="844" w:hanging="420"/>
      </w:pPr>
      <w:rPr>
        <w:rFonts w:hint="default"/>
      </w:rPr>
    </w:lvl>
    <w:lvl w:ilvl="1">
      <w:start w:val="1"/>
      <w:numFmt w:val="decimal"/>
      <w:lvlText w:val="%2、"/>
      <w:lvlJc w:val="left"/>
      <w:pPr>
        <w:ind w:left="1564" w:hanging="720"/>
      </w:pPr>
      <w:rPr>
        <w:rFonts w:ascii="等线" w:eastAsia="等线" w:hAnsi="等线" w:hint="default"/>
        <w:b w:val="0"/>
      </w:r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8">
    <w:nsid w:val="34E34EA0"/>
    <w:multiLevelType w:val="singleLevel"/>
    <w:tmpl w:val="34E34EA0"/>
    <w:lvl w:ilvl="0">
      <w:start w:val="1"/>
      <w:numFmt w:val="decimalEnclosedCircleChinese"/>
      <w:suff w:val="nothing"/>
      <w:lvlText w:val="%1　"/>
      <w:lvlJc w:val="left"/>
      <w:pPr>
        <w:ind w:left="0" w:firstLine="400"/>
      </w:pPr>
      <w:rPr>
        <w:rFonts w:hint="eastAsia"/>
      </w:rPr>
    </w:lvl>
  </w:abstractNum>
  <w:abstractNum w:abstractNumId="19">
    <w:nsid w:val="39729300"/>
    <w:multiLevelType w:val="singleLevel"/>
    <w:tmpl w:val="39729300"/>
    <w:lvl w:ilvl="0">
      <w:start w:val="1"/>
      <w:numFmt w:val="decimalEnclosedCircleChinese"/>
      <w:suff w:val="nothing"/>
      <w:lvlText w:val="%1　"/>
      <w:lvlJc w:val="left"/>
      <w:pPr>
        <w:ind w:left="0" w:firstLine="400"/>
      </w:pPr>
      <w:rPr>
        <w:rFonts w:hint="eastAsia"/>
      </w:rPr>
    </w:lvl>
  </w:abstractNum>
  <w:abstractNum w:abstractNumId="20">
    <w:nsid w:val="3B394812"/>
    <w:multiLevelType w:val="singleLevel"/>
    <w:tmpl w:val="3B394812"/>
    <w:lvl w:ilvl="0">
      <w:start w:val="1"/>
      <w:numFmt w:val="decimal"/>
      <w:lvlText w:val="%1."/>
      <w:lvlJc w:val="left"/>
      <w:pPr>
        <w:ind w:left="420" w:hanging="420"/>
      </w:pPr>
      <w:rPr>
        <w:rFonts w:hint="default"/>
      </w:rPr>
    </w:lvl>
  </w:abstractNum>
  <w:abstractNum w:abstractNumId="21">
    <w:nsid w:val="3BA422BB"/>
    <w:multiLevelType w:val="singleLevel"/>
    <w:tmpl w:val="3BA422BB"/>
    <w:lvl w:ilvl="0">
      <w:start w:val="1"/>
      <w:numFmt w:val="decimal"/>
      <w:suff w:val="nothing"/>
      <w:lvlText w:val="%1、"/>
      <w:lvlJc w:val="left"/>
    </w:lvl>
  </w:abstractNum>
  <w:abstractNum w:abstractNumId="22">
    <w:nsid w:val="3D256E98"/>
    <w:multiLevelType w:val="singleLevel"/>
    <w:tmpl w:val="3D256E98"/>
    <w:lvl w:ilvl="0">
      <w:start w:val="1"/>
      <w:numFmt w:val="decimal"/>
      <w:lvlText w:val="%1)"/>
      <w:lvlJc w:val="left"/>
      <w:pPr>
        <w:ind w:left="820" w:hanging="420"/>
      </w:pPr>
      <w:rPr>
        <w:rFonts w:hint="eastAsia"/>
      </w:rPr>
    </w:lvl>
  </w:abstractNum>
  <w:abstractNum w:abstractNumId="23">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4">
    <w:nsid w:val="56927484"/>
    <w:multiLevelType w:val="singleLevel"/>
    <w:tmpl w:val="56927484"/>
    <w:lvl w:ilvl="0">
      <w:start w:val="1"/>
      <w:numFmt w:val="decimalEnclosedCircleChinese"/>
      <w:suff w:val="nothing"/>
      <w:lvlText w:val="%1　"/>
      <w:lvlJc w:val="left"/>
      <w:pPr>
        <w:ind w:left="0" w:firstLine="400"/>
      </w:pPr>
      <w:rPr>
        <w:rFonts w:hint="eastAsia"/>
      </w:rPr>
    </w:lvl>
  </w:abstractNum>
  <w:abstractNum w:abstractNumId="25">
    <w:nsid w:val="5FFB9C80"/>
    <w:multiLevelType w:val="singleLevel"/>
    <w:tmpl w:val="5FFB9C80"/>
    <w:lvl w:ilvl="0">
      <w:start w:val="1"/>
      <w:numFmt w:val="decimalEnclosedCircleChinese"/>
      <w:suff w:val="nothing"/>
      <w:lvlText w:val="%1　"/>
      <w:lvlJc w:val="left"/>
      <w:pPr>
        <w:ind w:left="0" w:firstLine="400"/>
      </w:pPr>
      <w:rPr>
        <w:rFonts w:hint="eastAsia"/>
      </w:rPr>
    </w:lvl>
  </w:abstractNum>
  <w:abstractNum w:abstractNumId="26">
    <w:nsid w:val="6BF64C02"/>
    <w:multiLevelType w:val="singleLevel"/>
    <w:tmpl w:val="6BF64C02"/>
    <w:lvl w:ilvl="0">
      <w:start w:val="1"/>
      <w:numFmt w:val="decimalEnclosedCircleChinese"/>
      <w:suff w:val="nothing"/>
      <w:lvlText w:val="%1　"/>
      <w:lvlJc w:val="left"/>
      <w:pPr>
        <w:ind w:left="0" w:firstLine="400"/>
      </w:pPr>
      <w:rPr>
        <w:rFonts w:hint="eastAsia"/>
      </w:rPr>
    </w:lvl>
  </w:abstractNum>
  <w:abstractNum w:abstractNumId="27">
    <w:nsid w:val="7360EED9"/>
    <w:multiLevelType w:val="singleLevel"/>
    <w:tmpl w:val="7360EED9"/>
    <w:lvl w:ilvl="0">
      <w:start w:val="1"/>
      <w:numFmt w:val="decimal"/>
      <w:lvlText w:val="%1)"/>
      <w:lvlJc w:val="left"/>
      <w:pPr>
        <w:ind w:left="820" w:hanging="420"/>
      </w:pPr>
      <w:rPr>
        <w:rFonts w:hint="eastAsia"/>
      </w:rPr>
    </w:lvl>
  </w:abstractNum>
  <w:abstractNum w:abstractNumId="28">
    <w:nsid w:val="78690582"/>
    <w:multiLevelType w:val="singleLevel"/>
    <w:tmpl w:val="78690582"/>
    <w:lvl w:ilvl="0">
      <w:start w:val="1"/>
      <w:numFmt w:val="decimal"/>
      <w:lvlText w:val="%1)"/>
      <w:lvlJc w:val="left"/>
      <w:pPr>
        <w:ind w:left="820" w:hanging="420"/>
      </w:pPr>
      <w:rPr>
        <w:rFonts w:hint="eastAsia"/>
      </w:rPr>
    </w:lvl>
  </w:abstractNum>
  <w:num w:numId="1">
    <w:abstractNumId w:val="23"/>
  </w:num>
  <w:num w:numId="2">
    <w:abstractNumId w:val="7"/>
  </w:num>
  <w:num w:numId="3">
    <w:abstractNumId w:val="20"/>
  </w:num>
  <w:num w:numId="4">
    <w:abstractNumId w:val="28"/>
  </w:num>
  <w:num w:numId="5">
    <w:abstractNumId w:val="8"/>
  </w:num>
  <w:num w:numId="6">
    <w:abstractNumId w:val="4"/>
  </w:num>
  <w:num w:numId="7">
    <w:abstractNumId w:val="22"/>
  </w:num>
  <w:num w:numId="8">
    <w:abstractNumId w:val="14"/>
  </w:num>
  <w:num w:numId="9">
    <w:abstractNumId w:val="1"/>
  </w:num>
  <w:num w:numId="10">
    <w:abstractNumId w:val="13"/>
  </w:num>
  <w:num w:numId="11">
    <w:abstractNumId w:val="15"/>
  </w:num>
  <w:num w:numId="12">
    <w:abstractNumId w:val="3"/>
  </w:num>
  <w:num w:numId="13">
    <w:abstractNumId w:val="6"/>
  </w:num>
  <w:num w:numId="14">
    <w:abstractNumId w:val="27"/>
  </w:num>
  <w:num w:numId="15">
    <w:abstractNumId w:val="12"/>
  </w:num>
  <w:num w:numId="16">
    <w:abstractNumId w:val="5"/>
  </w:num>
  <w:num w:numId="17">
    <w:abstractNumId w:val="17"/>
  </w:num>
  <w:num w:numId="18">
    <w:abstractNumId w:val="9"/>
  </w:num>
  <w:num w:numId="19">
    <w:abstractNumId w:val="24"/>
  </w:num>
  <w:num w:numId="20">
    <w:abstractNumId w:val="0"/>
  </w:num>
  <w:num w:numId="21">
    <w:abstractNumId w:val="19"/>
  </w:num>
  <w:num w:numId="22">
    <w:abstractNumId w:val="2"/>
  </w:num>
  <w:num w:numId="23">
    <w:abstractNumId w:val="10"/>
  </w:num>
  <w:num w:numId="24">
    <w:abstractNumId w:val="26"/>
  </w:num>
  <w:num w:numId="25">
    <w:abstractNumId w:val="18"/>
  </w:num>
  <w:num w:numId="26">
    <w:abstractNumId w:val="16"/>
  </w:num>
  <w:num w:numId="27">
    <w:abstractNumId w:val="25"/>
  </w:num>
  <w:num w:numId="28">
    <w:abstractNumId w:val="11"/>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A3B3E"/>
    <w:rsid w:val="0015671F"/>
    <w:rsid w:val="001B3302"/>
    <w:rsid w:val="00251E3B"/>
    <w:rsid w:val="0028527C"/>
    <w:rsid w:val="002F7E68"/>
    <w:rsid w:val="00332517"/>
    <w:rsid w:val="00405EF8"/>
    <w:rsid w:val="004C39A9"/>
    <w:rsid w:val="004D19EC"/>
    <w:rsid w:val="005C5693"/>
    <w:rsid w:val="00754B17"/>
    <w:rsid w:val="007D6296"/>
    <w:rsid w:val="00880011"/>
    <w:rsid w:val="00B47794"/>
    <w:rsid w:val="00B64CF8"/>
    <w:rsid w:val="00B71BE4"/>
    <w:rsid w:val="00D61BA2"/>
    <w:rsid w:val="00DE344E"/>
    <w:rsid w:val="00F92699"/>
    <w:rsid w:val="00FA250E"/>
    <w:rsid w:val="00FA3B3E"/>
    <w:rsid w:val="01B9158F"/>
    <w:rsid w:val="03264DC3"/>
    <w:rsid w:val="038C653F"/>
    <w:rsid w:val="03B11E47"/>
    <w:rsid w:val="04FF2AE6"/>
    <w:rsid w:val="05EE7A4F"/>
    <w:rsid w:val="06164BC6"/>
    <w:rsid w:val="08432141"/>
    <w:rsid w:val="08EE4E8F"/>
    <w:rsid w:val="0AC80E46"/>
    <w:rsid w:val="0CC40F44"/>
    <w:rsid w:val="0D8B70F5"/>
    <w:rsid w:val="133A7CC8"/>
    <w:rsid w:val="135F52F1"/>
    <w:rsid w:val="13D1315C"/>
    <w:rsid w:val="13DE17B3"/>
    <w:rsid w:val="14177BBD"/>
    <w:rsid w:val="1445028A"/>
    <w:rsid w:val="17792FB7"/>
    <w:rsid w:val="1B877774"/>
    <w:rsid w:val="1CDA108F"/>
    <w:rsid w:val="1F376E00"/>
    <w:rsid w:val="1FBB6D7F"/>
    <w:rsid w:val="1FEE2671"/>
    <w:rsid w:val="20E412DB"/>
    <w:rsid w:val="232D0493"/>
    <w:rsid w:val="23F96635"/>
    <w:rsid w:val="257249A8"/>
    <w:rsid w:val="25C320A8"/>
    <w:rsid w:val="2632393A"/>
    <w:rsid w:val="28282D98"/>
    <w:rsid w:val="286247EC"/>
    <w:rsid w:val="2A0957B2"/>
    <w:rsid w:val="2A866BBF"/>
    <w:rsid w:val="2AE051B2"/>
    <w:rsid w:val="2B1A5E2D"/>
    <w:rsid w:val="2B337878"/>
    <w:rsid w:val="2B947FEE"/>
    <w:rsid w:val="2C880DAB"/>
    <w:rsid w:val="2CF12689"/>
    <w:rsid w:val="2DBC06E7"/>
    <w:rsid w:val="2E9B4DBC"/>
    <w:rsid w:val="2F9B58C2"/>
    <w:rsid w:val="2FDC4ED6"/>
    <w:rsid w:val="3071090D"/>
    <w:rsid w:val="309E2555"/>
    <w:rsid w:val="31740384"/>
    <w:rsid w:val="31F5556F"/>
    <w:rsid w:val="326266ED"/>
    <w:rsid w:val="32BD4B7A"/>
    <w:rsid w:val="32D06479"/>
    <w:rsid w:val="33647273"/>
    <w:rsid w:val="33EB48E8"/>
    <w:rsid w:val="33F34F56"/>
    <w:rsid w:val="3577278A"/>
    <w:rsid w:val="37663627"/>
    <w:rsid w:val="3A681F94"/>
    <w:rsid w:val="3AB47100"/>
    <w:rsid w:val="3BC230D1"/>
    <w:rsid w:val="3CFB3601"/>
    <w:rsid w:val="3D3C7F45"/>
    <w:rsid w:val="3E7E015E"/>
    <w:rsid w:val="3F004A17"/>
    <w:rsid w:val="411A6489"/>
    <w:rsid w:val="419A1951"/>
    <w:rsid w:val="41A81510"/>
    <w:rsid w:val="424F6D2B"/>
    <w:rsid w:val="42BB11C3"/>
    <w:rsid w:val="42F34A01"/>
    <w:rsid w:val="458354FA"/>
    <w:rsid w:val="479F48DA"/>
    <w:rsid w:val="4883426F"/>
    <w:rsid w:val="48FB4BF4"/>
    <w:rsid w:val="4AE700A5"/>
    <w:rsid w:val="4B013923"/>
    <w:rsid w:val="4BB01D63"/>
    <w:rsid w:val="4C951D6B"/>
    <w:rsid w:val="4D23174E"/>
    <w:rsid w:val="4E8B3617"/>
    <w:rsid w:val="4EB44F73"/>
    <w:rsid w:val="5100636B"/>
    <w:rsid w:val="514276F8"/>
    <w:rsid w:val="52367742"/>
    <w:rsid w:val="52A4796B"/>
    <w:rsid w:val="546B603F"/>
    <w:rsid w:val="575D6C8B"/>
    <w:rsid w:val="59265C07"/>
    <w:rsid w:val="5930061C"/>
    <w:rsid w:val="5B835853"/>
    <w:rsid w:val="5C0D17CD"/>
    <w:rsid w:val="5CAA22E8"/>
    <w:rsid w:val="5CDC71C4"/>
    <w:rsid w:val="5EC76529"/>
    <w:rsid w:val="60265A21"/>
    <w:rsid w:val="614E18F8"/>
    <w:rsid w:val="63373424"/>
    <w:rsid w:val="651B6305"/>
    <w:rsid w:val="658A6C4C"/>
    <w:rsid w:val="65E64E89"/>
    <w:rsid w:val="67874D66"/>
    <w:rsid w:val="683D6C4D"/>
    <w:rsid w:val="6B1914F2"/>
    <w:rsid w:val="6C347C1E"/>
    <w:rsid w:val="6F5537DC"/>
    <w:rsid w:val="70281CE0"/>
    <w:rsid w:val="70D155A3"/>
    <w:rsid w:val="71404234"/>
    <w:rsid w:val="71C70613"/>
    <w:rsid w:val="782C78B1"/>
    <w:rsid w:val="7A1C6A65"/>
    <w:rsid w:val="7C136F0E"/>
    <w:rsid w:val="7D914D0B"/>
    <w:rsid w:val="7E274B9F"/>
    <w:rsid w:val="7EA756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A3B3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A3B3E"/>
    <w:pPr>
      <w:keepNext/>
      <w:keepLines/>
      <w:spacing w:line="576" w:lineRule="auto"/>
      <w:outlineLvl w:val="0"/>
    </w:pPr>
    <w:rPr>
      <w:b/>
      <w:kern w:val="44"/>
      <w:sz w:val="44"/>
    </w:rPr>
  </w:style>
  <w:style w:type="paragraph" w:styleId="2">
    <w:name w:val="heading 2"/>
    <w:basedOn w:val="a"/>
    <w:next w:val="a"/>
    <w:link w:val="2Char"/>
    <w:unhideWhenUsed/>
    <w:qFormat/>
    <w:rsid w:val="00FA3B3E"/>
    <w:pPr>
      <w:keepNext/>
      <w:keepLines/>
      <w:spacing w:line="413" w:lineRule="auto"/>
      <w:outlineLvl w:val="1"/>
    </w:pPr>
    <w:rPr>
      <w:rFonts w:ascii="Arial" w:eastAsia="黑体" w:hAnsi="Arial"/>
      <w:b/>
      <w:sz w:val="32"/>
    </w:rPr>
  </w:style>
  <w:style w:type="paragraph" w:styleId="3">
    <w:name w:val="heading 3"/>
    <w:basedOn w:val="a"/>
    <w:next w:val="a"/>
    <w:unhideWhenUsed/>
    <w:qFormat/>
    <w:rsid w:val="00FA3B3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A3B3E"/>
    <w:pPr>
      <w:widowControl w:val="0"/>
      <w:autoSpaceDE w:val="0"/>
      <w:autoSpaceDN w:val="0"/>
      <w:adjustRightInd w:val="0"/>
    </w:pPr>
    <w:rPr>
      <w:rFonts w:ascii="宋体" w:cs="宋体"/>
      <w:color w:val="000000"/>
      <w:sz w:val="24"/>
      <w:szCs w:val="24"/>
    </w:rPr>
  </w:style>
  <w:style w:type="table" w:styleId="a3">
    <w:name w:val="Table Grid"/>
    <w:basedOn w:val="a1"/>
    <w:qFormat/>
    <w:rsid w:val="00FA3B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PSOffice3">
    <w:name w:val="WPSOffice手动目录 3"/>
    <w:qFormat/>
    <w:rsid w:val="00FA3B3E"/>
    <w:pPr>
      <w:ind w:leftChars="400" w:left="400"/>
    </w:pPr>
  </w:style>
  <w:style w:type="paragraph" w:customStyle="1" w:styleId="Style2">
    <w:name w:val="_Style 2"/>
    <w:basedOn w:val="a"/>
    <w:qFormat/>
    <w:rsid w:val="00FA3B3E"/>
    <w:pPr>
      <w:ind w:firstLineChars="200" w:firstLine="420"/>
    </w:pPr>
    <w:rPr>
      <w:rFonts w:ascii="Calibri" w:eastAsia="宋体" w:hAnsi="Calibri" w:cs="Times New Roman"/>
    </w:rPr>
  </w:style>
  <w:style w:type="paragraph" w:styleId="a4">
    <w:name w:val="Balloon Text"/>
    <w:basedOn w:val="a"/>
    <w:link w:val="Char"/>
    <w:rsid w:val="00754B17"/>
    <w:rPr>
      <w:sz w:val="18"/>
      <w:szCs w:val="18"/>
    </w:rPr>
  </w:style>
  <w:style w:type="character" w:customStyle="1" w:styleId="Char">
    <w:name w:val="批注框文本 Char"/>
    <w:basedOn w:val="a0"/>
    <w:link w:val="a4"/>
    <w:rsid w:val="00754B17"/>
    <w:rPr>
      <w:rFonts w:asciiTheme="minorHAnsi" w:eastAsiaTheme="minorEastAsia" w:hAnsiTheme="minorHAnsi" w:cstheme="minorBidi"/>
      <w:kern w:val="2"/>
      <w:sz w:val="18"/>
      <w:szCs w:val="18"/>
    </w:rPr>
  </w:style>
  <w:style w:type="paragraph" w:styleId="a5">
    <w:name w:val="header"/>
    <w:basedOn w:val="a"/>
    <w:link w:val="Char0"/>
    <w:rsid w:val="005C56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C5693"/>
    <w:rPr>
      <w:rFonts w:asciiTheme="minorHAnsi" w:eastAsiaTheme="minorEastAsia" w:hAnsiTheme="minorHAnsi" w:cstheme="minorBidi"/>
      <w:kern w:val="2"/>
      <w:sz w:val="18"/>
      <w:szCs w:val="18"/>
    </w:rPr>
  </w:style>
  <w:style w:type="paragraph" w:styleId="a6">
    <w:name w:val="footer"/>
    <w:basedOn w:val="a"/>
    <w:link w:val="Char1"/>
    <w:rsid w:val="005C5693"/>
    <w:pPr>
      <w:tabs>
        <w:tab w:val="center" w:pos="4153"/>
        <w:tab w:val="right" w:pos="8306"/>
      </w:tabs>
      <w:snapToGrid w:val="0"/>
      <w:jc w:val="left"/>
    </w:pPr>
    <w:rPr>
      <w:sz w:val="18"/>
      <w:szCs w:val="18"/>
    </w:rPr>
  </w:style>
  <w:style w:type="character" w:customStyle="1" w:styleId="Char1">
    <w:name w:val="页脚 Char"/>
    <w:basedOn w:val="a0"/>
    <w:link w:val="a6"/>
    <w:rsid w:val="005C5693"/>
    <w:rPr>
      <w:rFonts w:asciiTheme="minorHAnsi" w:eastAsiaTheme="minorEastAsia" w:hAnsiTheme="minorHAnsi" w:cstheme="minorBidi"/>
      <w:kern w:val="2"/>
      <w:sz w:val="18"/>
      <w:szCs w:val="18"/>
    </w:rPr>
  </w:style>
  <w:style w:type="character" w:styleId="a7">
    <w:name w:val="annotation reference"/>
    <w:rsid w:val="005C5693"/>
    <w:rPr>
      <w:sz w:val="21"/>
    </w:rPr>
  </w:style>
  <w:style w:type="character" w:styleId="a8">
    <w:name w:val="Strong"/>
    <w:qFormat/>
    <w:rsid w:val="005C5693"/>
    <w:rPr>
      <w:b/>
      <w:bCs/>
    </w:rPr>
  </w:style>
  <w:style w:type="character" w:styleId="a9">
    <w:name w:val="page number"/>
    <w:basedOn w:val="a0"/>
    <w:rsid w:val="005C5693"/>
  </w:style>
  <w:style w:type="character" w:styleId="aa">
    <w:name w:val="Hyperlink"/>
    <w:rsid w:val="005C5693"/>
    <w:rPr>
      <w:color w:val="0000FF"/>
      <w:u w:val="single"/>
    </w:rPr>
  </w:style>
  <w:style w:type="character" w:customStyle="1" w:styleId="2Char">
    <w:name w:val="标题 2 Char"/>
    <w:link w:val="2"/>
    <w:rsid w:val="005C5693"/>
    <w:rPr>
      <w:rFonts w:ascii="Arial" w:eastAsia="黑体" w:hAnsi="Arial" w:cstheme="minorBidi"/>
      <w:b/>
      <w:kern w:val="2"/>
      <w:sz w:val="32"/>
      <w:szCs w:val="24"/>
    </w:rPr>
  </w:style>
  <w:style w:type="character" w:customStyle="1" w:styleId="dr">
    <w:name w:val="dr"/>
    <w:basedOn w:val="a0"/>
    <w:rsid w:val="005C5693"/>
  </w:style>
  <w:style w:type="character" w:customStyle="1" w:styleId="style21">
    <w:name w:val="style21"/>
    <w:rsid w:val="005C5693"/>
    <w:rPr>
      <w:color w:val="0000A0"/>
      <w:sz w:val="33"/>
      <w:szCs w:val="33"/>
    </w:rPr>
  </w:style>
  <w:style w:type="character" w:customStyle="1" w:styleId="Char2">
    <w:name w:val="批注文字 Char"/>
    <w:link w:val="ab"/>
    <w:rsid w:val="005C5693"/>
    <w:rPr>
      <w:rFonts w:eastAsia="楷体_GB2312"/>
      <w:kern w:val="2"/>
      <w:sz w:val="26"/>
    </w:rPr>
  </w:style>
  <w:style w:type="character" w:customStyle="1" w:styleId="Char3">
    <w:name w:val="正文缩进 Char"/>
    <w:link w:val="ac"/>
    <w:rsid w:val="005C5693"/>
    <w:rPr>
      <w:rFonts w:ascii="宋体"/>
      <w:sz w:val="24"/>
    </w:rPr>
  </w:style>
  <w:style w:type="paragraph" w:styleId="ad">
    <w:name w:val="Body Text"/>
    <w:basedOn w:val="a"/>
    <w:link w:val="Char4"/>
    <w:rsid w:val="005C5693"/>
    <w:pPr>
      <w:tabs>
        <w:tab w:val="left" w:pos="567"/>
      </w:tabs>
      <w:spacing w:before="120" w:line="22" w:lineRule="atLeast"/>
    </w:pPr>
    <w:rPr>
      <w:rFonts w:ascii="宋体" w:eastAsia="宋体" w:hAnsi="宋体" w:cs="Times New Roman"/>
      <w:sz w:val="24"/>
      <w:szCs w:val="20"/>
    </w:rPr>
  </w:style>
  <w:style w:type="character" w:customStyle="1" w:styleId="Char4">
    <w:name w:val="正文文本 Char"/>
    <w:basedOn w:val="a0"/>
    <w:link w:val="ad"/>
    <w:rsid w:val="005C5693"/>
    <w:rPr>
      <w:rFonts w:ascii="宋体" w:hAnsi="宋体"/>
      <w:kern w:val="2"/>
      <w:sz w:val="24"/>
    </w:rPr>
  </w:style>
  <w:style w:type="paragraph" w:styleId="ab">
    <w:name w:val="annotation text"/>
    <w:basedOn w:val="a"/>
    <w:link w:val="Char2"/>
    <w:rsid w:val="005C5693"/>
    <w:pPr>
      <w:jc w:val="left"/>
    </w:pPr>
    <w:rPr>
      <w:rFonts w:ascii="Times New Roman" w:eastAsia="楷体_GB2312" w:hAnsi="Times New Roman" w:cs="Times New Roman"/>
      <w:sz w:val="26"/>
      <w:szCs w:val="20"/>
    </w:rPr>
  </w:style>
  <w:style w:type="character" w:customStyle="1" w:styleId="Char10">
    <w:name w:val="批注文字 Char1"/>
    <w:basedOn w:val="a0"/>
    <w:rsid w:val="005C5693"/>
    <w:rPr>
      <w:rFonts w:asciiTheme="minorHAnsi" w:eastAsiaTheme="minorEastAsia" w:hAnsiTheme="minorHAnsi" w:cstheme="minorBidi"/>
      <w:kern w:val="2"/>
      <w:sz w:val="21"/>
      <w:szCs w:val="24"/>
    </w:rPr>
  </w:style>
  <w:style w:type="paragraph" w:styleId="ac">
    <w:name w:val="Normal Indent"/>
    <w:basedOn w:val="a"/>
    <w:link w:val="Char3"/>
    <w:rsid w:val="005C5693"/>
    <w:pPr>
      <w:autoSpaceDE w:val="0"/>
      <w:autoSpaceDN w:val="0"/>
      <w:adjustRightInd w:val="0"/>
      <w:ind w:firstLine="420"/>
      <w:jc w:val="left"/>
    </w:pPr>
    <w:rPr>
      <w:rFonts w:ascii="宋体" w:eastAsia="宋体" w:hAnsi="Times New Roman" w:cs="Times New Roman"/>
      <w:kern w:val="0"/>
      <w:sz w:val="24"/>
      <w:szCs w:val="20"/>
    </w:rPr>
  </w:style>
  <w:style w:type="paragraph" w:styleId="ae">
    <w:name w:val="Date"/>
    <w:basedOn w:val="a"/>
    <w:next w:val="a"/>
    <w:link w:val="Char5"/>
    <w:rsid w:val="005C5693"/>
    <w:rPr>
      <w:rFonts w:ascii="宋体" w:eastAsia="楷体_GB2312" w:hAnsi="宋体" w:cs="Times New Roman"/>
      <w:sz w:val="24"/>
      <w:szCs w:val="20"/>
    </w:rPr>
  </w:style>
  <w:style w:type="character" w:customStyle="1" w:styleId="Char5">
    <w:name w:val="日期 Char"/>
    <w:basedOn w:val="a0"/>
    <w:link w:val="ae"/>
    <w:rsid w:val="005C5693"/>
    <w:rPr>
      <w:rFonts w:ascii="宋体" w:eastAsia="楷体_GB2312" w:hAnsi="宋体"/>
      <w:kern w:val="2"/>
      <w:sz w:val="24"/>
    </w:rPr>
  </w:style>
  <w:style w:type="paragraph" w:styleId="10">
    <w:name w:val="index 1"/>
    <w:basedOn w:val="a"/>
    <w:next w:val="a"/>
    <w:rsid w:val="005C5693"/>
    <w:rPr>
      <w:rFonts w:ascii="Calibri" w:eastAsia="楷体_GB2312" w:hAnsi="Calibri" w:cs="Times New Roman"/>
      <w:sz w:val="26"/>
      <w:szCs w:val="20"/>
    </w:rPr>
  </w:style>
  <w:style w:type="paragraph" w:styleId="af">
    <w:name w:val="annotation subject"/>
    <w:basedOn w:val="ab"/>
    <w:next w:val="ab"/>
    <w:link w:val="Char6"/>
    <w:rsid w:val="005C5693"/>
    <w:rPr>
      <w:b/>
      <w:bCs/>
    </w:rPr>
  </w:style>
  <w:style w:type="character" w:customStyle="1" w:styleId="Char6">
    <w:name w:val="批注主题 Char"/>
    <w:basedOn w:val="Char10"/>
    <w:link w:val="af"/>
    <w:rsid w:val="005C5693"/>
    <w:rPr>
      <w:rFonts w:asciiTheme="minorHAnsi" w:eastAsia="楷体_GB2312" w:hAnsiTheme="minorHAnsi" w:cstheme="minorBidi"/>
      <w:b/>
      <w:bCs/>
      <w:kern w:val="2"/>
      <w:sz w:val="26"/>
      <w:szCs w:val="24"/>
    </w:rPr>
  </w:style>
  <w:style w:type="paragraph" w:customStyle="1" w:styleId="Char7">
    <w:name w:val="Char"/>
    <w:basedOn w:val="a"/>
    <w:rsid w:val="005C5693"/>
    <w:pPr>
      <w:tabs>
        <w:tab w:val="left" w:pos="360"/>
      </w:tabs>
    </w:pPr>
    <w:rPr>
      <w:rFonts w:ascii="Calibri" w:eastAsia="宋体" w:hAnsi="Calibri" w:cs="Times New Roman"/>
      <w:sz w:val="24"/>
    </w:rPr>
  </w:style>
  <w:style w:type="paragraph" w:customStyle="1" w:styleId="11">
    <w:name w:val="纯文本1"/>
    <w:basedOn w:val="a"/>
    <w:rsid w:val="005C5693"/>
    <w:pPr>
      <w:adjustRightInd w:val="0"/>
      <w:textAlignment w:val="baseline"/>
    </w:pPr>
    <w:rPr>
      <w:rFonts w:ascii="宋体" w:eastAsia="楷体_GB2312" w:hAnsi="Courier New" w:cs="Times New Roman"/>
      <w:sz w:val="26"/>
      <w:szCs w:val="20"/>
    </w:rPr>
  </w:style>
  <w:style w:type="paragraph" w:customStyle="1" w:styleId="CharCharChar1CharCharCharCharCharCharCharCharCharChar">
    <w:name w:val="Char Char Char1 Char Char Char Char Char Char Char Char Char Char"/>
    <w:basedOn w:val="a"/>
    <w:rsid w:val="005C5693"/>
    <w:rPr>
      <w:rFonts w:ascii="Tahoma" w:eastAsia="宋体" w:hAnsi="Tahoma" w:cs="Times New Roman"/>
      <w:sz w:val="24"/>
      <w:szCs w:val="20"/>
    </w:rPr>
  </w:style>
  <w:style w:type="paragraph" w:styleId="af0">
    <w:name w:val="List Paragraph"/>
    <w:basedOn w:val="a"/>
    <w:uiPriority w:val="34"/>
    <w:qFormat/>
    <w:rsid w:val="005C5693"/>
    <w:pPr>
      <w:ind w:firstLineChars="200" w:firstLine="420"/>
    </w:pPr>
    <w:rPr>
      <w:rFonts w:ascii="Calibri" w:eastAsia="宋体" w:hAnsi="Calibri" w:cs="Times New Roman"/>
    </w:rPr>
  </w:style>
  <w:style w:type="paragraph" w:customStyle="1" w:styleId="12">
    <w:name w:val="列出段落1"/>
    <w:basedOn w:val="a"/>
    <w:qFormat/>
    <w:rsid w:val="005C5693"/>
    <w:pPr>
      <w:adjustRightInd w:val="0"/>
      <w:spacing w:line="312" w:lineRule="atLeast"/>
      <w:ind w:firstLineChars="200" w:firstLine="420"/>
    </w:pPr>
    <w:rPr>
      <w:rFonts w:ascii="等线" w:eastAsia="等线" w:hAnsi="等线" w:cs="Times New Roman"/>
      <w:szCs w:val="22"/>
    </w:rPr>
  </w:style>
  <w:style w:type="table" w:customStyle="1" w:styleId="13">
    <w:name w:val="网格型1"/>
    <w:basedOn w:val="a1"/>
    <w:next w:val="a3"/>
    <w:qFormat/>
    <w:rsid w:val="00405E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9281</Words>
  <Characters>1879</Characters>
  <Application>Microsoft Office Word</Application>
  <DocSecurity>0</DocSecurity>
  <Lines>15</Lines>
  <Paragraphs>22</Paragraphs>
  <ScaleCrop>false</ScaleCrop>
  <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12</cp:revision>
  <cp:lastPrinted>2020-05-21T05:26:00Z</cp:lastPrinted>
  <dcterms:created xsi:type="dcterms:W3CDTF">2014-10-29T12:08:00Z</dcterms:created>
  <dcterms:modified xsi:type="dcterms:W3CDTF">2020-07-06T09:08:00Z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