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eastAsia="黑体"/>
          <w:b/>
          <w:w w:val="1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 w:hAnsiTheme="minorHAnsi"/>
          <w:b/>
          <w:sz w:val="32"/>
          <w:szCs w:val="32"/>
          <w:u w:val="none"/>
        </w:rPr>
        <w:t>伶俐糖厂石灰窑</w:t>
      </w:r>
      <w:r>
        <w:rPr>
          <w:rFonts w:hint="eastAsia" w:ascii="黑体" w:eastAsia="黑体"/>
          <w:b/>
          <w:w w:val="100"/>
          <w:sz w:val="32"/>
          <w:szCs w:val="32"/>
        </w:rPr>
        <w:t>招租项目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  <w:lang w:eastAsia="zh-CN"/>
        </w:rPr>
        <w:t>申请</w:t>
      </w:r>
      <w:r>
        <w:rPr>
          <w:rFonts w:hint="eastAsia" w:ascii="黑体" w:eastAsia="黑体"/>
          <w:b/>
          <w:sz w:val="32"/>
          <w:szCs w:val="32"/>
        </w:rPr>
        <w:t>书</w:t>
      </w:r>
    </w:p>
    <w:p>
      <w:pPr>
        <w:spacing w:line="400" w:lineRule="exact"/>
        <w:ind w:firstLine="0" w:firstLineChars="0"/>
        <w:jc w:val="right"/>
        <w:rPr>
          <w:rFonts w:hint="eastAsia" w:ascii="仿宋_GB2312" w:eastAsia="仿宋_GB2312"/>
          <w:sz w:val="24"/>
          <w:u w:val="single"/>
        </w:rPr>
      </w:pPr>
      <w:r>
        <w:rPr>
          <w:rStyle w:val="5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BBWCQJY20-347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135"/>
        <w:gridCol w:w="2289"/>
        <w:gridCol w:w="2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2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联系地址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70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1.以上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  <w:lang w:val="en-US" w:eastAsia="zh-CN"/>
        </w:rPr>
        <w:t>信息均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为必填项。2.联系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3.联系电话必须填写手机号码，可同时填写固定电话号码。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z w:val="24"/>
          <w:szCs w:val="24"/>
        </w:rPr>
        <w:t>价格，不采取非法手段影响产权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z w:val="24"/>
          <w:szCs w:val="24"/>
        </w:rPr>
        <w:t>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固定金额人民币叁万元整（</w:t>
      </w:r>
      <w:r>
        <w:rPr>
          <w:rFonts w:hint="default" w:ascii="Arial" w:hAnsi="Arial" w:eastAsia="仿宋_GB2312" w:cs="Arial"/>
          <w:b/>
          <w:bCs/>
          <w:sz w:val="24"/>
          <w:szCs w:val="24"/>
          <w:lang w:eastAsia="zh-CN"/>
        </w:rPr>
        <w:t>¥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30,000.00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的金额向你交易所支付竞价服务费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 w:hAnsiTheme="minorHAnsi"/>
          <w:sz w:val="24"/>
          <w:szCs w:val="24"/>
        </w:rPr>
        <w:t>我方承诺：</w:t>
      </w:r>
      <w:r>
        <w:rPr>
          <w:rFonts w:hint="eastAsia" w:ascii="仿宋_GB2312" w:eastAsia="仿宋_GB2312" w:hAnsiTheme="minorHAnsi" w:cstheme="minorBidi"/>
          <w:sz w:val="24"/>
          <w:szCs w:val="24"/>
        </w:rPr>
        <w:t>按时参加网络竞价，并承诺以不低于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sz w:val="24"/>
          <w:szCs w:val="24"/>
          <w:lang w:eastAsia="zh-CN"/>
        </w:rPr>
        <w:t>底价</w:t>
      </w:r>
      <w:r>
        <w:rPr>
          <w:rFonts w:hint="eastAsia" w:ascii="仿宋_GB2312" w:eastAsia="仿宋_GB2312" w:hAnsiTheme="minorHAnsi" w:cstheme="minorBidi"/>
          <w:sz w:val="24"/>
          <w:szCs w:val="24"/>
        </w:rPr>
        <w:t>应价（若有其它竞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租</w:t>
      </w:r>
      <w:r>
        <w:rPr>
          <w:rFonts w:hint="eastAsia" w:ascii="仿宋_GB2312" w:eastAsia="仿宋_GB2312" w:hAnsiTheme="minorHAnsi" w:cstheme="minorBidi"/>
          <w:sz w:val="24"/>
          <w:szCs w:val="24"/>
        </w:rPr>
        <w:t>人应价，则本义务自动免除），否则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你交易所有权扣除</w:t>
      </w:r>
      <w:r>
        <w:rPr>
          <w:rFonts w:hint="eastAsia" w:ascii="仿宋_GB2312" w:eastAsia="仿宋_GB2312" w:hAnsiTheme="minorHAnsi" w:cstheme="minorBidi"/>
          <w:sz w:val="24"/>
          <w:szCs w:val="24"/>
        </w:rPr>
        <w:t>我方所交纳的保证金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eastAsia="仿宋_GB2312" w:hAnsiTheme="minorHAnsi" w:cstheme="minorBidi"/>
          <w:sz w:val="24"/>
          <w:szCs w:val="24"/>
        </w:rPr>
        <w:t>我方同意</w:t>
      </w:r>
      <w:r>
        <w:rPr>
          <w:rFonts w:hint="eastAsia" w:ascii="仿宋_GB2312" w:eastAsia="仿宋_GB2312"/>
          <w:sz w:val="24"/>
          <w:szCs w:val="24"/>
        </w:rPr>
        <w:t>如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非因出租方原因，</w:t>
      </w:r>
      <w:r>
        <w:rPr>
          <w:rFonts w:hint="eastAsia" w:ascii="仿宋_GB2312" w:eastAsia="仿宋_GB2312"/>
          <w:sz w:val="24"/>
          <w:szCs w:val="24"/>
        </w:rPr>
        <w:t>我方出现以下行为之一者视为违约，你交易所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扣除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方应交纳的交易费用后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交易双方签订《成交确认书》或《</w:t>
      </w:r>
      <w:r>
        <w:rPr>
          <w:rFonts w:hint="eastAsia" w:ascii="仿宋_GB2312" w:eastAsia="仿宋_GB2312" w:cstheme="minorBidi"/>
          <w:kern w:val="2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合同》等成交文件后出现的，还须扣除</w:t>
      </w:r>
      <w:r>
        <w:rPr>
          <w:rFonts w:hint="eastAsia" w:ascii="仿宋_GB2312" w:eastAsia="仿宋_GB2312" w:cstheme="minorBidi"/>
          <w:kern w:val="2"/>
          <w:sz w:val="24"/>
          <w:szCs w:val="24"/>
          <w:u w:val="none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方应交纳的交易费用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，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方有权扣除</w:t>
      </w:r>
      <w:r>
        <w:rPr>
          <w:rFonts w:hint="eastAsia" w:ascii="仿宋_GB2312" w:eastAsia="仿宋_GB2312" w:cstheme="minorBidi"/>
          <w:kern w:val="2"/>
          <w:sz w:val="24"/>
          <w:szCs w:val="24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方已交纳的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保证金作为补偿，保证金不足以补偿的，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方可按实际损失继续追诉，且有权取消意向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承租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资格（包括已取得的最终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承租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 xml:space="preserve">资格）。 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和出租方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sz w:val="24"/>
          <w:szCs w:val="24"/>
        </w:rPr>
        <w:t>（1）提供虚假资料致使竞价无效；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）被确认为受让方后未按时与交易所签署成交确认文件，或故意拖延（超过约定时间10天）不与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方签署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合同；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）被确认为受让方后未按时足额支付成交价款或竞价服务费；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）与他人串通，损害国家、集体或他人的合法权益；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 xml:space="preserve">）扰乱交易秩序，使交易活动无法进行； 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="157" w:beforeLines="50" w:afterLines="0" w:line="340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）违反法律法规或交易所交易规则规定的其他情形。</w:t>
      </w:r>
    </w:p>
    <w:p>
      <w:pPr>
        <w:widowControl/>
        <w:spacing w:before="157" w:beforeLines="50" w:line="34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Lines="0" w:line="34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sz w:val="24"/>
          <w:szCs w:val="24"/>
        </w:rPr>
        <w:t>十、</w:t>
      </w:r>
      <w:r>
        <w:rPr>
          <w:rFonts w:hint="eastAsia" w:ascii="仿宋_GB2312" w:eastAsia="仿宋_GB2312"/>
          <w:b/>
          <w:bCs/>
          <w:sz w:val="24"/>
          <w:szCs w:val="24"/>
        </w:rPr>
        <w:t>我方确认，除非有相反证据，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否</w:t>
      </w:r>
      <w:r>
        <w:rPr>
          <w:rFonts w:hint="eastAsia" w:ascii="仿宋_GB2312" w:eastAsia="仿宋_GB2312"/>
          <w:b/>
          <w:bCs/>
          <w:sz w:val="24"/>
          <w:szCs w:val="24"/>
        </w:rPr>
        <w:t>则你交易所以书面形式按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="157" w:beforeLines="50" w:afterLines="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afterLines="0" w:line="34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157" w:beforeLines="50"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firstLine="4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40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157" w:beforeLines="50" w:line="340" w:lineRule="exact"/>
        <w:ind w:right="132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12555C29"/>
    <w:rsid w:val="1911018E"/>
    <w:rsid w:val="1C914AA1"/>
    <w:rsid w:val="1D751791"/>
    <w:rsid w:val="1E955A5A"/>
    <w:rsid w:val="27303F9E"/>
    <w:rsid w:val="27753B88"/>
    <w:rsid w:val="296D14EA"/>
    <w:rsid w:val="30812747"/>
    <w:rsid w:val="322C55F7"/>
    <w:rsid w:val="340B1227"/>
    <w:rsid w:val="372D4A5E"/>
    <w:rsid w:val="41187491"/>
    <w:rsid w:val="42633796"/>
    <w:rsid w:val="485B64EB"/>
    <w:rsid w:val="48B26340"/>
    <w:rsid w:val="49BE594F"/>
    <w:rsid w:val="4B993311"/>
    <w:rsid w:val="4E5F70D2"/>
    <w:rsid w:val="4F211CB2"/>
    <w:rsid w:val="554F7367"/>
    <w:rsid w:val="563B3111"/>
    <w:rsid w:val="59FD7DDF"/>
    <w:rsid w:val="5E574027"/>
    <w:rsid w:val="62D157BC"/>
    <w:rsid w:val="655210F2"/>
    <w:rsid w:val="6D7973AC"/>
    <w:rsid w:val="7721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唐林灿</cp:lastModifiedBy>
  <dcterms:modified xsi:type="dcterms:W3CDTF">2020-08-05T08:34:40Z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