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1C" w:rsidRDefault="00043B7D" w:rsidP="00043B7D">
      <w:pPr>
        <w:spacing w:after="120" w:line="360" w:lineRule="auto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罗汉路双火庭院灯无线设备采购及安装项目</w:t>
      </w:r>
      <w:r>
        <w:rPr>
          <w:rFonts w:ascii="宋体" w:hAnsi="宋体" w:cs="宋体" w:hint="eastAsia"/>
          <w:b/>
          <w:sz w:val="36"/>
          <w:szCs w:val="36"/>
        </w:rPr>
        <w:t>采购内容及要求</w:t>
      </w:r>
    </w:p>
    <w:p w:rsidR="00E5141C" w:rsidRPr="0041272B" w:rsidRDefault="00043B7D" w:rsidP="0041272B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41272B">
        <w:rPr>
          <w:rFonts w:ascii="宋体" w:hAnsi="宋体" w:hint="eastAsia"/>
          <w:b/>
          <w:sz w:val="24"/>
          <w:szCs w:val="24"/>
        </w:rPr>
        <w:t>（一）项目需求：</w:t>
      </w:r>
    </w:p>
    <w:p w:rsidR="0041272B" w:rsidRPr="0041272B" w:rsidRDefault="0041272B" w:rsidP="0041272B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41272B">
        <w:rPr>
          <w:rFonts w:ascii="宋体" w:hAnsi="宋体" w:hint="eastAsia"/>
          <w:sz w:val="24"/>
          <w:szCs w:val="24"/>
        </w:rPr>
        <w:t>本次项目建设为天宁寺文化宫景观廊道提升改造工程罗汉路段新建15套双火庭院</w:t>
      </w:r>
      <w:proofErr w:type="gramStart"/>
      <w:r w:rsidRPr="0041272B">
        <w:rPr>
          <w:rFonts w:ascii="宋体" w:hAnsi="宋体" w:hint="eastAsia"/>
          <w:sz w:val="24"/>
          <w:szCs w:val="24"/>
        </w:rPr>
        <w:t>灯配套</w:t>
      </w:r>
      <w:proofErr w:type="gramEnd"/>
      <w:r w:rsidRPr="0041272B">
        <w:rPr>
          <w:rFonts w:ascii="宋体" w:hAnsi="宋体" w:hint="eastAsia"/>
          <w:sz w:val="24"/>
          <w:szCs w:val="24"/>
        </w:rPr>
        <w:t>无线设备采购项目。承包方式为包工包料，结算方式为固定合同价（总价包干）。</w:t>
      </w:r>
    </w:p>
    <w:p w:rsidR="00E5141C" w:rsidRPr="0041272B" w:rsidRDefault="0041272B" w:rsidP="0041272B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41272B">
        <w:rPr>
          <w:rFonts w:ascii="宋体" w:hAnsi="宋体" w:hint="eastAsia"/>
          <w:sz w:val="24"/>
          <w:szCs w:val="24"/>
        </w:rPr>
        <w:t>★网上询价供应商须自行现场勘查，根据15套双火庭院灯的分布点位及管网走向，</w:t>
      </w:r>
      <w:r w:rsidRPr="00FA134B">
        <w:rPr>
          <w:rFonts w:ascii="宋体" w:hAnsi="宋体" w:hint="eastAsia"/>
          <w:b/>
          <w:sz w:val="24"/>
          <w:szCs w:val="24"/>
          <w:highlight w:val="yellow"/>
        </w:rPr>
        <w:t>深化基础线路施工方案，</w:t>
      </w:r>
      <w:r w:rsidR="00FA134B" w:rsidRPr="0041272B">
        <w:rPr>
          <w:rFonts w:ascii="宋体" w:hAnsi="宋体" w:hint="eastAsia"/>
          <w:b/>
          <w:sz w:val="24"/>
          <w:szCs w:val="24"/>
          <w:highlight w:val="yellow"/>
        </w:rPr>
        <w:t>与报价单一并上</w:t>
      </w:r>
      <w:proofErr w:type="gramStart"/>
      <w:r w:rsidR="00FA134B" w:rsidRPr="0041272B">
        <w:rPr>
          <w:rFonts w:ascii="宋体" w:hAnsi="宋体" w:hint="eastAsia"/>
          <w:b/>
          <w:sz w:val="24"/>
          <w:szCs w:val="24"/>
          <w:highlight w:val="yellow"/>
        </w:rPr>
        <w:t>传</w:t>
      </w:r>
      <w:r w:rsidRPr="00FA134B">
        <w:rPr>
          <w:rFonts w:ascii="宋体" w:hAnsi="宋体" w:hint="eastAsia"/>
          <w:b/>
          <w:sz w:val="24"/>
          <w:szCs w:val="24"/>
          <w:highlight w:val="yellow"/>
        </w:rPr>
        <w:t>深化</w:t>
      </w:r>
      <w:proofErr w:type="gramEnd"/>
      <w:r w:rsidRPr="00FA134B">
        <w:rPr>
          <w:rFonts w:ascii="宋体" w:hAnsi="宋体" w:hint="eastAsia"/>
          <w:b/>
          <w:sz w:val="24"/>
          <w:szCs w:val="24"/>
          <w:highlight w:val="yellow"/>
        </w:rPr>
        <w:t>施工图纸</w:t>
      </w:r>
      <w:r w:rsidRPr="0041272B">
        <w:rPr>
          <w:rFonts w:ascii="宋体" w:hAnsi="宋体" w:hint="eastAsia"/>
          <w:sz w:val="24"/>
          <w:szCs w:val="24"/>
        </w:rPr>
        <w:t>。</w:t>
      </w:r>
    </w:p>
    <w:p w:rsidR="00E5141C" w:rsidRPr="0041272B" w:rsidRDefault="00043B7D" w:rsidP="0041272B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41272B">
        <w:rPr>
          <w:rFonts w:ascii="宋体" w:hAnsi="宋体" w:hint="eastAsia"/>
          <w:b/>
          <w:sz w:val="24"/>
          <w:szCs w:val="24"/>
        </w:rPr>
        <w:t>（二）设备及材料详细技术指标及数量需求清单（本项目为总价包干，清单以外的费用不再另行结算）</w:t>
      </w:r>
      <w:bookmarkStart w:id="0" w:name="_GoBack"/>
      <w:bookmarkEnd w:id="0"/>
    </w:p>
    <w:p w:rsidR="0041272B" w:rsidRPr="0041272B" w:rsidRDefault="0041272B" w:rsidP="0041272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1272B">
        <w:rPr>
          <w:rFonts w:ascii="宋体" w:hAnsi="宋体" w:hint="eastAsia"/>
          <w:sz w:val="24"/>
          <w:szCs w:val="24"/>
        </w:rPr>
        <w:t>详细的技术指标要求如下：打★项的技术指标均不允许出现负偏离，</w:t>
      </w:r>
      <w:proofErr w:type="gramStart"/>
      <w:r w:rsidRPr="0041272B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highlight w:val="yellow"/>
        </w:rPr>
        <w:t>自安全</w:t>
      </w:r>
      <w:proofErr w:type="gramEnd"/>
      <w:r w:rsidRPr="0041272B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highlight w:val="yellow"/>
        </w:rPr>
        <w:t>交换机中第3-8项</w:t>
      </w:r>
      <w:r w:rsidRPr="0041272B">
        <w:rPr>
          <w:rFonts w:ascii="宋体" w:hAnsi="宋体" w:hint="eastAsia"/>
          <w:b/>
          <w:sz w:val="24"/>
          <w:szCs w:val="24"/>
          <w:highlight w:val="yellow"/>
        </w:rPr>
        <w:t>须与报价单一并上</w:t>
      </w:r>
      <w:proofErr w:type="gramStart"/>
      <w:r w:rsidRPr="0041272B">
        <w:rPr>
          <w:rFonts w:ascii="宋体" w:hAnsi="宋体" w:hint="eastAsia"/>
          <w:b/>
          <w:sz w:val="24"/>
          <w:szCs w:val="24"/>
          <w:highlight w:val="yellow"/>
        </w:rPr>
        <w:t>传相应</w:t>
      </w:r>
      <w:proofErr w:type="gramEnd"/>
      <w:r w:rsidRPr="0041272B">
        <w:rPr>
          <w:rFonts w:ascii="宋体" w:hAnsi="宋体" w:hint="eastAsia"/>
          <w:b/>
          <w:sz w:val="24"/>
          <w:szCs w:val="24"/>
          <w:highlight w:val="yellow"/>
        </w:rPr>
        <w:t>的证明文件</w:t>
      </w:r>
      <w:r w:rsidRPr="0041272B">
        <w:rPr>
          <w:rFonts w:ascii="宋体" w:hAnsi="宋体" w:hint="eastAsia"/>
          <w:sz w:val="24"/>
          <w:szCs w:val="24"/>
        </w:rPr>
        <w:t>。</w:t>
      </w:r>
    </w:p>
    <w:p w:rsidR="00E5141C" w:rsidRPr="0041272B" w:rsidRDefault="0041272B" w:rsidP="0041272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1272B">
        <w:rPr>
          <w:rFonts w:ascii="宋体" w:hAnsi="宋体" w:hint="eastAsia"/>
          <w:sz w:val="24"/>
          <w:szCs w:val="24"/>
        </w:rPr>
        <w:t>打▲项的技术指标须在成交后签订合同前向采购人提供相应的证明文件。</w:t>
      </w:r>
    </w:p>
    <w:tbl>
      <w:tblPr>
        <w:tblW w:w="4750" w:type="pct"/>
        <w:tblInd w:w="534" w:type="dxa"/>
        <w:tblLook w:val="04A0"/>
      </w:tblPr>
      <w:tblGrid>
        <w:gridCol w:w="707"/>
        <w:gridCol w:w="1266"/>
        <w:gridCol w:w="6779"/>
        <w:gridCol w:w="698"/>
        <w:gridCol w:w="698"/>
      </w:tblGrid>
      <w:tr w:rsidR="0041272B" w:rsidRPr="0041272B" w:rsidTr="0041272B">
        <w:trPr>
          <w:trHeight w:val="399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室外光缆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24芯千兆单模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室外铠装光缆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，需具有2根加粗磷化钢丝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外皮材质：PE护套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光缆外径：≥6mm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850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ODF架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电信级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ODF架，标准19英寸机架式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产品材质：冷轧板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端口：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满配48个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SC接口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光纤终端盒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4口SC光纤终端盒，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满配尾纤</w:t>
            </w:r>
            <w:proofErr w:type="gram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工业级POE光纤收发器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41272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接口：1个千兆SC光口，4个支持</w:t>
            </w:r>
            <w:proofErr w:type="spell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PoE</w:t>
            </w:r>
            <w:proofErr w:type="spell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功能的千兆RJ45网口；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每端口数据传输速率：2Gbps全双工；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基于波分复用技术，单模单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传输，最远传输距离20公里；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工作波长：1310nm（发送）、1550nm（接收）；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支持IEEE802.3at 标准，兼容IEEE802.3af 受电设备；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整机</w:t>
            </w:r>
            <w:proofErr w:type="spell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PoE</w:t>
            </w:r>
            <w:proofErr w:type="spell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输出功率57W，支持智能功率管理和端口优先级机制，单端口最大输出可达30W；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▲投标产品需具有由工信部颁发的电信设备进网许可证，网上询价供应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后须提供证书复印件并加盖原厂公章。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后须提供投标产品出厂检测报告并加盖原厂公章。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后须提供原厂针对本项目的有效授权及原厂三年免费质保服务，提供相关证明材料原件并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并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加盖原厂公章。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工业级光纤收发器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1个千兆SC光口，1个千兆RJ45网口；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每端口数据传输速率：2Gbps全双工；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基于波分复用技术，单模单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传输，最远传输距离20公里；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工作波长：1310nm（发送）、1550nm（接收）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后须提供投标产品出厂检测报告并加盖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原厂公章。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后须提供原厂针对本项目的有效授权及原厂三年免费质保服务，提供相关证明材料原件并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并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加盖原厂公章。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光纤收发器机架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高集成度光纤收发器中心设备，可最多集成14台光纤收发器并进行统一供电；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配备2个电源模块，采用冗余备份设计，提供高可靠性的电源输出；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兼容包括百兆/千兆、单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/双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、单模/多模等多种规格光纤收发器；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支持每台光纤收发器的热插拔操作。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后须提供投标产品出厂检测报告并加盖原厂公章。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后须提供原厂针对本项目的有效授权及原厂三年免费质保服务，提供相关证明材料原件并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并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加盖原厂公章。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室外防水网线，CAT 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网络跳线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1.5米室外防水网络跳线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室外无线AP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双频并发，无线速率≥1900Mbps；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端口：1 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10/100/1000Mbps RJ45端口，1个100/1000Mbps SFP接口，1个DC接口；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内置专业扇区天线，覆盖角度&gt;180°；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专业室外壳体设计，防水、防尘等级可达IP55，工作温度可达-30℃~65℃，适应各种恶劣环境；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自动射频调优，优化整体性能；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自动剔除弱信号设备，避免拖累整个网络，提升无线网络性能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供电方式：53.5VDC/0.81A Passive </w:t>
            </w:r>
            <w:proofErr w:type="spell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PoE</w:t>
            </w:r>
            <w:proofErr w:type="spell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供电，供电距离达100M、IEEE 802.3at标准</w:t>
            </w:r>
            <w:proofErr w:type="spell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PoE</w:t>
            </w:r>
            <w:proofErr w:type="spell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供电、12-53.5V DC供电</w:t>
            </w:r>
          </w:p>
          <w:p w:rsidR="0041272B" w:rsidRPr="0041272B" w:rsidRDefault="0041272B" w:rsidP="00DC2FE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★无线设备需完全匹配路灯杆件的预留位置，精度偏差≤2mm。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后须提供投标产品出厂检测报告并加盖原厂公章。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后须提供原厂针对本项目的有效授权及原厂三年免费质保服务，提供相关证明材料原件并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并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加盖原厂公章。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AP定制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定制灯罩安装支架、AP外观喷色RAL7012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AC控制器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自动发现并统一管理AP，本次提供不少于100个AP管理授权；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端口：5个10/100/1000M RJ45端口，1个Console端口；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AC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旁挂组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网，无需更改现有网络架构，部署方便；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统一配置无线网络，支持SSID与Tag VLAN映射；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支持MAC认证、Portal认证、一键连Wi-Fi等多种用户接入认证方式；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支持AP负载均衡，均匀分配AP连接的无线客户端数量；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禁止弱信号客户端接入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和踢除弱信号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客户端；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后须提供投标产品出厂检测报告并加盖原厂公章。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▲网上询价供应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商成交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后须提供原厂针对本项目的有效授权及原厂三年免费质保服务，提供相关证明材料原件并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并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加盖原厂公章。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41272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41272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自安全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1.交换容量≥336 </w:t>
            </w:r>
            <w:proofErr w:type="spell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Gbps</w:t>
            </w:r>
            <w:proofErr w:type="spell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，整机转发性能≥96 </w:t>
            </w:r>
            <w:proofErr w:type="spell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Mpps</w:t>
            </w:r>
            <w:proofErr w:type="spell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以官网公布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信息为准，如有双重指标X/Y，以小指标X为准；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2.整机可用端口数≥28，其中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千兆电口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≥24，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千兆光口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≥4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3.★要求设备单端口支持的MAC地址用户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数≥4k，</w:t>
            </w:r>
            <w:r w:rsidRPr="00FA13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提供第三方权威机构出具的测试报告证明并加盖原厂商公章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4.★为保障设备环境适应能力，要求设备支持0℃~70℃</w:t>
            </w:r>
            <w:proofErr w:type="gramStart"/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宽温工作</w:t>
            </w:r>
            <w:proofErr w:type="gramEnd"/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FA13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提供第三方权威机构出具的测试报告证明并加盖原厂商公章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5.★为节能环保考虑，降低UPS电源的功率，要求设备最大功耗≤22W，</w:t>
            </w:r>
            <w:proofErr w:type="gramStart"/>
            <w:r w:rsidRPr="00FA13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提供官网功耗</w:t>
            </w:r>
            <w:proofErr w:type="gramEnd"/>
            <w:r w:rsidRPr="00FA13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截图并加盖原厂商公章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6.★要求设备支持802.3az能效以太网技术，</w:t>
            </w:r>
            <w:r w:rsidRPr="00FA13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提供第三方权威机构出具的测试报告证明并加盖原厂商公章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7.★</w:t>
            </w:r>
            <w:r w:rsidRPr="00FA13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投标产品需具有由工信部颁发的电信设备进网许可证，提供证书复印件并加盖原厂公章。</w:t>
            </w:r>
            <w:r w:rsidRPr="00FA13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8.★</w:t>
            </w:r>
            <w:r w:rsidRPr="00FA13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须提供原厂针对本项目的有效授权及原厂三年免费质保服务，提供相关证明材料原件并加盖原厂公章。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安全网关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1.接口类型：2个10/100/1000M WAN口（</w:t>
            </w:r>
            <w:proofErr w:type="gramStart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电口和光口</w:t>
            </w:r>
            <w:proofErr w:type="gramEnd"/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复用），4个10/100/1000M LAN口；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2.CPU：专业的网络处理器 双核1GHz；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3.内存：DDRIII 512M；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4.防火墙：出站通信策略(源IP/目的IP/协议/端口/时间段)，入站通信策略(源IP/目的IP/协议/端口/时间段)；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5.IPSec VPN：支持50条IPSec连接、支持AH、ESP协议、支持手工或通过IKE自动建立安全联盟、ESP支持DES、3DES、AES多种加密算法、支持MD5及SHA-1验证算法、支持IKE主模式及野蛮模式、支持NAT-T穿越、支持通过域名方式配置IPSec连接(DDNS)；</w:t>
            </w: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6.用户上网行为管理：组策略管理（支持基于IP/MAC/时间段的组策略配置）、HTTP下载文件类型过滤、URL过滤(黑白名单)、MAC地址过滤。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网络机柜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32U，19英寸标准网络机柜，单层隔板，顶部风扇，600*600*1600(宽*深*高）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1272B" w:rsidRPr="0041272B" w:rsidTr="0041272B">
        <w:trPr>
          <w:trHeight w:val="399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安装辅材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2B" w:rsidRPr="0041272B" w:rsidRDefault="0041272B" w:rsidP="00DC2FE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包含水晶头、机柜PDU、空气开关、扎带、穿管器、胶布、光纤熔接、光纤跳线等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72B" w:rsidRPr="0041272B" w:rsidRDefault="0041272B" w:rsidP="00DC2F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127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41272B" w:rsidRDefault="0041272B" w:rsidP="00043B7D">
      <w:pPr>
        <w:spacing w:line="360" w:lineRule="auto"/>
        <w:rPr>
          <w:rFonts w:ascii="宋体" w:hAnsi="宋体"/>
          <w:szCs w:val="21"/>
        </w:rPr>
      </w:pPr>
    </w:p>
    <w:p w:rsidR="00E5141C" w:rsidRPr="0041272B" w:rsidRDefault="00043B7D" w:rsidP="00043B7D">
      <w:pPr>
        <w:spacing w:line="360" w:lineRule="auto"/>
        <w:rPr>
          <w:rFonts w:ascii="宋体" w:hAnsi="宋体"/>
          <w:sz w:val="24"/>
          <w:szCs w:val="24"/>
        </w:rPr>
      </w:pPr>
      <w:r w:rsidRPr="0041272B">
        <w:rPr>
          <w:rFonts w:ascii="宋体" w:hAnsi="宋体" w:hint="eastAsia"/>
          <w:sz w:val="24"/>
          <w:szCs w:val="24"/>
        </w:rPr>
        <w:t>（三）供货期限：</w:t>
      </w:r>
      <w:r w:rsidRPr="0041272B">
        <w:rPr>
          <w:rFonts w:ascii="宋体" w:hAnsi="宋体" w:hint="eastAsia"/>
          <w:b/>
          <w:bCs/>
          <w:sz w:val="24"/>
          <w:szCs w:val="24"/>
        </w:rPr>
        <w:t>★</w:t>
      </w:r>
      <w:r w:rsidR="0041272B" w:rsidRPr="0041272B">
        <w:rPr>
          <w:rFonts w:ascii="宋体" w:hAnsi="宋体" w:hint="eastAsia"/>
          <w:b/>
          <w:bCs/>
          <w:sz w:val="24"/>
          <w:szCs w:val="24"/>
        </w:rPr>
        <w:t>网上询价供应商</w:t>
      </w:r>
      <w:proofErr w:type="gramStart"/>
      <w:r w:rsidRPr="0041272B">
        <w:rPr>
          <w:rFonts w:ascii="宋体" w:hAnsi="宋体" w:hint="eastAsia"/>
          <w:b/>
          <w:bCs/>
          <w:sz w:val="24"/>
          <w:szCs w:val="24"/>
        </w:rPr>
        <w:t>需承诺</w:t>
      </w:r>
      <w:proofErr w:type="gramEnd"/>
      <w:r w:rsidRPr="0041272B">
        <w:rPr>
          <w:rFonts w:ascii="宋体" w:hAnsi="宋体" w:hint="eastAsia"/>
          <w:b/>
          <w:bCs/>
          <w:sz w:val="24"/>
          <w:szCs w:val="24"/>
        </w:rPr>
        <w:t>成交后15天内完成所有建设内容，并提供承诺函（</w:t>
      </w:r>
      <w:r w:rsidRPr="0041272B">
        <w:rPr>
          <w:rFonts w:ascii="宋体" w:hAnsi="宋体" w:hint="eastAsia"/>
          <w:b/>
          <w:bCs/>
          <w:sz w:val="24"/>
          <w:szCs w:val="24"/>
          <w:highlight w:val="yellow"/>
        </w:rPr>
        <w:t>报价单盖章后扫描上传</w:t>
      </w:r>
      <w:r w:rsidRPr="0041272B">
        <w:rPr>
          <w:rFonts w:ascii="宋体" w:hAnsi="宋体" w:hint="eastAsia"/>
          <w:b/>
          <w:bCs/>
          <w:sz w:val="24"/>
          <w:szCs w:val="24"/>
        </w:rPr>
        <w:t>）。</w:t>
      </w:r>
    </w:p>
    <w:p w:rsidR="00E5141C" w:rsidRPr="0041272B" w:rsidRDefault="00043B7D" w:rsidP="00043B7D">
      <w:pPr>
        <w:spacing w:line="360" w:lineRule="auto"/>
        <w:rPr>
          <w:rFonts w:ascii="宋体"/>
          <w:sz w:val="24"/>
          <w:szCs w:val="24"/>
        </w:rPr>
      </w:pPr>
      <w:r w:rsidRPr="0041272B">
        <w:rPr>
          <w:rFonts w:ascii="宋体" w:hAnsi="宋体" w:hint="eastAsia"/>
          <w:sz w:val="24"/>
          <w:szCs w:val="24"/>
        </w:rPr>
        <w:t>（四）免费质保期：贰年。</w:t>
      </w:r>
    </w:p>
    <w:p w:rsidR="00E5141C" w:rsidRPr="0041272B" w:rsidRDefault="00043B7D" w:rsidP="00043B7D">
      <w:pPr>
        <w:spacing w:line="360" w:lineRule="auto"/>
        <w:rPr>
          <w:rFonts w:ascii="宋体"/>
          <w:b/>
          <w:sz w:val="24"/>
          <w:szCs w:val="24"/>
        </w:rPr>
      </w:pPr>
      <w:r w:rsidRPr="0041272B">
        <w:rPr>
          <w:rFonts w:ascii="宋体" w:hAnsi="宋体" w:hint="eastAsia"/>
          <w:bCs/>
          <w:color w:val="000000"/>
          <w:sz w:val="24"/>
          <w:szCs w:val="24"/>
        </w:rPr>
        <w:t>（五）</w:t>
      </w:r>
      <w:r w:rsidRPr="0041272B">
        <w:rPr>
          <w:rFonts w:ascii="宋体" w:hAnsi="宋体" w:hint="eastAsia"/>
          <w:sz w:val="24"/>
          <w:szCs w:val="24"/>
        </w:rPr>
        <w:t>验收、付款：安装调试后开具发票支付至合同金额的95%，质保2年到期后支付5%。</w:t>
      </w:r>
    </w:p>
    <w:p w:rsidR="00E5141C" w:rsidRPr="0041272B" w:rsidRDefault="00E5141C" w:rsidP="00043B7D">
      <w:pPr>
        <w:spacing w:line="360" w:lineRule="auto"/>
        <w:jc w:val="left"/>
        <w:rPr>
          <w:sz w:val="24"/>
          <w:szCs w:val="24"/>
        </w:rPr>
      </w:pPr>
    </w:p>
    <w:sectPr w:rsidR="00E5141C" w:rsidRPr="0041272B" w:rsidSect="00E5141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7D" w:rsidRDefault="00043B7D" w:rsidP="00E5141C">
      <w:r>
        <w:separator/>
      </w:r>
    </w:p>
  </w:endnote>
  <w:endnote w:type="continuationSeparator" w:id="0">
    <w:p w:rsidR="00043B7D" w:rsidRDefault="00043B7D" w:rsidP="00E51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7D" w:rsidRDefault="00082F7A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43B7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3B7D" w:rsidRDefault="00043B7D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7D" w:rsidRDefault="00082F7A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43B7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134B">
      <w:rPr>
        <w:rStyle w:val="ab"/>
        <w:noProof/>
      </w:rPr>
      <w:t>- 3 -</w:t>
    </w:r>
    <w:r>
      <w:rPr>
        <w:rStyle w:val="ab"/>
      </w:rPr>
      <w:fldChar w:fldCharType="end"/>
    </w:r>
  </w:p>
  <w:p w:rsidR="00043B7D" w:rsidRDefault="00043B7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7D" w:rsidRDefault="00043B7D" w:rsidP="00E5141C">
      <w:r>
        <w:separator/>
      </w:r>
    </w:p>
  </w:footnote>
  <w:footnote w:type="continuationSeparator" w:id="0">
    <w:p w:rsidR="00043B7D" w:rsidRDefault="00043B7D" w:rsidP="00E51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7D" w:rsidRDefault="00043B7D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15D"/>
    <w:multiLevelType w:val="multilevel"/>
    <w:tmpl w:val="0DB5015D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CF4"/>
    <w:rsid w:val="000146F6"/>
    <w:rsid w:val="00043B7D"/>
    <w:rsid w:val="00071D2E"/>
    <w:rsid w:val="00080CAD"/>
    <w:rsid w:val="0008177E"/>
    <w:rsid w:val="00082F7A"/>
    <w:rsid w:val="000A518A"/>
    <w:rsid w:val="000E3977"/>
    <w:rsid w:val="000E3E05"/>
    <w:rsid w:val="00102325"/>
    <w:rsid w:val="00133932"/>
    <w:rsid w:val="00152EC6"/>
    <w:rsid w:val="00170E57"/>
    <w:rsid w:val="001B2274"/>
    <w:rsid w:val="001C7633"/>
    <w:rsid w:val="002510A1"/>
    <w:rsid w:val="002621D6"/>
    <w:rsid w:val="00275517"/>
    <w:rsid w:val="00281879"/>
    <w:rsid w:val="0028530E"/>
    <w:rsid w:val="002979B7"/>
    <w:rsid w:val="002D0E0A"/>
    <w:rsid w:val="002E1165"/>
    <w:rsid w:val="002E3593"/>
    <w:rsid w:val="002F2537"/>
    <w:rsid w:val="003964D6"/>
    <w:rsid w:val="003B6DA0"/>
    <w:rsid w:val="003E2FF1"/>
    <w:rsid w:val="0041272B"/>
    <w:rsid w:val="0048042F"/>
    <w:rsid w:val="004A1A34"/>
    <w:rsid w:val="004C5D22"/>
    <w:rsid w:val="004D52E3"/>
    <w:rsid w:val="004E6595"/>
    <w:rsid w:val="004F4C29"/>
    <w:rsid w:val="00504FC4"/>
    <w:rsid w:val="00514CBA"/>
    <w:rsid w:val="00523CFF"/>
    <w:rsid w:val="005575D1"/>
    <w:rsid w:val="00567155"/>
    <w:rsid w:val="00581593"/>
    <w:rsid w:val="00587008"/>
    <w:rsid w:val="00587C6C"/>
    <w:rsid w:val="005F2D99"/>
    <w:rsid w:val="00623A12"/>
    <w:rsid w:val="006372A6"/>
    <w:rsid w:val="006417E5"/>
    <w:rsid w:val="00651F4B"/>
    <w:rsid w:val="00653508"/>
    <w:rsid w:val="00655DCF"/>
    <w:rsid w:val="006D0ACE"/>
    <w:rsid w:val="006F306B"/>
    <w:rsid w:val="007337A1"/>
    <w:rsid w:val="00762488"/>
    <w:rsid w:val="007B063D"/>
    <w:rsid w:val="007B49D2"/>
    <w:rsid w:val="007C15E9"/>
    <w:rsid w:val="007C5E0D"/>
    <w:rsid w:val="00803277"/>
    <w:rsid w:val="008364E3"/>
    <w:rsid w:val="00882003"/>
    <w:rsid w:val="00891768"/>
    <w:rsid w:val="00897379"/>
    <w:rsid w:val="008B19B0"/>
    <w:rsid w:val="008B1D87"/>
    <w:rsid w:val="009138AB"/>
    <w:rsid w:val="00933CF4"/>
    <w:rsid w:val="00952BCF"/>
    <w:rsid w:val="00984C31"/>
    <w:rsid w:val="009B000D"/>
    <w:rsid w:val="009D4933"/>
    <w:rsid w:val="00A13FDA"/>
    <w:rsid w:val="00A36B4A"/>
    <w:rsid w:val="00A51574"/>
    <w:rsid w:val="00A555CC"/>
    <w:rsid w:val="00A55CC7"/>
    <w:rsid w:val="00A83312"/>
    <w:rsid w:val="00B10218"/>
    <w:rsid w:val="00B33E30"/>
    <w:rsid w:val="00B4522E"/>
    <w:rsid w:val="00B478E0"/>
    <w:rsid w:val="00B87AE1"/>
    <w:rsid w:val="00B92056"/>
    <w:rsid w:val="00BB66D5"/>
    <w:rsid w:val="00BD5A7E"/>
    <w:rsid w:val="00C14841"/>
    <w:rsid w:val="00C17BEA"/>
    <w:rsid w:val="00C26A36"/>
    <w:rsid w:val="00CB403A"/>
    <w:rsid w:val="00D01BFC"/>
    <w:rsid w:val="00D05098"/>
    <w:rsid w:val="00D06BD4"/>
    <w:rsid w:val="00D12A9D"/>
    <w:rsid w:val="00D2385E"/>
    <w:rsid w:val="00D34578"/>
    <w:rsid w:val="00D42F32"/>
    <w:rsid w:val="00D515F7"/>
    <w:rsid w:val="00D76AE0"/>
    <w:rsid w:val="00D7789D"/>
    <w:rsid w:val="00E24140"/>
    <w:rsid w:val="00E5141C"/>
    <w:rsid w:val="00E633B9"/>
    <w:rsid w:val="00E70B10"/>
    <w:rsid w:val="00E94C91"/>
    <w:rsid w:val="00EC6EC6"/>
    <w:rsid w:val="00EE5B9E"/>
    <w:rsid w:val="00F603C3"/>
    <w:rsid w:val="00F81D1C"/>
    <w:rsid w:val="00F85AC6"/>
    <w:rsid w:val="00FA134B"/>
    <w:rsid w:val="00FB2808"/>
    <w:rsid w:val="00FC4B8F"/>
    <w:rsid w:val="04F112C2"/>
    <w:rsid w:val="0F5D01C2"/>
    <w:rsid w:val="10C06111"/>
    <w:rsid w:val="179F5C1F"/>
    <w:rsid w:val="1B3724D2"/>
    <w:rsid w:val="1E7E10BC"/>
    <w:rsid w:val="26554042"/>
    <w:rsid w:val="28CA2094"/>
    <w:rsid w:val="2DF5222F"/>
    <w:rsid w:val="375D1392"/>
    <w:rsid w:val="3B9A3B1F"/>
    <w:rsid w:val="3FBC6EA2"/>
    <w:rsid w:val="487A780B"/>
    <w:rsid w:val="4A614E13"/>
    <w:rsid w:val="4D925578"/>
    <w:rsid w:val="65AE11C2"/>
    <w:rsid w:val="7D55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locked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 w:semiHidden="0" w:unhideWhenUsed="0" w:qFormat="1"/>
    <w:lsdException w:name="annotation text" w:locked="0" w:unhideWhenUsed="0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Plain Text" w:locked="0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5141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0"/>
    <w:link w:val="2Char"/>
    <w:uiPriority w:val="99"/>
    <w:qFormat/>
    <w:rsid w:val="00E5141C"/>
    <w:pPr>
      <w:keepNext/>
      <w:ind w:left="312"/>
      <w:jc w:val="left"/>
      <w:outlineLvl w:val="1"/>
    </w:pPr>
    <w:rPr>
      <w:rFonts w:ascii="楷体_GB2312" w:eastAsia="楷体_GB2312"/>
      <w:sz w:val="30"/>
    </w:rPr>
  </w:style>
  <w:style w:type="paragraph" w:styleId="6">
    <w:name w:val="heading 6"/>
    <w:basedOn w:val="a"/>
    <w:next w:val="a"/>
    <w:link w:val="6Char"/>
    <w:uiPriority w:val="99"/>
    <w:qFormat/>
    <w:rsid w:val="00E5141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uiPriority w:val="99"/>
    <w:qFormat/>
    <w:rsid w:val="00E5141C"/>
    <w:pPr>
      <w:ind w:firstLine="420"/>
    </w:pPr>
    <w:rPr>
      <w:rFonts w:ascii="Calibri" w:hAnsi="Calibri"/>
      <w:sz w:val="22"/>
    </w:rPr>
  </w:style>
  <w:style w:type="paragraph" w:styleId="a4">
    <w:name w:val="annotation text"/>
    <w:basedOn w:val="a"/>
    <w:link w:val="Char0"/>
    <w:uiPriority w:val="99"/>
    <w:semiHidden/>
    <w:qFormat/>
    <w:rsid w:val="00E5141C"/>
    <w:pPr>
      <w:jc w:val="left"/>
    </w:pPr>
    <w:rPr>
      <w:rFonts w:ascii="inherit" w:hAnsi="inherit"/>
      <w:kern w:val="0"/>
      <w:sz w:val="24"/>
    </w:rPr>
  </w:style>
  <w:style w:type="paragraph" w:styleId="a5">
    <w:name w:val="Body Text"/>
    <w:basedOn w:val="a"/>
    <w:link w:val="Char1"/>
    <w:uiPriority w:val="99"/>
    <w:qFormat/>
    <w:rsid w:val="00E5141C"/>
    <w:pPr>
      <w:spacing w:after="120"/>
    </w:pPr>
    <w:rPr>
      <w:rFonts w:ascii="inherit" w:hAnsi="inherit"/>
      <w:kern w:val="0"/>
      <w:sz w:val="24"/>
    </w:rPr>
  </w:style>
  <w:style w:type="paragraph" w:styleId="a6">
    <w:name w:val="Plain Text"/>
    <w:basedOn w:val="a"/>
    <w:link w:val="Char10"/>
    <w:uiPriority w:val="99"/>
    <w:qFormat/>
    <w:rsid w:val="00E5141C"/>
    <w:pPr>
      <w:tabs>
        <w:tab w:val="left" w:pos="1320"/>
      </w:tabs>
    </w:pPr>
    <w:rPr>
      <w:rFonts w:ascii="宋体" w:hAnsi="Courier New"/>
      <w:szCs w:val="22"/>
    </w:rPr>
  </w:style>
  <w:style w:type="paragraph" w:styleId="a7">
    <w:name w:val="Balloon Text"/>
    <w:basedOn w:val="a"/>
    <w:link w:val="Char2"/>
    <w:uiPriority w:val="99"/>
    <w:semiHidden/>
    <w:unhideWhenUsed/>
    <w:locked/>
    <w:rsid w:val="00E5141C"/>
    <w:rPr>
      <w:sz w:val="18"/>
      <w:szCs w:val="18"/>
    </w:rPr>
  </w:style>
  <w:style w:type="paragraph" w:styleId="a8">
    <w:name w:val="footer"/>
    <w:basedOn w:val="a"/>
    <w:link w:val="Char11"/>
    <w:uiPriority w:val="99"/>
    <w:qFormat/>
    <w:rsid w:val="00E5141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2"/>
    </w:rPr>
  </w:style>
  <w:style w:type="paragraph" w:styleId="a9">
    <w:name w:val="header"/>
    <w:basedOn w:val="a"/>
    <w:link w:val="Char12"/>
    <w:uiPriority w:val="99"/>
    <w:qFormat/>
    <w:rsid w:val="00E51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2"/>
    </w:rPr>
  </w:style>
  <w:style w:type="character" w:styleId="aa">
    <w:name w:val="Strong"/>
    <w:basedOn w:val="a1"/>
    <w:uiPriority w:val="99"/>
    <w:qFormat/>
    <w:rsid w:val="00E5141C"/>
    <w:rPr>
      <w:rFonts w:cs="Times New Roman"/>
      <w:b/>
    </w:rPr>
  </w:style>
  <w:style w:type="character" w:styleId="ab">
    <w:name w:val="page number"/>
    <w:basedOn w:val="a1"/>
    <w:uiPriority w:val="99"/>
    <w:qFormat/>
    <w:rsid w:val="00E5141C"/>
    <w:rPr>
      <w:rFonts w:cs="Times New Roman"/>
    </w:rPr>
  </w:style>
  <w:style w:type="character" w:customStyle="1" w:styleId="2Char">
    <w:name w:val="标题 2 Char"/>
    <w:basedOn w:val="a1"/>
    <w:link w:val="2"/>
    <w:uiPriority w:val="99"/>
    <w:qFormat/>
    <w:locked/>
    <w:rsid w:val="00E5141C"/>
    <w:rPr>
      <w:rFonts w:ascii="楷体_GB2312" w:eastAsia="楷体_GB2312" w:hAnsi="Times New Roman" w:cs="Times New Roman"/>
      <w:color w:val="auto"/>
      <w:kern w:val="2"/>
      <w:sz w:val="20"/>
      <w:szCs w:val="20"/>
    </w:rPr>
  </w:style>
  <w:style w:type="character" w:customStyle="1" w:styleId="6Char">
    <w:name w:val="标题 6 Char"/>
    <w:basedOn w:val="a1"/>
    <w:link w:val="6"/>
    <w:uiPriority w:val="99"/>
    <w:qFormat/>
    <w:locked/>
    <w:rsid w:val="00E5141C"/>
    <w:rPr>
      <w:rFonts w:ascii="Arial" w:eastAsia="黑体" w:hAnsi="Arial" w:cs="Times New Roman"/>
      <w:b/>
      <w:bCs/>
      <w:color w:val="auto"/>
      <w:kern w:val="2"/>
      <w:sz w:val="24"/>
      <w:szCs w:val="24"/>
    </w:rPr>
  </w:style>
  <w:style w:type="character" w:customStyle="1" w:styleId="Char">
    <w:name w:val="正文缩进 Char"/>
    <w:link w:val="a0"/>
    <w:uiPriority w:val="99"/>
    <w:qFormat/>
    <w:locked/>
    <w:rsid w:val="00E5141C"/>
    <w:rPr>
      <w:rFonts w:ascii="Calibri" w:eastAsia="宋体" w:hAnsi="Calibri"/>
      <w:color w:val="auto"/>
      <w:kern w:val="2"/>
      <w:sz w:val="22"/>
    </w:rPr>
  </w:style>
  <w:style w:type="character" w:customStyle="1" w:styleId="Char10">
    <w:name w:val="纯文本 Char1"/>
    <w:basedOn w:val="a1"/>
    <w:link w:val="a6"/>
    <w:uiPriority w:val="99"/>
    <w:qFormat/>
    <w:locked/>
    <w:rsid w:val="00E5141C"/>
    <w:rPr>
      <w:rFonts w:ascii="宋体" w:eastAsia="宋体" w:hAnsi="Courier New" w:cs="Times New Roman"/>
      <w:color w:val="auto"/>
      <w:kern w:val="2"/>
      <w:sz w:val="22"/>
      <w:szCs w:val="22"/>
    </w:rPr>
  </w:style>
  <w:style w:type="character" w:customStyle="1" w:styleId="Char3">
    <w:name w:val="纯文本 Char"/>
    <w:basedOn w:val="a1"/>
    <w:uiPriority w:val="99"/>
    <w:semiHidden/>
    <w:qFormat/>
    <w:rsid w:val="00E5141C"/>
    <w:rPr>
      <w:rFonts w:ascii="宋体" w:hAnsi="Courier New" w:cs="Courier New"/>
      <w:color w:val="auto"/>
      <w:kern w:val="2"/>
    </w:rPr>
  </w:style>
  <w:style w:type="character" w:customStyle="1" w:styleId="Char11">
    <w:name w:val="页脚 Char1"/>
    <w:basedOn w:val="a1"/>
    <w:link w:val="a8"/>
    <w:uiPriority w:val="99"/>
    <w:qFormat/>
    <w:locked/>
    <w:rsid w:val="00E5141C"/>
    <w:rPr>
      <w:rFonts w:ascii="Calibri" w:hAnsi="Calibri" w:cs="Times New Roman"/>
      <w:color w:val="auto"/>
      <w:kern w:val="2"/>
      <w:sz w:val="22"/>
      <w:szCs w:val="22"/>
    </w:rPr>
  </w:style>
  <w:style w:type="character" w:customStyle="1" w:styleId="Char4">
    <w:name w:val="页脚 Char"/>
    <w:basedOn w:val="a1"/>
    <w:uiPriority w:val="99"/>
    <w:semiHidden/>
    <w:qFormat/>
    <w:rsid w:val="00E5141C"/>
    <w:rPr>
      <w:rFonts w:ascii="Times New Roman" w:hAnsi="Times New Roman" w:cs="Times New Roman"/>
      <w:color w:val="auto"/>
      <w:kern w:val="2"/>
      <w:sz w:val="18"/>
      <w:szCs w:val="18"/>
    </w:rPr>
  </w:style>
  <w:style w:type="character" w:customStyle="1" w:styleId="Char12">
    <w:name w:val="页眉 Char1"/>
    <w:basedOn w:val="a1"/>
    <w:link w:val="a9"/>
    <w:uiPriority w:val="99"/>
    <w:qFormat/>
    <w:locked/>
    <w:rsid w:val="00E5141C"/>
    <w:rPr>
      <w:rFonts w:ascii="Calibri" w:hAnsi="Calibri" w:cs="Times New Roman"/>
      <w:color w:val="auto"/>
      <w:kern w:val="2"/>
      <w:sz w:val="22"/>
      <w:szCs w:val="22"/>
    </w:rPr>
  </w:style>
  <w:style w:type="character" w:customStyle="1" w:styleId="Char5">
    <w:name w:val="页眉 Char"/>
    <w:basedOn w:val="a1"/>
    <w:uiPriority w:val="99"/>
    <w:semiHidden/>
    <w:qFormat/>
    <w:rsid w:val="00E5141C"/>
    <w:rPr>
      <w:rFonts w:ascii="Times New Roman" w:hAnsi="Times New Roman" w:cs="Times New Roman"/>
      <w:color w:val="auto"/>
      <w:kern w:val="2"/>
      <w:sz w:val="18"/>
      <w:szCs w:val="18"/>
    </w:rPr>
  </w:style>
  <w:style w:type="character" w:customStyle="1" w:styleId="titleb1">
    <w:name w:val="titleb1"/>
    <w:uiPriority w:val="99"/>
    <w:qFormat/>
    <w:rsid w:val="00E5141C"/>
    <w:rPr>
      <w:rFonts w:ascii="Times New Roman" w:eastAsia="宋体" w:hAnsi="Times New Roman"/>
      <w:b/>
      <w:sz w:val="18"/>
    </w:rPr>
  </w:style>
  <w:style w:type="character" w:customStyle="1" w:styleId="BodyTextChar">
    <w:name w:val="Body Text Char"/>
    <w:uiPriority w:val="99"/>
    <w:qFormat/>
    <w:locked/>
    <w:rsid w:val="00E5141C"/>
    <w:rPr>
      <w:sz w:val="24"/>
    </w:rPr>
  </w:style>
  <w:style w:type="character" w:customStyle="1" w:styleId="CommentTextChar">
    <w:name w:val="Comment Text Char"/>
    <w:uiPriority w:val="99"/>
    <w:semiHidden/>
    <w:qFormat/>
    <w:locked/>
    <w:rsid w:val="00E5141C"/>
    <w:rPr>
      <w:sz w:val="24"/>
    </w:rPr>
  </w:style>
  <w:style w:type="character" w:customStyle="1" w:styleId="Char1">
    <w:name w:val="正文文本 Char"/>
    <w:basedOn w:val="a1"/>
    <w:link w:val="a5"/>
    <w:uiPriority w:val="99"/>
    <w:semiHidden/>
    <w:qFormat/>
    <w:locked/>
    <w:rsid w:val="00E5141C"/>
    <w:rPr>
      <w:rFonts w:ascii="Times New Roman" w:hAnsi="Times New Roman" w:cs="Times New Roman"/>
      <w:sz w:val="20"/>
      <w:szCs w:val="20"/>
    </w:rPr>
  </w:style>
  <w:style w:type="character" w:customStyle="1" w:styleId="Char13">
    <w:name w:val="正文文本 Char1"/>
    <w:basedOn w:val="a1"/>
    <w:uiPriority w:val="99"/>
    <w:semiHidden/>
    <w:qFormat/>
    <w:rsid w:val="00E5141C"/>
    <w:rPr>
      <w:rFonts w:ascii="Times New Roman" w:hAnsi="Times New Roman" w:cs="Times New Roman"/>
      <w:color w:val="auto"/>
      <w:kern w:val="2"/>
      <w:sz w:val="20"/>
      <w:szCs w:val="20"/>
    </w:rPr>
  </w:style>
  <w:style w:type="character" w:customStyle="1" w:styleId="Char0">
    <w:name w:val="批注文字 Char"/>
    <w:basedOn w:val="a1"/>
    <w:link w:val="a4"/>
    <w:uiPriority w:val="99"/>
    <w:semiHidden/>
    <w:qFormat/>
    <w:locked/>
    <w:rsid w:val="00E5141C"/>
    <w:rPr>
      <w:rFonts w:ascii="Times New Roman" w:hAnsi="Times New Roman" w:cs="Times New Roman"/>
      <w:sz w:val="20"/>
      <w:szCs w:val="20"/>
    </w:rPr>
  </w:style>
  <w:style w:type="character" w:customStyle="1" w:styleId="Char14">
    <w:name w:val="批注文字 Char1"/>
    <w:basedOn w:val="a1"/>
    <w:uiPriority w:val="99"/>
    <w:semiHidden/>
    <w:qFormat/>
    <w:rsid w:val="00E5141C"/>
    <w:rPr>
      <w:rFonts w:ascii="Times New Roman" w:hAnsi="Times New Roman" w:cs="Times New Roman"/>
      <w:color w:val="auto"/>
      <w:kern w:val="2"/>
      <w:sz w:val="20"/>
      <w:szCs w:val="20"/>
    </w:rPr>
  </w:style>
  <w:style w:type="paragraph" w:styleId="ac">
    <w:name w:val="List Paragraph"/>
    <w:basedOn w:val="a"/>
    <w:uiPriority w:val="34"/>
    <w:qFormat/>
    <w:rsid w:val="00E5141C"/>
    <w:pPr>
      <w:ind w:firstLineChars="200" w:firstLine="420"/>
    </w:pPr>
  </w:style>
  <w:style w:type="character" w:customStyle="1" w:styleId="Char2">
    <w:name w:val="批注框文本 Char"/>
    <w:basedOn w:val="a1"/>
    <w:link w:val="a7"/>
    <w:uiPriority w:val="99"/>
    <w:semiHidden/>
    <w:qFormat/>
    <w:rsid w:val="00E514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2485</Words>
  <Characters>593</Characters>
  <Application>Microsoft Office Word</Application>
  <DocSecurity>0</DocSecurity>
  <Lines>4</Lines>
  <Paragraphs>6</Paragraphs>
  <ScaleCrop>false</ScaleCrop>
  <Company>微软中国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邹文斌</cp:lastModifiedBy>
  <cp:revision>7</cp:revision>
  <dcterms:created xsi:type="dcterms:W3CDTF">2020-08-10T12:11:00Z</dcterms:created>
  <dcterms:modified xsi:type="dcterms:W3CDTF">2020-08-11T05:41:00Z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