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48E" w:rsidRPr="000A5C8F" w:rsidRDefault="008B1278" w:rsidP="000A5C8F">
      <w:pPr>
        <w:jc w:val="center"/>
        <w:rPr>
          <w:rFonts w:ascii="黑体" w:eastAsia="黑体" w:hAnsi="黑体" w:hint="eastAsia"/>
          <w:sz w:val="44"/>
          <w:szCs w:val="44"/>
        </w:rPr>
      </w:pPr>
      <w:r w:rsidRPr="000A5C8F">
        <w:rPr>
          <w:rFonts w:ascii="黑体" w:eastAsia="黑体" w:hAnsi="黑体" w:hint="eastAsia"/>
          <w:sz w:val="44"/>
          <w:szCs w:val="44"/>
        </w:rPr>
        <w:t>东兴市互市商品购销合同</w:t>
      </w:r>
    </w:p>
    <w:p w:rsidR="008B1278" w:rsidRDefault="008B1278" w:rsidP="000A5C8F">
      <w:pPr>
        <w:ind w:firstLineChars="2900" w:firstLine="6090"/>
        <w:rPr>
          <w:rFonts w:hint="eastAsia"/>
        </w:rPr>
      </w:pPr>
      <w:r>
        <w:rPr>
          <w:rFonts w:hint="eastAsia"/>
        </w:rPr>
        <w:t>合同编号：</w:t>
      </w:r>
      <w:r>
        <w:rPr>
          <w:rFonts w:hint="eastAsia"/>
        </w:rPr>
        <w:t>2020-</w:t>
      </w:r>
    </w:p>
    <w:p w:rsidR="008B1278" w:rsidRDefault="008B1278" w:rsidP="000A5C8F">
      <w:pPr>
        <w:ind w:firstLineChars="2900" w:firstLine="6090"/>
        <w:rPr>
          <w:rFonts w:hint="eastAsia"/>
        </w:rPr>
      </w:pPr>
      <w:r>
        <w:rPr>
          <w:rFonts w:hint="eastAsia"/>
        </w:rPr>
        <w:t>签订地点：东兴市</w:t>
      </w:r>
    </w:p>
    <w:p w:rsidR="008B1278" w:rsidRDefault="008B1278" w:rsidP="000A5C8F">
      <w:pPr>
        <w:spacing w:line="360" w:lineRule="auto"/>
        <w:rPr>
          <w:rFonts w:hint="eastAsia"/>
        </w:rPr>
      </w:pPr>
      <w:r>
        <w:rPr>
          <w:rFonts w:hint="eastAsia"/>
        </w:rPr>
        <w:t>甲方（销售方）：</w:t>
      </w:r>
      <w:r w:rsidR="000A5C8F" w:rsidRPr="000A5C8F">
        <w:rPr>
          <w:rFonts w:hint="eastAsia"/>
          <w:u w:val="single"/>
        </w:rPr>
        <w:t xml:space="preserve">                                  </w:t>
      </w:r>
    </w:p>
    <w:p w:rsidR="008B1278" w:rsidRDefault="008B1278" w:rsidP="000A5C8F">
      <w:pPr>
        <w:spacing w:line="360" w:lineRule="auto"/>
        <w:rPr>
          <w:rFonts w:hint="eastAsia"/>
        </w:rPr>
      </w:pPr>
      <w:r>
        <w:rPr>
          <w:rFonts w:hint="eastAsia"/>
        </w:rPr>
        <w:t>乙方（购买方）：</w:t>
      </w:r>
      <w:r w:rsidR="000A5C8F" w:rsidRPr="000A5C8F">
        <w:rPr>
          <w:rFonts w:hint="eastAsia"/>
          <w:u w:val="single"/>
        </w:rPr>
        <w:t xml:space="preserve">                                  </w:t>
      </w:r>
    </w:p>
    <w:p w:rsidR="008B1278" w:rsidRDefault="008B1278" w:rsidP="000A5C8F">
      <w:pPr>
        <w:spacing w:line="360" w:lineRule="auto"/>
        <w:ind w:firstLineChars="200" w:firstLine="420"/>
        <w:rPr>
          <w:rFonts w:hint="eastAsia"/>
        </w:rPr>
      </w:pPr>
      <w:r>
        <w:rPr>
          <w:rFonts w:hint="eastAsia"/>
        </w:rPr>
        <w:t>甲乙双方</w:t>
      </w:r>
      <w:r w:rsidR="00B3011D">
        <w:rPr>
          <w:rFonts w:hint="eastAsia"/>
        </w:rPr>
        <w:t>根据《中华人民共和国合同法》、《边民互市贸易管理办法》、《广西壮族自治区边民互市进口商品管理暂行规定》，本着平等互利的原则，就乙方购买甲方通过中越边民在互市交易的商品事宜，双方同意并达成以下购销合同条款，以共同遵守：</w:t>
      </w:r>
    </w:p>
    <w:p w:rsidR="00B3011D" w:rsidRDefault="00B3011D" w:rsidP="000A5C8F">
      <w:pPr>
        <w:spacing w:line="360" w:lineRule="auto"/>
        <w:rPr>
          <w:rFonts w:hint="eastAsia"/>
        </w:rPr>
      </w:pPr>
      <w:r>
        <w:rPr>
          <w:rFonts w:hint="eastAsia"/>
        </w:rPr>
        <w:t>一、商品名称、数量、价格：</w:t>
      </w:r>
    </w:p>
    <w:tbl>
      <w:tblPr>
        <w:tblStyle w:val="a3"/>
        <w:tblW w:w="0" w:type="auto"/>
        <w:tblLook w:val="04A0"/>
      </w:tblPr>
      <w:tblGrid>
        <w:gridCol w:w="1704"/>
        <w:gridCol w:w="1704"/>
        <w:gridCol w:w="1704"/>
        <w:gridCol w:w="1705"/>
        <w:gridCol w:w="1705"/>
      </w:tblGrid>
      <w:tr w:rsidR="00B3011D" w:rsidTr="00B3011D">
        <w:tc>
          <w:tcPr>
            <w:tcW w:w="1704" w:type="dxa"/>
          </w:tcPr>
          <w:p w:rsidR="00B3011D" w:rsidRDefault="00B3011D" w:rsidP="000A5C8F">
            <w:pPr>
              <w:spacing w:line="360" w:lineRule="auto"/>
            </w:pPr>
            <w:r>
              <w:rPr>
                <w:rFonts w:hint="eastAsia"/>
              </w:rPr>
              <w:t>商品名称</w:t>
            </w:r>
          </w:p>
        </w:tc>
        <w:tc>
          <w:tcPr>
            <w:tcW w:w="1704" w:type="dxa"/>
          </w:tcPr>
          <w:p w:rsidR="00B3011D" w:rsidRDefault="00B3011D" w:rsidP="000A5C8F">
            <w:pPr>
              <w:spacing w:line="360" w:lineRule="auto"/>
            </w:pPr>
            <w:r>
              <w:rPr>
                <w:rFonts w:hint="eastAsia"/>
              </w:rPr>
              <w:t>数量（吨）</w:t>
            </w:r>
          </w:p>
        </w:tc>
        <w:tc>
          <w:tcPr>
            <w:tcW w:w="1704" w:type="dxa"/>
          </w:tcPr>
          <w:p w:rsidR="00B3011D" w:rsidRDefault="00B3011D" w:rsidP="000A5C8F">
            <w:pPr>
              <w:spacing w:line="360" w:lineRule="auto"/>
            </w:pPr>
            <w:r>
              <w:rPr>
                <w:rFonts w:hint="eastAsia"/>
              </w:rPr>
              <w:t>单价（元）</w:t>
            </w:r>
          </w:p>
        </w:tc>
        <w:tc>
          <w:tcPr>
            <w:tcW w:w="1705" w:type="dxa"/>
          </w:tcPr>
          <w:p w:rsidR="00B3011D" w:rsidRDefault="00B3011D" w:rsidP="000A5C8F">
            <w:pPr>
              <w:spacing w:line="360" w:lineRule="auto"/>
            </w:pPr>
            <w:r>
              <w:rPr>
                <w:rFonts w:hint="eastAsia"/>
              </w:rPr>
              <w:t>金额（元）</w:t>
            </w:r>
          </w:p>
        </w:tc>
        <w:tc>
          <w:tcPr>
            <w:tcW w:w="1705" w:type="dxa"/>
          </w:tcPr>
          <w:p w:rsidR="00B3011D" w:rsidRDefault="00B3011D" w:rsidP="000A5C8F">
            <w:pPr>
              <w:spacing w:line="360" w:lineRule="auto"/>
            </w:pPr>
            <w:r>
              <w:rPr>
                <w:rFonts w:hint="eastAsia"/>
              </w:rPr>
              <w:t>备注</w:t>
            </w:r>
          </w:p>
        </w:tc>
      </w:tr>
      <w:tr w:rsidR="00B3011D" w:rsidTr="00B3011D">
        <w:tc>
          <w:tcPr>
            <w:tcW w:w="1704" w:type="dxa"/>
          </w:tcPr>
          <w:p w:rsidR="00B3011D" w:rsidRDefault="00B3011D" w:rsidP="000A5C8F">
            <w:pPr>
              <w:spacing w:line="360" w:lineRule="auto"/>
            </w:pPr>
          </w:p>
        </w:tc>
        <w:tc>
          <w:tcPr>
            <w:tcW w:w="1704" w:type="dxa"/>
          </w:tcPr>
          <w:p w:rsidR="00B3011D" w:rsidRDefault="00B3011D" w:rsidP="000A5C8F">
            <w:pPr>
              <w:spacing w:line="360" w:lineRule="auto"/>
            </w:pPr>
          </w:p>
        </w:tc>
        <w:tc>
          <w:tcPr>
            <w:tcW w:w="1704" w:type="dxa"/>
          </w:tcPr>
          <w:p w:rsidR="00B3011D" w:rsidRDefault="00B3011D" w:rsidP="000A5C8F">
            <w:pPr>
              <w:spacing w:line="360" w:lineRule="auto"/>
            </w:pPr>
          </w:p>
        </w:tc>
        <w:tc>
          <w:tcPr>
            <w:tcW w:w="1705" w:type="dxa"/>
          </w:tcPr>
          <w:p w:rsidR="00B3011D" w:rsidRDefault="00B3011D" w:rsidP="000A5C8F">
            <w:pPr>
              <w:spacing w:line="360" w:lineRule="auto"/>
            </w:pPr>
          </w:p>
        </w:tc>
        <w:tc>
          <w:tcPr>
            <w:tcW w:w="1705" w:type="dxa"/>
          </w:tcPr>
          <w:p w:rsidR="00B3011D" w:rsidRDefault="00B3011D" w:rsidP="000A5C8F">
            <w:pPr>
              <w:spacing w:line="360" w:lineRule="auto"/>
            </w:pPr>
          </w:p>
        </w:tc>
      </w:tr>
      <w:tr w:rsidR="00B3011D" w:rsidTr="00B3011D">
        <w:tc>
          <w:tcPr>
            <w:tcW w:w="1704" w:type="dxa"/>
          </w:tcPr>
          <w:p w:rsidR="00B3011D" w:rsidRDefault="00B3011D" w:rsidP="000A5C8F">
            <w:pPr>
              <w:spacing w:line="360" w:lineRule="auto"/>
            </w:pPr>
          </w:p>
        </w:tc>
        <w:tc>
          <w:tcPr>
            <w:tcW w:w="1704" w:type="dxa"/>
          </w:tcPr>
          <w:p w:rsidR="00B3011D" w:rsidRDefault="00B3011D" w:rsidP="000A5C8F">
            <w:pPr>
              <w:spacing w:line="360" w:lineRule="auto"/>
            </w:pPr>
          </w:p>
        </w:tc>
        <w:tc>
          <w:tcPr>
            <w:tcW w:w="1704" w:type="dxa"/>
          </w:tcPr>
          <w:p w:rsidR="00B3011D" w:rsidRDefault="00B3011D" w:rsidP="000A5C8F">
            <w:pPr>
              <w:spacing w:line="360" w:lineRule="auto"/>
            </w:pPr>
          </w:p>
        </w:tc>
        <w:tc>
          <w:tcPr>
            <w:tcW w:w="1705" w:type="dxa"/>
          </w:tcPr>
          <w:p w:rsidR="00B3011D" w:rsidRDefault="00B3011D" w:rsidP="000A5C8F">
            <w:pPr>
              <w:spacing w:line="360" w:lineRule="auto"/>
            </w:pPr>
          </w:p>
        </w:tc>
        <w:tc>
          <w:tcPr>
            <w:tcW w:w="1705" w:type="dxa"/>
          </w:tcPr>
          <w:p w:rsidR="00B3011D" w:rsidRDefault="00B3011D" w:rsidP="000A5C8F">
            <w:pPr>
              <w:spacing w:line="360" w:lineRule="auto"/>
            </w:pPr>
          </w:p>
        </w:tc>
      </w:tr>
      <w:tr w:rsidR="00B3011D" w:rsidTr="00B3011D">
        <w:tc>
          <w:tcPr>
            <w:tcW w:w="1704" w:type="dxa"/>
          </w:tcPr>
          <w:p w:rsidR="00B3011D" w:rsidRDefault="00B3011D" w:rsidP="000A5C8F">
            <w:pPr>
              <w:spacing w:line="360" w:lineRule="auto"/>
            </w:pPr>
          </w:p>
        </w:tc>
        <w:tc>
          <w:tcPr>
            <w:tcW w:w="1704" w:type="dxa"/>
          </w:tcPr>
          <w:p w:rsidR="00B3011D" w:rsidRDefault="00B3011D" w:rsidP="000A5C8F">
            <w:pPr>
              <w:spacing w:line="360" w:lineRule="auto"/>
            </w:pPr>
          </w:p>
        </w:tc>
        <w:tc>
          <w:tcPr>
            <w:tcW w:w="1704" w:type="dxa"/>
          </w:tcPr>
          <w:p w:rsidR="00B3011D" w:rsidRDefault="00B3011D" w:rsidP="000A5C8F">
            <w:pPr>
              <w:spacing w:line="360" w:lineRule="auto"/>
            </w:pPr>
          </w:p>
        </w:tc>
        <w:tc>
          <w:tcPr>
            <w:tcW w:w="1705" w:type="dxa"/>
          </w:tcPr>
          <w:p w:rsidR="00B3011D" w:rsidRDefault="00B3011D" w:rsidP="000A5C8F">
            <w:pPr>
              <w:spacing w:line="360" w:lineRule="auto"/>
            </w:pPr>
          </w:p>
        </w:tc>
        <w:tc>
          <w:tcPr>
            <w:tcW w:w="1705" w:type="dxa"/>
          </w:tcPr>
          <w:p w:rsidR="00B3011D" w:rsidRDefault="00B3011D" w:rsidP="000A5C8F">
            <w:pPr>
              <w:spacing w:line="360" w:lineRule="auto"/>
            </w:pPr>
          </w:p>
        </w:tc>
      </w:tr>
      <w:tr w:rsidR="00B3011D" w:rsidTr="00B3011D">
        <w:tc>
          <w:tcPr>
            <w:tcW w:w="1704" w:type="dxa"/>
          </w:tcPr>
          <w:p w:rsidR="00B3011D" w:rsidRDefault="00B3011D" w:rsidP="000A5C8F">
            <w:pPr>
              <w:spacing w:line="360" w:lineRule="auto"/>
            </w:pPr>
            <w:r>
              <w:rPr>
                <w:rFonts w:hint="eastAsia"/>
              </w:rPr>
              <w:t>合计</w:t>
            </w:r>
          </w:p>
        </w:tc>
        <w:tc>
          <w:tcPr>
            <w:tcW w:w="1704" w:type="dxa"/>
          </w:tcPr>
          <w:p w:rsidR="00B3011D" w:rsidRDefault="00B3011D" w:rsidP="000A5C8F">
            <w:pPr>
              <w:spacing w:line="360" w:lineRule="auto"/>
            </w:pPr>
          </w:p>
        </w:tc>
        <w:tc>
          <w:tcPr>
            <w:tcW w:w="1704" w:type="dxa"/>
          </w:tcPr>
          <w:p w:rsidR="00B3011D" w:rsidRDefault="00B3011D" w:rsidP="000A5C8F">
            <w:pPr>
              <w:spacing w:line="360" w:lineRule="auto"/>
            </w:pPr>
          </w:p>
        </w:tc>
        <w:tc>
          <w:tcPr>
            <w:tcW w:w="1705" w:type="dxa"/>
          </w:tcPr>
          <w:p w:rsidR="00B3011D" w:rsidRDefault="00B3011D" w:rsidP="000A5C8F">
            <w:pPr>
              <w:spacing w:line="360" w:lineRule="auto"/>
            </w:pPr>
          </w:p>
        </w:tc>
        <w:tc>
          <w:tcPr>
            <w:tcW w:w="1705" w:type="dxa"/>
          </w:tcPr>
          <w:p w:rsidR="00B3011D" w:rsidRDefault="00B3011D" w:rsidP="000A5C8F">
            <w:pPr>
              <w:spacing w:line="360" w:lineRule="auto"/>
            </w:pPr>
          </w:p>
        </w:tc>
      </w:tr>
    </w:tbl>
    <w:p w:rsidR="00B3011D" w:rsidRDefault="00B3011D" w:rsidP="000A5C8F">
      <w:pPr>
        <w:spacing w:line="360" w:lineRule="auto"/>
        <w:rPr>
          <w:rFonts w:hint="eastAsia"/>
        </w:rPr>
      </w:pPr>
      <w:r>
        <w:rPr>
          <w:rFonts w:hint="eastAsia"/>
        </w:rPr>
        <w:t>二、商品质量：符合国家有关部门认可的质量标准的情况下，双方按要求确认的小样标准执行。</w:t>
      </w:r>
    </w:p>
    <w:p w:rsidR="00943524" w:rsidRDefault="00B3011D" w:rsidP="000A5C8F">
      <w:pPr>
        <w:spacing w:line="360" w:lineRule="auto"/>
        <w:rPr>
          <w:rFonts w:hint="eastAsia"/>
        </w:rPr>
      </w:pPr>
      <w:r>
        <w:rPr>
          <w:rFonts w:hint="eastAsia"/>
        </w:rPr>
        <w:t>三、交货地点：</w:t>
      </w:r>
      <w:r w:rsidR="00943524" w:rsidRPr="00943524">
        <w:rPr>
          <w:rFonts w:hint="eastAsia"/>
          <w:u w:val="single"/>
        </w:rPr>
        <w:t xml:space="preserve">                  </w:t>
      </w:r>
    </w:p>
    <w:p w:rsidR="00943524" w:rsidRDefault="00943524" w:rsidP="000A5C8F">
      <w:pPr>
        <w:spacing w:line="360" w:lineRule="auto"/>
        <w:rPr>
          <w:rFonts w:hint="eastAsia"/>
        </w:rPr>
      </w:pPr>
      <w:r>
        <w:rPr>
          <w:rFonts w:hint="eastAsia"/>
        </w:rPr>
        <w:t>四、交货时间：每次甲方发货前</w:t>
      </w:r>
      <w:r>
        <w:rPr>
          <w:rFonts w:hint="eastAsia"/>
        </w:rPr>
        <w:t>3</w:t>
      </w:r>
      <w:r>
        <w:rPr>
          <w:rFonts w:hint="eastAsia"/>
        </w:rPr>
        <w:t>日内向乙方发出通知（电话、传真、短信等其他形式）。</w:t>
      </w:r>
    </w:p>
    <w:p w:rsidR="00943524" w:rsidRDefault="00943524" w:rsidP="000A5C8F">
      <w:pPr>
        <w:spacing w:line="360" w:lineRule="auto"/>
        <w:rPr>
          <w:rFonts w:hint="eastAsia"/>
        </w:rPr>
      </w:pPr>
      <w:r>
        <w:rPr>
          <w:rFonts w:hint="eastAsia"/>
        </w:rPr>
        <w:t>五、付款方式：每批货物乙方预付货款</w:t>
      </w:r>
      <w:r>
        <w:rPr>
          <w:rFonts w:hint="eastAsia"/>
        </w:rPr>
        <w:t>5%</w:t>
      </w:r>
      <w:r>
        <w:rPr>
          <w:rFonts w:hint="eastAsia"/>
        </w:rPr>
        <w:t>的订金给甲方，货物交付乙方后</w:t>
      </w:r>
      <w:r>
        <w:rPr>
          <w:rFonts w:hint="eastAsia"/>
        </w:rPr>
        <w:t>10</w:t>
      </w:r>
      <w:r>
        <w:rPr>
          <w:rFonts w:hint="eastAsia"/>
        </w:rPr>
        <w:t>个工作日结清剩余货款。</w:t>
      </w:r>
    </w:p>
    <w:p w:rsidR="00B3011D" w:rsidRDefault="00943524" w:rsidP="000A5C8F">
      <w:pPr>
        <w:spacing w:line="360" w:lineRule="auto"/>
        <w:rPr>
          <w:rFonts w:hint="eastAsia"/>
        </w:rPr>
      </w:pPr>
      <w:r>
        <w:rPr>
          <w:rFonts w:hint="eastAsia"/>
        </w:rPr>
        <w:t>六、违约责任：乙方验收货物，与甲方交存的小样质量、规格不一致的，乙方有权拒收，由甲方自行处理，所产生的一切费用由甲方自行负责。甲方货物质量符合交存小样的，乙方不得拒收，乙方拒收导致甲方损失的，由乙方负责赔偿甲方全部损失。对甲方延迟交货时间的（由于自然灾害、战争、双边政策改变等不可抗因素除外），按每延迟</w:t>
      </w:r>
      <w:r>
        <w:rPr>
          <w:rFonts w:hint="eastAsia"/>
        </w:rPr>
        <w:t>1</w:t>
      </w:r>
      <w:r>
        <w:rPr>
          <w:rFonts w:hint="eastAsia"/>
        </w:rPr>
        <w:t>天</w:t>
      </w:r>
      <w:r>
        <w:rPr>
          <w:rFonts w:hint="eastAsia"/>
        </w:rPr>
        <w:t>2000</w:t>
      </w:r>
      <w:r>
        <w:rPr>
          <w:rFonts w:hint="eastAsia"/>
        </w:rPr>
        <w:t>元计罚违约金给乙方，由乙方从应付货款中扣除；对乙方拖付货款的，每逾期一天按所欠货款总额的万分之五计算违约金支付给甲方。</w:t>
      </w:r>
    </w:p>
    <w:p w:rsidR="00943524" w:rsidRDefault="00943524" w:rsidP="000A5C8F">
      <w:pPr>
        <w:spacing w:line="360" w:lineRule="auto"/>
        <w:rPr>
          <w:rFonts w:hint="eastAsia"/>
        </w:rPr>
      </w:pPr>
      <w:r>
        <w:rPr>
          <w:rFonts w:hint="eastAsia"/>
        </w:rPr>
        <w:t>七、费用分担：购进商品所产生的税费由甲方</w:t>
      </w:r>
      <w:r w:rsidR="00160AAD">
        <w:rPr>
          <w:rFonts w:hint="eastAsia"/>
        </w:rPr>
        <w:t>承担，收购、加工后及再销售所产生的税费由乙方承担。同时甲方应当确保互助组人员均是符合我国法律法规及政策规定的边民，同时确保从互市购进并销售给乙方的商品均符合我国法律法规及政策的规定。</w:t>
      </w:r>
    </w:p>
    <w:p w:rsidR="00160AAD" w:rsidRDefault="00160AAD" w:rsidP="000A5C8F">
      <w:pPr>
        <w:spacing w:line="360" w:lineRule="auto"/>
        <w:rPr>
          <w:rFonts w:hint="eastAsia"/>
        </w:rPr>
      </w:pPr>
      <w:r>
        <w:rPr>
          <w:rFonts w:hint="eastAsia"/>
        </w:rPr>
        <w:t>八、纠纷处理：如有未尽事宜，双方共同协商解决，另立补充条款。如协商不成，双方可向</w:t>
      </w:r>
      <w:r>
        <w:rPr>
          <w:rFonts w:hint="eastAsia"/>
        </w:rPr>
        <w:lastRenderedPageBreak/>
        <w:t>当地法院提起诉讼。</w:t>
      </w:r>
    </w:p>
    <w:p w:rsidR="00160AAD" w:rsidRDefault="00160AAD" w:rsidP="000A5C8F">
      <w:pPr>
        <w:spacing w:line="360" w:lineRule="auto"/>
        <w:rPr>
          <w:rFonts w:hint="eastAsia"/>
        </w:rPr>
      </w:pPr>
      <w:r>
        <w:rPr>
          <w:rFonts w:hint="eastAsia"/>
        </w:rPr>
        <w:t>九、本合同一式两份，甲乙双方各执一份，双方签字盖章后生效。有效期至</w:t>
      </w:r>
      <w:r>
        <w:rPr>
          <w:rFonts w:hint="eastAsia"/>
        </w:rPr>
        <w:t>2020</w:t>
      </w:r>
      <w:r>
        <w:rPr>
          <w:rFonts w:hint="eastAsia"/>
        </w:rPr>
        <w:t>年</w:t>
      </w:r>
      <w:r>
        <w:rPr>
          <w:rFonts w:hint="eastAsia"/>
        </w:rPr>
        <w:t>12</w:t>
      </w:r>
      <w:r>
        <w:rPr>
          <w:rFonts w:hint="eastAsia"/>
        </w:rPr>
        <w:t>月</w:t>
      </w:r>
      <w:r>
        <w:rPr>
          <w:rFonts w:hint="eastAsia"/>
        </w:rPr>
        <w:t>31</w:t>
      </w:r>
      <w:r>
        <w:rPr>
          <w:rFonts w:hint="eastAsia"/>
        </w:rPr>
        <w:t>日止。</w:t>
      </w:r>
    </w:p>
    <w:p w:rsidR="00160AAD" w:rsidRDefault="00160AAD" w:rsidP="000A5C8F">
      <w:pPr>
        <w:spacing w:line="360" w:lineRule="auto"/>
        <w:rPr>
          <w:rFonts w:hint="eastAsia"/>
        </w:rPr>
      </w:pPr>
    </w:p>
    <w:p w:rsidR="00160AAD" w:rsidRDefault="00160AAD" w:rsidP="000A5C8F">
      <w:pPr>
        <w:spacing w:line="360" w:lineRule="auto"/>
        <w:rPr>
          <w:rFonts w:hint="eastAsia"/>
        </w:rPr>
      </w:pPr>
      <w:r>
        <w:rPr>
          <w:rFonts w:hint="eastAsia"/>
        </w:rPr>
        <w:t>甲方（盖章）：</w:t>
      </w:r>
      <w:r>
        <w:rPr>
          <w:rFonts w:hint="eastAsia"/>
        </w:rPr>
        <w:t xml:space="preserve">                              </w:t>
      </w:r>
      <w:r>
        <w:rPr>
          <w:rFonts w:hint="eastAsia"/>
        </w:rPr>
        <w:t>乙方（盖章）：</w:t>
      </w:r>
      <w:r>
        <w:rPr>
          <w:rFonts w:hint="eastAsia"/>
        </w:rPr>
        <w:t xml:space="preserve">  </w:t>
      </w:r>
    </w:p>
    <w:p w:rsidR="00160AAD" w:rsidRDefault="00160AAD" w:rsidP="000A5C8F">
      <w:pPr>
        <w:spacing w:line="360" w:lineRule="auto"/>
        <w:rPr>
          <w:rFonts w:hint="eastAsia"/>
        </w:rPr>
      </w:pPr>
    </w:p>
    <w:p w:rsidR="00160AAD" w:rsidRPr="00160AAD" w:rsidRDefault="00160AAD" w:rsidP="000A5C8F">
      <w:pPr>
        <w:spacing w:line="360" w:lineRule="auto"/>
      </w:pPr>
      <w:r>
        <w:rPr>
          <w:rFonts w:hint="eastAsia"/>
        </w:rPr>
        <w:t>代表：</w:t>
      </w:r>
      <w:r>
        <w:rPr>
          <w:rFonts w:hint="eastAsia"/>
        </w:rPr>
        <w:t xml:space="preserve">                                     </w:t>
      </w:r>
      <w:r>
        <w:rPr>
          <w:rFonts w:hint="eastAsia"/>
        </w:rPr>
        <w:t>代表：</w:t>
      </w:r>
    </w:p>
    <w:p w:rsidR="00160AAD" w:rsidRDefault="00160AAD" w:rsidP="000A5C8F">
      <w:pPr>
        <w:spacing w:line="360" w:lineRule="auto"/>
        <w:rPr>
          <w:rFonts w:hint="eastAsia"/>
        </w:rPr>
      </w:pPr>
    </w:p>
    <w:p w:rsidR="00160AAD" w:rsidRPr="00160AAD" w:rsidRDefault="00160AAD" w:rsidP="000A5C8F">
      <w:pPr>
        <w:spacing w:line="360" w:lineRule="auto"/>
      </w:pPr>
      <w:r>
        <w:rPr>
          <w:rFonts w:hint="eastAsia"/>
        </w:rPr>
        <w:t>签订日期：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签订日期：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60AAD" w:rsidRPr="00160AAD" w:rsidRDefault="00160AAD" w:rsidP="000A5C8F">
      <w:pPr>
        <w:spacing w:line="360" w:lineRule="auto"/>
      </w:pPr>
    </w:p>
    <w:sectPr w:rsidR="00160AAD" w:rsidRPr="00160AAD" w:rsidSect="007964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1278"/>
    <w:rsid w:val="000A5C8F"/>
    <w:rsid w:val="000D1A47"/>
    <w:rsid w:val="00160AAD"/>
    <w:rsid w:val="0079648E"/>
    <w:rsid w:val="008B1278"/>
    <w:rsid w:val="00943524"/>
    <w:rsid w:val="00B301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1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2020-08-24T08:28:00Z</dcterms:created>
  <dcterms:modified xsi:type="dcterms:W3CDTF">2020-08-24T08:57:00Z</dcterms:modified>
</cp:coreProperties>
</file>