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DE" w:rsidRDefault="00231855">
      <w:pPr>
        <w:pStyle w:val="1"/>
        <w:spacing w:line="360" w:lineRule="auto"/>
        <w:ind w:left="420"/>
      </w:pPr>
      <w:bookmarkStart w:id="0" w:name="_Toc14812"/>
      <w:bookmarkStart w:id="1" w:name="_Toc14980"/>
      <w:bookmarkStart w:id="2" w:name="_Toc23859_WPSOffice_Level1"/>
      <w:r>
        <w:rPr>
          <w:rFonts w:hint="eastAsia"/>
        </w:rPr>
        <w:t>椿桂坊</w:t>
      </w:r>
      <w:r>
        <w:rPr>
          <w:rFonts w:hint="eastAsia"/>
        </w:rPr>
        <w:t>圆形造型灯具技术文件</w:t>
      </w:r>
    </w:p>
    <w:p w:rsidR="00B512DE" w:rsidRDefault="00231855">
      <w:pPr>
        <w:pStyle w:val="1"/>
        <w:spacing w:line="360" w:lineRule="auto"/>
      </w:pPr>
      <w:r>
        <w:rPr>
          <w:rFonts w:hint="eastAsia"/>
        </w:rPr>
        <w:t>一、清单</w:t>
      </w:r>
    </w:p>
    <w:tbl>
      <w:tblPr>
        <w:tblW w:w="8777" w:type="dxa"/>
        <w:jc w:val="center"/>
        <w:tblCellMar>
          <w:left w:w="0" w:type="dxa"/>
          <w:right w:w="0" w:type="dxa"/>
        </w:tblCellMar>
        <w:tblLook w:val="04A0" w:firstRow="1" w:lastRow="0" w:firstColumn="1" w:lastColumn="0" w:noHBand="0" w:noVBand="1"/>
      </w:tblPr>
      <w:tblGrid>
        <w:gridCol w:w="538"/>
        <w:gridCol w:w="3947"/>
        <w:gridCol w:w="1008"/>
        <w:gridCol w:w="2342"/>
        <w:gridCol w:w="942"/>
      </w:tblGrid>
      <w:tr w:rsidR="00B512DE">
        <w:trPr>
          <w:trHeight w:val="280"/>
          <w:jc w:val="center"/>
        </w:trPr>
        <w:tc>
          <w:tcPr>
            <w:tcW w:w="53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 w:type="dxa"/>
              <w:left w:w="10" w:type="dxa"/>
              <w:right w:w="10" w:type="dxa"/>
            </w:tcMar>
          </w:tcPr>
          <w:p w:rsidR="00B512DE" w:rsidRDefault="00231855">
            <w:pPr>
              <w:widowControl/>
              <w:jc w:val="center"/>
              <w:textAlignment w:val="top"/>
              <w:rPr>
                <w:rFonts w:ascii="宋体" w:eastAsia="宋体" w:hAnsi="宋体" w:cs="宋体"/>
                <w:color w:val="000000"/>
                <w:sz w:val="28"/>
                <w:szCs w:val="28"/>
              </w:rPr>
            </w:pPr>
            <w:r>
              <w:rPr>
                <w:rFonts w:ascii="宋体" w:eastAsia="宋体" w:hAnsi="宋体" w:cs="宋体" w:hint="eastAsia"/>
                <w:color w:val="000000"/>
                <w:kern w:val="0"/>
                <w:sz w:val="28"/>
                <w:szCs w:val="28"/>
              </w:rPr>
              <w:t>序号</w:t>
            </w:r>
          </w:p>
        </w:tc>
        <w:tc>
          <w:tcPr>
            <w:tcW w:w="394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 w:type="dxa"/>
              <w:left w:w="10" w:type="dxa"/>
              <w:right w:w="10" w:type="dxa"/>
            </w:tcMar>
          </w:tcPr>
          <w:p w:rsidR="00B512DE" w:rsidRDefault="00231855">
            <w:pPr>
              <w:widowControl/>
              <w:jc w:val="center"/>
              <w:textAlignment w:val="top"/>
              <w:rPr>
                <w:rFonts w:ascii="宋体" w:eastAsia="宋体" w:hAnsi="宋体" w:cs="宋体"/>
                <w:color w:val="000000"/>
                <w:sz w:val="28"/>
                <w:szCs w:val="28"/>
              </w:rPr>
            </w:pPr>
            <w:r>
              <w:rPr>
                <w:rFonts w:ascii="宋体" w:eastAsia="宋体" w:hAnsi="宋体" w:cs="宋体" w:hint="eastAsia"/>
                <w:color w:val="000000"/>
                <w:kern w:val="0"/>
                <w:sz w:val="28"/>
                <w:szCs w:val="28"/>
              </w:rPr>
              <w:t>货物名称</w:t>
            </w:r>
          </w:p>
        </w:tc>
        <w:tc>
          <w:tcPr>
            <w:tcW w:w="1008" w:type="dxa"/>
            <w:tcBorders>
              <w:top w:val="single" w:sz="4" w:space="0" w:color="000000"/>
              <w:left w:val="single" w:sz="4" w:space="0" w:color="000000"/>
              <w:bottom w:val="single" w:sz="4" w:space="0" w:color="auto"/>
              <w:right w:val="single" w:sz="4" w:space="0" w:color="000000"/>
            </w:tcBorders>
            <w:shd w:val="clear" w:color="auto" w:fill="E7E6E6" w:themeFill="background2"/>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数量</w:t>
            </w:r>
          </w:p>
        </w:tc>
        <w:tc>
          <w:tcPr>
            <w:tcW w:w="2342" w:type="dxa"/>
            <w:tcBorders>
              <w:top w:val="single" w:sz="4" w:space="0" w:color="000000"/>
              <w:left w:val="single" w:sz="4" w:space="0" w:color="000000"/>
              <w:bottom w:val="single" w:sz="4" w:space="0" w:color="auto"/>
              <w:right w:val="single" w:sz="4" w:space="0" w:color="000000"/>
            </w:tcBorders>
            <w:shd w:val="clear" w:color="auto" w:fill="E7E6E6" w:themeFill="background2"/>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编码</w:t>
            </w:r>
          </w:p>
        </w:tc>
        <w:tc>
          <w:tcPr>
            <w:tcW w:w="942" w:type="dxa"/>
            <w:tcBorders>
              <w:top w:val="single" w:sz="4" w:space="0" w:color="000000"/>
              <w:left w:val="single" w:sz="4" w:space="0" w:color="000000"/>
              <w:bottom w:val="single" w:sz="4" w:space="0" w:color="auto"/>
              <w:right w:val="single" w:sz="4" w:space="0" w:color="000000"/>
            </w:tcBorders>
            <w:shd w:val="clear" w:color="auto" w:fill="E7E6E6" w:themeFill="background2"/>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单位</w:t>
            </w:r>
          </w:p>
        </w:tc>
      </w:tr>
      <w:tr w:rsidR="00B512DE">
        <w:trPr>
          <w:trHeight w:val="280"/>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3947"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tcPr>
          <w:p w:rsidR="00B512DE" w:rsidRDefault="00231855">
            <w:pPr>
              <w:pStyle w:val="3"/>
              <w:ind w:leftChars="0" w:left="0" w:firstLineChars="0" w:firstLine="0"/>
              <w:jc w:val="center"/>
              <w:rPr>
                <w:rFonts w:ascii="宋体" w:eastAsia="宋体" w:hAnsi="宋体" w:cs="宋体"/>
                <w:b w:val="0"/>
                <w:color w:val="000000"/>
                <w:szCs w:val="28"/>
              </w:rPr>
            </w:pPr>
            <w:r>
              <w:rPr>
                <w:rFonts w:ascii="宋体" w:eastAsia="宋体" w:hAnsi="宋体" w:cs="宋体" w:hint="eastAsia"/>
                <w:b w:val="0"/>
                <w:color w:val="000000"/>
                <w:szCs w:val="28"/>
              </w:rPr>
              <w:t>1.4W</w:t>
            </w:r>
            <w:r>
              <w:rPr>
                <w:rFonts w:ascii="宋体" w:eastAsia="宋体" w:hAnsi="宋体" w:cs="宋体" w:hint="eastAsia"/>
                <w:b w:val="0"/>
                <w:color w:val="000000"/>
                <w:szCs w:val="28"/>
              </w:rPr>
              <w:t>圆形</w:t>
            </w:r>
            <w:r>
              <w:rPr>
                <w:rFonts w:ascii="宋体" w:eastAsia="宋体" w:hAnsi="宋体" w:cs="宋体" w:hint="eastAsia"/>
                <w:b w:val="0"/>
                <w:color w:val="000000"/>
                <w:szCs w:val="28"/>
              </w:rPr>
              <w:t>LED</w:t>
            </w:r>
            <w:r>
              <w:rPr>
                <w:rFonts w:ascii="宋体" w:eastAsia="宋体" w:hAnsi="宋体" w:cs="宋体" w:hint="eastAsia"/>
                <w:b w:val="0"/>
                <w:color w:val="000000"/>
                <w:szCs w:val="28"/>
              </w:rPr>
              <w:t>造型灯具（</w:t>
            </w:r>
            <w:r>
              <w:rPr>
                <w:rFonts w:ascii="宋体" w:eastAsia="宋体" w:hAnsi="宋体" w:cs="宋体" w:hint="eastAsia"/>
                <w:b w:val="0"/>
                <w:color w:val="000000"/>
                <w:szCs w:val="28"/>
              </w:rPr>
              <w:t>RGB</w:t>
            </w:r>
            <w:r>
              <w:rPr>
                <w:rFonts w:ascii="宋体" w:eastAsia="宋体" w:hAnsi="宋体" w:cs="宋体" w:hint="eastAsia"/>
                <w:b w:val="0"/>
                <w:color w:val="000000"/>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10</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020109030118</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套</w:t>
            </w:r>
          </w:p>
        </w:tc>
      </w:tr>
      <w:tr w:rsidR="00B512DE">
        <w:trPr>
          <w:trHeight w:val="280"/>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3947"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2.4W</w:t>
            </w:r>
            <w:r>
              <w:rPr>
                <w:rFonts w:ascii="宋体" w:eastAsia="宋体" w:hAnsi="宋体" w:cs="宋体" w:hint="eastAsia"/>
                <w:color w:val="000000"/>
                <w:kern w:val="0"/>
                <w:sz w:val="28"/>
                <w:szCs w:val="28"/>
              </w:rPr>
              <w:t>圆形</w:t>
            </w:r>
            <w:r>
              <w:rPr>
                <w:rFonts w:ascii="宋体" w:eastAsia="宋体" w:hAnsi="宋体" w:cs="宋体" w:hint="eastAsia"/>
                <w:color w:val="000000"/>
                <w:kern w:val="0"/>
                <w:sz w:val="28"/>
                <w:szCs w:val="28"/>
              </w:rPr>
              <w:t>LED</w:t>
            </w:r>
            <w:r>
              <w:rPr>
                <w:rFonts w:ascii="宋体" w:eastAsia="宋体" w:hAnsi="宋体" w:cs="宋体" w:hint="eastAsia"/>
                <w:color w:val="000000"/>
                <w:kern w:val="0"/>
                <w:sz w:val="28"/>
                <w:szCs w:val="28"/>
              </w:rPr>
              <w:t>造型灯具（</w:t>
            </w:r>
            <w:r>
              <w:rPr>
                <w:rFonts w:ascii="宋体" w:eastAsia="宋体" w:hAnsi="宋体" w:cs="宋体" w:hint="eastAsia"/>
                <w:color w:val="000000"/>
                <w:kern w:val="0"/>
                <w:sz w:val="28"/>
                <w:szCs w:val="28"/>
              </w:rPr>
              <w:t>RGB</w:t>
            </w:r>
            <w:r>
              <w:rPr>
                <w:rFonts w:ascii="宋体" w:eastAsia="宋体" w:hAnsi="宋体" w:cs="宋体" w:hint="eastAsia"/>
                <w:color w:val="000000"/>
                <w:kern w:val="0"/>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020109030119</w:t>
            </w:r>
          </w:p>
        </w:tc>
        <w:tc>
          <w:tcPr>
            <w:tcW w:w="942" w:type="dxa"/>
            <w:vMerge/>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B512DE">
            <w:pPr>
              <w:widowControl/>
              <w:jc w:val="center"/>
              <w:textAlignment w:val="top"/>
              <w:rPr>
                <w:rFonts w:ascii="宋体" w:eastAsia="宋体" w:hAnsi="宋体" w:cs="宋体"/>
                <w:color w:val="000000"/>
                <w:kern w:val="0"/>
                <w:sz w:val="28"/>
                <w:szCs w:val="28"/>
              </w:rPr>
            </w:pPr>
          </w:p>
        </w:tc>
      </w:tr>
      <w:tr w:rsidR="00B512DE">
        <w:trPr>
          <w:trHeight w:val="280"/>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3947"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3.6W</w:t>
            </w:r>
            <w:r>
              <w:rPr>
                <w:rFonts w:ascii="宋体" w:eastAsia="宋体" w:hAnsi="宋体" w:cs="宋体" w:hint="eastAsia"/>
                <w:color w:val="000000"/>
                <w:kern w:val="0"/>
                <w:sz w:val="28"/>
                <w:szCs w:val="28"/>
              </w:rPr>
              <w:t>圆形</w:t>
            </w:r>
            <w:r>
              <w:rPr>
                <w:rFonts w:ascii="宋体" w:eastAsia="宋体" w:hAnsi="宋体" w:cs="宋体" w:hint="eastAsia"/>
                <w:color w:val="000000"/>
                <w:kern w:val="0"/>
                <w:sz w:val="28"/>
                <w:szCs w:val="28"/>
              </w:rPr>
              <w:t>LED</w:t>
            </w:r>
            <w:r>
              <w:rPr>
                <w:rFonts w:ascii="宋体" w:eastAsia="宋体" w:hAnsi="宋体" w:cs="宋体" w:hint="eastAsia"/>
                <w:color w:val="000000"/>
                <w:kern w:val="0"/>
                <w:sz w:val="28"/>
                <w:szCs w:val="28"/>
              </w:rPr>
              <w:t>造型灯具（</w:t>
            </w:r>
            <w:r>
              <w:rPr>
                <w:rFonts w:ascii="宋体" w:eastAsia="宋体" w:hAnsi="宋体" w:cs="宋体" w:hint="eastAsia"/>
                <w:color w:val="000000"/>
                <w:kern w:val="0"/>
                <w:sz w:val="28"/>
                <w:szCs w:val="28"/>
              </w:rPr>
              <w:t>RGB</w:t>
            </w:r>
            <w:r>
              <w:rPr>
                <w:rFonts w:ascii="宋体" w:eastAsia="宋体" w:hAnsi="宋体" w:cs="宋体" w:hint="eastAsia"/>
                <w:color w:val="000000"/>
                <w:kern w:val="0"/>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10</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020109030120</w:t>
            </w:r>
          </w:p>
        </w:tc>
        <w:tc>
          <w:tcPr>
            <w:tcW w:w="942" w:type="dxa"/>
            <w:vMerge/>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B512DE">
            <w:pPr>
              <w:widowControl/>
              <w:jc w:val="center"/>
              <w:textAlignment w:val="top"/>
              <w:rPr>
                <w:rFonts w:ascii="宋体" w:eastAsia="宋体" w:hAnsi="宋体" w:cs="宋体"/>
                <w:color w:val="000000"/>
                <w:kern w:val="0"/>
                <w:sz w:val="28"/>
                <w:szCs w:val="28"/>
              </w:rPr>
            </w:pPr>
          </w:p>
        </w:tc>
      </w:tr>
      <w:tr w:rsidR="00B512DE">
        <w:trPr>
          <w:trHeight w:val="280"/>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3947"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4.8W</w:t>
            </w:r>
            <w:r>
              <w:rPr>
                <w:rFonts w:ascii="宋体" w:eastAsia="宋体" w:hAnsi="宋体" w:cs="宋体" w:hint="eastAsia"/>
                <w:color w:val="000000"/>
                <w:kern w:val="0"/>
                <w:sz w:val="28"/>
                <w:szCs w:val="28"/>
              </w:rPr>
              <w:t>圆形</w:t>
            </w:r>
            <w:r>
              <w:rPr>
                <w:rFonts w:ascii="宋体" w:eastAsia="宋体" w:hAnsi="宋体" w:cs="宋体" w:hint="eastAsia"/>
                <w:color w:val="000000"/>
                <w:kern w:val="0"/>
                <w:sz w:val="28"/>
                <w:szCs w:val="28"/>
              </w:rPr>
              <w:t>LED</w:t>
            </w:r>
            <w:r>
              <w:rPr>
                <w:rFonts w:ascii="宋体" w:eastAsia="宋体" w:hAnsi="宋体" w:cs="宋体" w:hint="eastAsia"/>
                <w:color w:val="000000"/>
                <w:kern w:val="0"/>
                <w:sz w:val="28"/>
                <w:szCs w:val="28"/>
              </w:rPr>
              <w:t>造型灯具（</w:t>
            </w:r>
            <w:r>
              <w:rPr>
                <w:rFonts w:ascii="宋体" w:eastAsia="宋体" w:hAnsi="宋体" w:cs="宋体" w:hint="eastAsia"/>
                <w:color w:val="000000"/>
                <w:kern w:val="0"/>
                <w:sz w:val="28"/>
                <w:szCs w:val="28"/>
              </w:rPr>
              <w:t>RGB</w:t>
            </w:r>
            <w:r>
              <w:rPr>
                <w:rFonts w:ascii="宋体" w:eastAsia="宋体" w:hAnsi="宋体" w:cs="宋体" w:hint="eastAsia"/>
                <w:color w:val="000000"/>
                <w:kern w:val="0"/>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231855">
            <w:pPr>
              <w:widowControl/>
              <w:jc w:val="center"/>
              <w:textAlignment w:val="top"/>
              <w:rPr>
                <w:rFonts w:ascii="宋体" w:eastAsia="宋体" w:hAnsi="宋体" w:cs="宋体"/>
                <w:color w:val="000000"/>
                <w:kern w:val="0"/>
                <w:sz w:val="28"/>
                <w:szCs w:val="28"/>
              </w:rPr>
            </w:pPr>
            <w:r>
              <w:rPr>
                <w:rFonts w:ascii="宋体" w:eastAsia="宋体" w:hAnsi="宋体" w:cs="宋体" w:hint="eastAsia"/>
                <w:color w:val="000000"/>
                <w:kern w:val="0"/>
                <w:sz w:val="28"/>
                <w:szCs w:val="28"/>
              </w:rPr>
              <w:t>020109030121</w:t>
            </w:r>
          </w:p>
        </w:tc>
        <w:tc>
          <w:tcPr>
            <w:tcW w:w="942" w:type="dxa"/>
            <w:vMerge/>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tcPr>
          <w:p w:rsidR="00B512DE" w:rsidRDefault="00B512DE">
            <w:pPr>
              <w:widowControl/>
              <w:jc w:val="center"/>
              <w:textAlignment w:val="top"/>
              <w:rPr>
                <w:rFonts w:ascii="宋体" w:eastAsia="宋体" w:hAnsi="宋体" w:cs="宋体"/>
                <w:color w:val="000000"/>
                <w:kern w:val="0"/>
                <w:sz w:val="28"/>
                <w:szCs w:val="28"/>
              </w:rPr>
            </w:pPr>
          </w:p>
        </w:tc>
      </w:tr>
    </w:tbl>
    <w:p w:rsidR="00B512DE" w:rsidRDefault="00B512DE">
      <w:bookmarkStart w:id="3" w:name="_GoBack"/>
      <w:bookmarkEnd w:id="3"/>
    </w:p>
    <w:p w:rsidR="00B512DE" w:rsidRDefault="00231855">
      <w:pPr>
        <w:pStyle w:val="1"/>
        <w:spacing w:line="360" w:lineRule="auto"/>
        <w:rPr>
          <w:rFonts w:asciiTheme="minorEastAsia" w:hAnsiTheme="minorEastAsia" w:cstheme="minorEastAsia"/>
          <w:sz w:val="21"/>
          <w:szCs w:val="21"/>
        </w:rPr>
      </w:pPr>
      <w:r>
        <w:rPr>
          <w:rFonts w:hint="eastAsia"/>
        </w:rPr>
        <w:t>二、通则要求</w:t>
      </w:r>
      <w:bookmarkEnd w:id="0"/>
    </w:p>
    <w:p w:rsidR="00B512DE" w:rsidRDefault="00231855">
      <w:pPr>
        <w:pStyle w:val="2"/>
        <w:numPr>
          <w:ilvl w:val="0"/>
          <w:numId w:val="1"/>
        </w:numPr>
        <w:spacing w:line="360" w:lineRule="auto"/>
      </w:pPr>
      <w:bookmarkStart w:id="4" w:name="_Toc25860"/>
      <w:r>
        <w:rPr>
          <w:rFonts w:hint="eastAsia"/>
        </w:rPr>
        <w:t>灯具应符合的技术标准</w:t>
      </w:r>
      <w:bookmarkEnd w:id="4"/>
    </w:p>
    <w:p w:rsidR="00B512DE" w:rsidRDefault="00231855">
      <w:pPr>
        <w:spacing w:line="360" w:lineRule="auto"/>
        <w:ind w:firstLineChars="200" w:firstLine="420"/>
      </w:pPr>
      <w:r>
        <w:rPr>
          <w:rFonts w:hint="eastAsia"/>
        </w:rPr>
        <w:t>凡是不注日期的引用文件，其最新版本（包括所有的修改单）适用于本文件。同时包括其他国家及江苏省现行标准规范、图集等；以及相关的灯具的现行的国家规范和标准。</w:t>
      </w:r>
    </w:p>
    <w:p w:rsidR="00B512DE" w:rsidRDefault="00231855">
      <w:pPr>
        <w:numPr>
          <w:ilvl w:val="0"/>
          <w:numId w:val="2"/>
        </w:numPr>
        <w:spacing w:line="360" w:lineRule="auto"/>
        <w:ind w:firstLine="403"/>
      </w:pPr>
      <w:r>
        <w:rPr>
          <w:rFonts w:hint="eastAsia"/>
        </w:rPr>
        <w:t>GB7000.1</w:t>
      </w:r>
      <w:r>
        <w:rPr>
          <w:rFonts w:hint="eastAsia"/>
        </w:rPr>
        <w:t>灯具</w:t>
      </w:r>
      <w:r>
        <w:rPr>
          <w:rFonts w:hint="eastAsia"/>
        </w:rPr>
        <w:t xml:space="preserve"> </w:t>
      </w:r>
      <w:r>
        <w:rPr>
          <w:rFonts w:hint="eastAsia"/>
        </w:rPr>
        <w:t>第</w:t>
      </w:r>
      <w:r>
        <w:rPr>
          <w:rFonts w:hint="eastAsia"/>
        </w:rPr>
        <w:t>1</w:t>
      </w:r>
      <w:r>
        <w:rPr>
          <w:rFonts w:hint="eastAsia"/>
        </w:rPr>
        <w:t>部分：一般要求与试验</w:t>
      </w:r>
    </w:p>
    <w:p w:rsidR="00B512DE" w:rsidRDefault="00231855">
      <w:pPr>
        <w:numPr>
          <w:ilvl w:val="0"/>
          <w:numId w:val="2"/>
        </w:numPr>
        <w:spacing w:line="360" w:lineRule="auto"/>
        <w:ind w:firstLine="403"/>
      </w:pPr>
      <w:r>
        <w:rPr>
          <w:rFonts w:hint="eastAsia"/>
        </w:rPr>
        <w:t>GB7000.203</w:t>
      </w:r>
      <w:r>
        <w:rPr>
          <w:rFonts w:hint="eastAsia"/>
        </w:rPr>
        <w:t>灯具</w:t>
      </w:r>
      <w:r>
        <w:rPr>
          <w:rFonts w:hint="eastAsia"/>
        </w:rPr>
        <w:t xml:space="preserve"> </w:t>
      </w:r>
      <w:r>
        <w:rPr>
          <w:rFonts w:hint="eastAsia"/>
        </w:rPr>
        <w:t>第</w:t>
      </w:r>
      <w:r>
        <w:rPr>
          <w:rFonts w:hint="eastAsia"/>
        </w:rPr>
        <w:t>2-3</w:t>
      </w:r>
      <w:r>
        <w:rPr>
          <w:rFonts w:hint="eastAsia"/>
        </w:rPr>
        <w:t>部分：特殊要求</w:t>
      </w:r>
      <w:r>
        <w:rPr>
          <w:rFonts w:hint="eastAsia"/>
        </w:rPr>
        <w:t xml:space="preserve"> </w:t>
      </w:r>
      <w:r>
        <w:rPr>
          <w:rFonts w:hint="eastAsia"/>
        </w:rPr>
        <w:t>道路与街路照明灯具</w:t>
      </w:r>
    </w:p>
    <w:p w:rsidR="00B512DE" w:rsidRDefault="00231855">
      <w:pPr>
        <w:numPr>
          <w:ilvl w:val="0"/>
          <w:numId w:val="2"/>
        </w:numPr>
        <w:spacing w:line="360" w:lineRule="auto"/>
        <w:ind w:firstLine="403"/>
      </w:pPr>
      <w:r>
        <w:rPr>
          <w:rFonts w:hint="eastAsia"/>
        </w:rPr>
        <w:t>GB7000.7</w:t>
      </w:r>
      <w:r>
        <w:rPr>
          <w:rFonts w:hint="eastAsia"/>
        </w:rPr>
        <w:t>投光灯具安全要求</w:t>
      </w:r>
    </w:p>
    <w:p w:rsidR="00B512DE" w:rsidRDefault="00231855">
      <w:pPr>
        <w:numPr>
          <w:ilvl w:val="0"/>
          <w:numId w:val="2"/>
        </w:numPr>
        <w:spacing w:line="360" w:lineRule="auto"/>
        <w:ind w:firstLine="403"/>
      </w:pPr>
      <w:r>
        <w:rPr>
          <w:rFonts w:hint="eastAsia"/>
        </w:rPr>
        <w:t>GB7000.10</w:t>
      </w:r>
      <w:r>
        <w:rPr>
          <w:rFonts w:hint="eastAsia"/>
        </w:rPr>
        <w:t>固定式通用灯具安全要求</w:t>
      </w:r>
    </w:p>
    <w:p w:rsidR="00B512DE" w:rsidRDefault="00231855">
      <w:pPr>
        <w:numPr>
          <w:ilvl w:val="0"/>
          <w:numId w:val="2"/>
        </w:numPr>
        <w:spacing w:line="360" w:lineRule="auto"/>
        <w:ind w:firstLine="403"/>
      </w:pPr>
      <w:r>
        <w:rPr>
          <w:rFonts w:hint="eastAsia"/>
        </w:rPr>
        <w:t>GB 4208</w:t>
      </w:r>
      <w:r>
        <w:rPr>
          <w:rFonts w:hint="eastAsia"/>
        </w:rPr>
        <w:t>外壳防护等级（</w:t>
      </w:r>
      <w:r>
        <w:rPr>
          <w:rFonts w:hint="eastAsia"/>
        </w:rPr>
        <w:t>IP</w:t>
      </w:r>
      <w:r>
        <w:rPr>
          <w:rFonts w:hint="eastAsia"/>
        </w:rPr>
        <w:t>代码）</w:t>
      </w:r>
    </w:p>
    <w:p w:rsidR="00B512DE" w:rsidRDefault="00231855">
      <w:pPr>
        <w:numPr>
          <w:ilvl w:val="0"/>
          <w:numId w:val="2"/>
        </w:numPr>
        <w:spacing w:line="360" w:lineRule="auto"/>
        <w:ind w:firstLine="403"/>
      </w:pPr>
      <w:r>
        <w:rPr>
          <w:rFonts w:hint="eastAsia"/>
        </w:rPr>
        <w:t>GB17743</w:t>
      </w:r>
      <w:r>
        <w:rPr>
          <w:rFonts w:hint="eastAsia"/>
        </w:rPr>
        <w:t>电气照明和类似设备的无线电骚扰特性的限值和测量方法</w:t>
      </w:r>
    </w:p>
    <w:p w:rsidR="00B512DE" w:rsidRDefault="00231855">
      <w:pPr>
        <w:numPr>
          <w:ilvl w:val="0"/>
          <w:numId w:val="2"/>
        </w:numPr>
        <w:spacing w:line="360" w:lineRule="auto"/>
        <w:ind w:firstLine="403"/>
      </w:pPr>
      <w:r>
        <w:rPr>
          <w:rFonts w:hint="eastAsia"/>
        </w:rPr>
        <w:t>GB17625.1</w:t>
      </w:r>
      <w:r>
        <w:rPr>
          <w:rFonts w:hint="eastAsia"/>
        </w:rPr>
        <w:t>电磁兼限值谐波电流发射限值容</w:t>
      </w:r>
    </w:p>
    <w:p w:rsidR="00B512DE" w:rsidRDefault="00231855">
      <w:pPr>
        <w:numPr>
          <w:ilvl w:val="0"/>
          <w:numId w:val="2"/>
        </w:numPr>
        <w:spacing w:line="360" w:lineRule="auto"/>
        <w:ind w:firstLine="403"/>
      </w:pPr>
      <w:r>
        <w:rPr>
          <w:rFonts w:hint="eastAsia"/>
        </w:rPr>
        <w:t>GB/T1</w:t>
      </w:r>
      <w:r>
        <w:rPr>
          <w:rFonts w:hint="eastAsia"/>
        </w:rPr>
        <w:t>8595</w:t>
      </w:r>
      <w:r>
        <w:rPr>
          <w:rFonts w:hint="eastAsia"/>
        </w:rPr>
        <w:t>一般照明用设备电磁兼容抗扰度要求</w:t>
      </w:r>
    </w:p>
    <w:p w:rsidR="00B512DE" w:rsidRDefault="00231855">
      <w:pPr>
        <w:numPr>
          <w:ilvl w:val="0"/>
          <w:numId w:val="2"/>
        </w:numPr>
        <w:spacing w:line="360" w:lineRule="auto"/>
        <w:ind w:firstLine="403"/>
      </w:pPr>
      <w:r>
        <w:rPr>
          <w:rFonts w:hint="eastAsia"/>
        </w:rPr>
        <w:t>GB l7625.1</w:t>
      </w:r>
      <w:r>
        <w:rPr>
          <w:rFonts w:hint="eastAsia"/>
        </w:rPr>
        <w:t>电磁兼容限值谐波电流发射限值</w:t>
      </w:r>
      <w:r>
        <w:rPr>
          <w:rFonts w:hint="eastAsia"/>
        </w:rPr>
        <w:t>(</w:t>
      </w:r>
      <w:r>
        <w:rPr>
          <w:rFonts w:hint="eastAsia"/>
        </w:rPr>
        <w:t>设备每相输入电流≤</w:t>
      </w:r>
      <w:r>
        <w:rPr>
          <w:rFonts w:hint="eastAsia"/>
        </w:rPr>
        <w:t>16A)</w:t>
      </w:r>
    </w:p>
    <w:p w:rsidR="00B512DE" w:rsidRDefault="00231855">
      <w:pPr>
        <w:numPr>
          <w:ilvl w:val="0"/>
          <w:numId w:val="2"/>
        </w:numPr>
        <w:spacing w:line="360" w:lineRule="auto"/>
        <w:ind w:firstLine="403"/>
      </w:pPr>
      <w:r>
        <w:rPr>
          <w:rFonts w:hint="eastAsia"/>
        </w:rPr>
        <w:lastRenderedPageBreak/>
        <w:t>QB/T1551</w:t>
      </w:r>
      <w:r>
        <w:rPr>
          <w:rFonts w:hint="eastAsia"/>
        </w:rPr>
        <w:t>灯具油漆涂层</w:t>
      </w:r>
    </w:p>
    <w:p w:rsidR="00B512DE" w:rsidRDefault="00231855">
      <w:pPr>
        <w:numPr>
          <w:ilvl w:val="0"/>
          <w:numId w:val="2"/>
        </w:numPr>
        <w:spacing w:line="360" w:lineRule="auto"/>
        <w:ind w:firstLine="403"/>
      </w:pPr>
      <w:r>
        <w:rPr>
          <w:rFonts w:hint="eastAsia"/>
        </w:rPr>
        <w:t>QB/T3741</w:t>
      </w:r>
      <w:r>
        <w:rPr>
          <w:rFonts w:hint="eastAsia"/>
        </w:rPr>
        <w:t>灯具电镀、化学覆盖层</w:t>
      </w:r>
    </w:p>
    <w:p w:rsidR="00B512DE" w:rsidRDefault="00231855">
      <w:pPr>
        <w:numPr>
          <w:ilvl w:val="0"/>
          <w:numId w:val="2"/>
        </w:numPr>
        <w:spacing w:line="360" w:lineRule="auto"/>
        <w:ind w:firstLine="403"/>
      </w:pPr>
      <w:r>
        <w:rPr>
          <w:rFonts w:hint="eastAsia"/>
        </w:rPr>
        <w:t>GB/T33721 LED</w:t>
      </w:r>
      <w:r>
        <w:rPr>
          <w:rFonts w:hint="eastAsia"/>
        </w:rPr>
        <w:t>灯具可靠性试验方法</w:t>
      </w:r>
    </w:p>
    <w:p w:rsidR="00B512DE" w:rsidRDefault="00231855">
      <w:pPr>
        <w:numPr>
          <w:ilvl w:val="0"/>
          <w:numId w:val="2"/>
        </w:numPr>
        <w:spacing w:line="360" w:lineRule="auto"/>
        <w:ind w:firstLine="403"/>
      </w:pPr>
      <w:r>
        <w:rPr>
          <w:rFonts w:hint="eastAsia"/>
        </w:rPr>
        <w:t xml:space="preserve">CJJ45 </w:t>
      </w:r>
      <w:r>
        <w:rPr>
          <w:rFonts w:hint="eastAsia"/>
        </w:rPr>
        <w:t>城市道路照明设计标准</w:t>
      </w:r>
    </w:p>
    <w:p w:rsidR="00B512DE" w:rsidRDefault="00231855">
      <w:pPr>
        <w:numPr>
          <w:ilvl w:val="0"/>
          <w:numId w:val="2"/>
        </w:numPr>
        <w:spacing w:line="360" w:lineRule="auto"/>
        <w:ind w:firstLine="403"/>
      </w:pPr>
      <w:r>
        <w:rPr>
          <w:rFonts w:hint="eastAsia"/>
        </w:rPr>
        <w:t xml:space="preserve">JGJ/T 163 </w:t>
      </w:r>
      <w:r>
        <w:rPr>
          <w:rFonts w:hint="eastAsia"/>
        </w:rPr>
        <w:t>城市夜景照明设计规范</w:t>
      </w:r>
    </w:p>
    <w:p w:rsidR="00B512DE" w:rsidRDefault="00231855">
      <w:pPr>
        <w:pStyle w:val="2"/>
        <w:numPr>
          <w:ilvl w:val="0"/>
          <w:numId w:val="1"/>
        </w:numPr>
        <w:spacing w:line="360" w:lineRule="auto"/>
      </w:pPr>
      <w:bookmarkStart w:id="5" w:name="_Toc1793"/>
      <w:r>
        <w:rPr>
          <w:rFonts w:hint="eastAsia"/>
        </w:rPr>
        <w:t>灯具通则要求</w:t>
      </w:r>
      <w:bookmarkEnd w:id="5"/>
    </w:p>
    <w:p w:rsidR="00B512DE" w:rsidRDefault="00231855">
      <w:pPr>
        <w:pStyle w:val="3"/>
        <w:numPr>
          <w:ilvl w:val="0"/>
          <w:numId w:val="3"/>
        </w:numPr>
        <w:spacing w:line="360" w:lineRule="auto"/>
        <w:ind w:leftChars="0" w:firstLineChars="0" w:hanging="5"/>
      </w:pPr>
      <w:bookmarkStart w:id="6" w:name="_Toc2014"/>
      <w:r>
        <w:rPr>
          <w:rFonts w:hint="eastAsia"/>
        </w:rPr>
        <w:t>一般要求</w:t>
      </w:r>
      <w:bookmarkEnd w:id="6"/>
    </w:p>
    <w:p w:rsidR="00B512DE" w:rsidRDefault="00231855">
      <w:pPr>
        <w:numPr>
          <w:ilvl w:val="0"/>
          <w:numId w:val="4"/>
        </w:numPr>
        <w:spacing w:line="360" w:lineRule="auto"/>
        <w:ind w:firstLineChars="200" w:firstLine="420"/>
      </w:pPr>
      <w:r>
        <w:rPr>
          <w:rFonts w:hint="eastAsia"/>
        </w:rPr>
        <w:t>技术文件详参有规定的，按详参规定执行，没有详参规定的，按照本通则执行。</w:t>
      </w:r>
    </w:p>
    <w:p w:rsidR="00B512DE" w:rsidRDefault="00231855">
      <w:pPr>
        <w:numPr>
          <w:ilvl w:val="0"/>
          <w:numId w:val="4"/>
        </w:numPr>
        <w:spacing w:line="360" w:lineRule="auto"/>
        <w:ind w:firstLineChars="200" w:firstLine="420"/>
      </w:pPr>
      <w:r>
        <w:rPr>
          <w:rFonts w:hint="eastAsia"/>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rsidR="00B512DE" w:rsidRDefault="00231855">
      <w:pPr>
        <w:numPr>
          <w:ilvl w:val="0"/>
          <w:numId w:val="4"/>
        </w:numPr>
        <w:spacing w:line="360" w:lineRule="auto"/>
        <w:ind w:firstLineChars="200" w:firstLine="420"/>
      </w:pPr>
      <w:r>
        <w:rPr>
          <w:rFonts w:hint="eastAsia"/>
        </w:rPr>
        <w:t>本次投标报价包含本技术文件所要求的所有配件及附件。包括：灯具、光源、电器、引出线、防眩光附件、灯具安装支架、螺杆、螺栓、垫片等。室外的螺杆、螺栓、垫片必须使用</w:t>
      </w:r>
      <w:r>
        <w:rPr>
          <w:rFonts w:hint="eastAsia"/>
        </w:rPr>
        <w:t>304</w:t>
      </w:r>
      <w:r>
        <w:rPr>
          <w:rFonts w:hint="eastAsia"/>
        </w:rPr>
        <w:t>不锈钢材质。</w:t>
      </w:r>
    </w:p>
    <w:p w:rsidR="00B512DE" w:rsidRDefault="00231855">
      <w:pPr>
        <w:numPr>
          <w:ilvl w:val="0"/>
          <w:numId w:val="4"/>
        </w:numPr>
        <w:spacing w:line="360" w:lineRule="auto"/>
        <w:ind w:firstLineChars="200" w:firstLine="420"/>
      </w:pPr>
      <w:r>
        <w:rPr>
          <w:rFonts w:hint="eastAsia"/>
        </w:rPr>
        <w:t>中标</w:t>
      </w:r>
      <w:r>
        <w:rPr>
          <w:rFonts w:hint="eastAsia"/>
        </w:rPr>
        <w:t>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p>
    <w:p w:rsidR="00B512DE" w:rsidRDefault="00231855">
      <w:pPr>
        <w:numPr>
          <w:ilvl w:val="0"/>
          <w:numId w:val="4"/>
        </w:numPr>
        <w:spacing w:line="360" w:lineRule="auto"/>
        <w:ind w:firstLineChars="200" w:firstLine="420"/>
      </w:pPr>
      <w:r>
        <w:rPr>
          <w:rFonts w:hint="eastAsia"/>
        </w:rPr>
        <w:t>中标后灯具供应阶段，投标人确定的灯具抽样送国家权威机构检测。</w:t>
      </w:r>
    </w:p>
    <w:p w:rsidR="00B512DE" w:rsidRDefault="00231855">
      <w:pPr>
        <w:pStyle w:val="3"/>
        <w:numPr>
          <w:ilvl w:val="0"/>
          <w:numId w:val="3"/>
        </w:numPr>
        <w:spacing w:line="360" w:lineRule="auto"/>
        <w:ind w:leftChars="0" w:firstLineChars="0" w:hanging="5"/>
      </w:pPr>
      <w:bookmarkStart w:id="7" w:name="_Toc15096"/>
      <w:r>
        <w:rPr>
          <w:rFonts w:hint="eastAsia"/>
        </w:rPr>
        <w:t>LED</w:t>
      </w:r>
      <w:r>
        <w:rPr>
          <w:rFonts w:hint="eastAsia"/>
        </w:rPr>
        <w:t>光源要求</w:t>
      </w:r>
      <w:bookmarkEnd w:id="7"/>
    </w:p>
    <w:p w:rsidR="00B512DE" w:rsidRDefault="00231855">
      <w:pPr>
        <w:numPr>
          <w:ilvl w:val="0"/>
          <w:numId w:val="5"/>
        </w:numPr>
        <w:spacing w:line="360" w:lineRule="auto"/>
        <w:ind w:firstLineChars="200" w:firstLine="422"/>
        <w:rPr>
          <w:rFonts w:ascii="宋体" w:eastAsia="宋体" w:hAnsi="宋体" w:cs="宋体"/>
          <w:b/>
          <w:bCs/>
        </w:rPr>
      </w:pPr>
      <w:r>
        <w:rPr>
          <w:rFonts w:hint="eastAsia"/>
          <w:b/>
          <w:bCs/>
        </w:rPr>
        <w:t>该类灯具的主要原材料光源封装颗粒品牌应限定在科锐（</w:t>
      </w:r>
      <w:r>
        <w:rPr>
          <w:rFonts w:hint="eastAsia"/>
          <w:b/>
          <w:bCs/>
        </w:rPr>
        <w:t>CREE</w:t>
      </w:r>
      <w:r>
        <w:rPr>
          <w:rFonts w:hint="eastAsia"/>
          <w:b/>
          <w:bCs/>
        </w:rPr>
        <w:t>）、飞利浦</w:t>
      </w:r>
      <w:r>
        <w:rPr>
          <w:rFonts w:ascii="仿宋" w:eastAsia="仿宋" w:hAnsi="仿宋" w:cs="仿宋" w:hint="eastAsia"/>
          <w:b/>
          <w:bCs/>
          <w:kern w:val="0"/>
          <w:sz w:val="20"/>
          <w:szCs w:val="20"/>
        </w:rPr>
        <w:t>LUMILEDS</w:t>
      </w:r>
      <w:r>
        <w:rPr>
          <w:rFonts w:hint="eastAsia"/>
          <w:b/>
          <w:bCs/>
        </w:rPr>
        <w:t>）、欧司朗（</w:t>
      </w:r>
      <w:r>
        <w:rPr>
          <w:rFonts w:hint="eastAsia"/>
          <w:b/>
          <w:bCs/>
        </w:rPr>
        <w:t>OSRAM</w:t>
      </w:r>
      <w:r>
        <w:rPr>
          <w:rFonts w:hint="eastAsia"/>
          <w:b/>
          <w:bCs/>
        </w:rPr>
        <w:t>）、日亚（</w:t>
      </w:r>
      <w:r>
        <w:rPr>
          <w:rFonts w:hint="eastAsia"/>
          <w:b/>
          <w:bCs/>
        </w:rPr>
        <w:t>NICHIA</w:t>
      </w:r>
      <w:r>
        <w:rPr>
          <w:rFonts w:hint="eastAsia"/>
          <w:b/>
          <w:bCs/>
        </w:rPr>
        <w:t>）范围内。</w:t>
      </w:r>
    </w:p>
    <w:p w:rsidR="00B512DE" w:rsidRDefault="00231855">
      <w:pPr>
        <w:numPr>
          <w:ilvl w:val="0"/>
          <w:numId w:val="5"/>
        </w:numPr>
        <w:spacing w:line="360" w:lineRule="auto"/>
        <w:ind w:firstLineChars="200" w:firstLine="420"/>
      </w:pPr>
      <w:r>
        <w:rPr>
          <w:rFonts w:hint="eastAsia"/>
        </w:rPr>
        <w:t>LED</w:t>
      </w:r>
      <w:r>
        <w:rPr>
          <w:rFonts w:hint="eastAsia"/>
        </w:rPr>
        <w:t>单色芯片的色差必须符合下表的要求。</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369"/>
        <w:gridCol w:w="3872"/>
      </w:tblGrid>
      <w:tr w:rsidR="00B512DE">
        <w:trPr>
          <w:tblHeader/>
          <w:jc w:val="center"/>
        </w:trPr>
        <w:tc>
          <w:tcPr>
            <w:tcW w:w="1001" w:type="dxa"/>
            <w:shd w:val="clear" w:color="auto" w:fill="D8D8D8" w:themeFill="background1" w:themeFillShade="D8"/>
            <w:vAlign w:val="center"/>
          </w:tcPr>
          <w:p w:rsidR="00B512DE" w:rsidRDefault="00231855">
            <w:pPr>
              <w:spacing w:line="360" w:lineRule="auto"/>
            </w:pPr>
            <w:r>
              <w:rPr>
                <w:rFonts w:hint="eastAsia"/>
              </w:rPr>
              <w:t>序号</w:t>
            </w:r>
          </w:p>
        </w:tc>
        <w:tc>
          <w:tcPr>
            <w:tcW w:w="4369" w:type="dxa"/>
            <w:shd w:val="clear" w:color="auto" w:fill="D8D8D8" w:themeFill="background1" w:themeFillShade="D8"/>
            <w:vAlign w:val="center"/>
          </w:tcPr>
          <w:p w:rsidR="00B512DE" w:rsidRDefault="00231855">
            <w:pPr>
              <w:spacing w:line="360" w:lineRule="auto"/>
            </w:pPr>
            <w:r>
              <w:rPr>
                <w:rFonts w:hint="eastAsia"/>
              </w:rPr>
              <w:t>色温</w:t>
            </w:r>
            <w:r>
              <w:rPr>
                <w:rFonts w:hint="eastAsia"/>
              </w:rPr>
              <w:t>/</w:t>
            </w:r>
            <w:r>
              <w:rPr>
                <w:rFonts w:hint="eastAsia"/>
              </w:rPr>
              <w:t>色彩</w:t>
            </w:r>
          </w:p>
        </w:tc>
        <w:tc>
          <w:tcPr>
            <w:tcW w:w="3872" w:type="dxa"/>
            <w:shd w:val="clear" w:color="auto" w:fill="D8D8D8" w:themeFill="background1" w:themeFillShade="D8"/>
          </w:tcPr>
          <w:p w:rsidR="00B512DE" w:rsidRDefault="00231855">
            <w:pPr>
              <w:spacing w:line="360" w:lineRule="auto"/>
            </w:pPr>
            <w:r>
              <w:rPr>
                <w:rFonts w:hint="eastAsia"/>
              </w:rPr>
              <w:t>偏差</w:t>
            </w:r>
          </w:p>
        </w:tc>
      </w:tr>
      <w:tr w:rsidR="00B512DE">
        <w:trPr>
          <w:jc w:val="center"/>
        </w:trPr>
        <w:tc>
          <w:tcPr>
            <w:tcW w:w="1001" w:type="dxa"/>
            <w:vAlign w:val="center"/>
          </w:tcPr>
          <w:p w:rsidR="00B512DE" w:rsidRDefault="00231855">
            <w:pPr>
              <w:spacing w:line="360" w:lineRule="auto"/>
            </w:pPr>
            <w:r>
              <w:rPr>
                <w:rFonts w:hint="eastAsia"/>
              </w:rPr>
              <w:t>1</w:t>
            </w:r>
          </w:p>
        </w:tc>
        <w:tc>
          <w:tcPr>
            <w:tcW w:w="4369" w:type="dxa"/>
            <w:vAlign w:val="center"/>
          </w:tcPr>
          <w:p w:rsidR="00B512DE" w:rsidRDefault="00231855">
            <w:pPr>
              <w:spacing w:line="360" w:lineRule="auto"/>
            </w:pPr>
            <w:r>
              <w:rPr>
                <w:rFonts w:hint="eastAsia"/>
              </w:rPr>
              <w:t>2200K-3000K</w:t>
            </w:r>
          </w:p>
        </w:tc>
        <w:tc>
          <w:tcPr>
            <w:tcW w:w="3872" w:type="dxa"/>
            <w:vAlign w:val="center"/>
          </w:tcPr>
          <w:p w:rsidR="00B512DE" w:rsidRDefault="00231855">
            <w:pPr>
              <w:spacing w:line="360" w:lineRule="auto"/>
            </w:pPr>
            <w:r>
              <w:rPr>
                <w:rFonts w:hint="eastAsia"/>
              </w:rPr>
              <w:t>±</w:t>
            </w:r>
            <w:r>
              <w:rPr>
                <w:rFonts w:hint="eastAsia"/>
              </w:rPr>
              <w:t>100K</w:t>
            </w:r>
          </w:p>
        </w:tc>
      </w:tr>
      <w:tr w:rsidR="00B512DE">
        <w:trPr>
          <w:jc w:val="center"/>
        </w:trPr>
        <w:tc>
          <w:tcPr>
            <w:tcW w:w="1001" w:type="dxa"/>
            <w:vAlign w:val="center"/>
          </w:tcPr>
          <w:p w:rsidR="00B512DE" w:rsidRDefault="00231855">
            <w:pPr>
              <w:spacing w:line="360" w:lineRule="auto"/>
            </w:pPr>
            <w:r>
              <w:rPr>
                <w:rFonts w:hint="eastAsia"/>
              </w:rPr>
              <w:t>2</w:t>
            </w:r>
          </w:p>
        </w:tc>
        <w:tc>
          <w:tcPr>
            <w:tcW w:w="4369" w:type="dxa"/>
            <w:vAlign w:val="center"/>
          </w:tcPr>
          <w:p w:rsidR="00B512DE" w:rsidRDefault="00231855">
            <w:pPr>
              <w:spacing w:line="360" w:lineRule="auto"/>
            </w:pPr>
            <w:r>
              <w:rPr>
                <w:rFonts w:hint="eastAsia"/>
              </w:rPr>
              <w:t>5001K-6800K</w:t>
            </w:r>
          </w:p>
        </w:tc>
        <w:tc>
          <w:tcPr>
            <w:tcW w:w="3872" w:type="dxa"/>
            <w:vAlign w:val="center"/>
          </w:tcPr>
          <w:p w:rsidR="00B512DE" w:rsidRDefault="00231855">
            <w:pPr>
              <w:spacing w:line="360" w:lineRule="auto"/>
            </w:pPr>
            <w:r>
              <w:rPr>
                <w:rFonts w:hint="eastAsia"/>
              </w:rPr>
              <w:t>±</w:t>
            </w:r>
            <w:r>
              <w:rPr>
                <w:rFonts w:hint="eastAsia"/>
              </w:rPr>
              <w:t>200K</w:t>
            </w:r>
          </w:p>
        </w:tc>
      </w:tr>
      <w:tr w:rsidR="00B512DE">
        <w:trPr>
          <w:jc w:val="center"/>
        </w:trPr>
        <w:tc>
          <w:tcPr>
            <w:tcW w:w="1001" w:type="dxa"/>
            <w:vAlign w:val="center"/>
          </w:tcPr>
          <w:p w:rsidR="00B512DE" w:rsidRDefault="00231855">
            <w:pPr>
              <w:spacing w:line="360" w:lineRule="auto"/>
            </w:pPr>
            <w:r>
              <w:rPr>
                <w:rFonts w:hint="eastAsia"/>
              </w:rPr>
              <w:t>3</w:t>
            </w:r>
          </w:p>
        </w:tc>
        <w:tc>
          <w:tcPr>
            <w:tcW w:w="4369" w:type="dxa"/>
            <w:vAlign w:val="center"/>
          </w:tcPr>
          <w:p w:rsidR="00B512DE" w:rsidRDefault="00231855">
            <w:pPr>
              <w:spacing w:line="360" w:lineRule="auto"/>
            </w:pPr>
            <w:r>
              <w:rPr>
                <w:rFonts w:hint="eastAsia"/>
              </w:rPr>
              <w:t>RGB/RGBW/RGBWA</w:t>
            </w:r>
          </w:p>
        </w:tc>
        <w:tc>
          <w:tcPr>
            <w:tcW w:w="3872" w:type="dxa"/>
            <w:vAlign w:val="center"/>
          </w:tcPr>
          <w:p w:rsidR="00B512DE" w:rsidRDefault="00231855">
            <w:pPr>
              <w:spacing w:line="360" w:lineRule="auto"/>
            </w:pPr>
            <w:r>
              <w:rPr>
                <w:rFonts w:hint="eastAsia"/>
              </w:rPr>
              <w:t>±</w:t>
            </w:r>
            <w:r>
              <w:rPr>
                <w:rFonts w:hint="eastAsia"/>
              </w:rPr>
              <w:t>5nm</w:t>
            </w:r>
          </w:p>
        </w:tc>
      </w:tr>
    </w:tbl>
    <w:p w:rsidR="00B512DE" w:rsidRDefault="00231855">
      <w:pPr>
        <w:numPr>
          <w:ilvl w:val="0"/>
          <w:numId w:val="5"/>
        </w:numPr>
        <w:spacing w:line="360" w:lineRule="auto"/>
        <w:ind w:firstLineChars="200" w:firstLine="420"/>
      </w:pPr>
      <w:r>
        <w:rPr>
          <w:rFonts w:hint="eastAsia"/>
        </w:rPr>
        <w:t>白光</w:t>
      </w:r>
      <w:r>
        <w:rPr>
          <w:rFonts w:hint="eastAsia"/>
        </w:rPr>
        <w:t>LED</w:t>
      </w:r>
      <w:r>
        <w:rPr>
          <w:rFonts w:hint="eastAsia"/>
        </w:rPr>
        <w:t>灯具的色容差应符合以下规定：同型号白光</w:t>
      </w:r>
      <w:r>
        <w:rPr>
          <w:rFonts w:hint="eastAsia"/>
        </w:rPr>
        <w:t>LED</w:t>
      </w:r>
      <w:r>
        <w:rPr>
          <w:rFonts w:hint="eastAsia"/>
        </w:rPr>
        <w:t>灯具，色容差不应大于</w:t>
      </w:r>
      <w:r>
        <w:rPr>
          <w:rFonts w:hint="eastAsia"/>
        </w:rPr>
        <w:t>7SDCM</w:t>
      </w:r>
      <w:r>
        <w:rPr>
          <w:rFonts w:hint="eastAsia"/>
        </w:rPr>
        <w:t>。</w:t>
      </w:r>
    </w:p>
    <w:p w:rsidR="00B512DE" w:rsidRDefault="00231855">
      <w:pPr>
        <w:numPr>
          <w:ilvl w:val="0"/>
          <w:numId w:val="5"/>
        </w:numPr>
        <w:spacing w:line="360" w:lineRule="auto"/>
        <w:ind w:firstLineChars="200" w:firstLine="420"/>
      </w:pPr>
      <w:r>
        <w:rPr>
          <w:rFonts w:hint="eastAsia"/>
        </w:rPr>
        <w:lastRenderedPageBreak/>
        <w:t>当照射对象为纯色物体时，灯具色容差不应大于</w:t>
      </w:r>
      <w:r>
        <w:rPr>
          <w:rFonts w:hint="eastAsia"/>
        </w:rPr>
        <w:t>5SDCM</w:t>
      </w:r>
      <w:r>
        <w:rPr>
          <w:rFonts w:hint="eastAsia"/>
        </w:rPr>
        <w:t>。</w:t>
      </w:r>
    </w:p>
    <w:p w:rsidR="00B512DE" w:rsidRDefault="00231855">
      <w:pPr>
        <w:numPr>
          <w:ilvl w:val="0"/>
          <w:numId w:val="5"/>
        </w:numPr>
        <w:spacing w:line="360" w:lineRule="auto"/>
        <w:ind w:firstLineChars="200" w:firstLine="420"/>
      </w:pPr>
      <w:r>
        <w:rPr>
          <w:rFonts w:hint="eastAsia"/>
        </w:rPr>
        <w:t>LED</w:t>
      </w:r>
      <w:r>
        <w:rPr>
          <w:rFonts w:hint="eastAsia"/>
        </w:rPr>
        <w:t>颗粒应满足拥有</w:t>
      </w:r>
      <w:r>
        <w:rPr>
          <w:rFonts w:hint="eastAsia"/>
        </w:rPr>
        <w:t>LM-80</w:t>
      </w:r>
      <w:r>
        <w:rPr>
          <w:rFonts w:hint="eastAsia"/>
        </w:rPr>
        <w:t>认证，颗粒寿命不低于</w:t>
      </w:r>
      <w:r>
        <w:rPr>
          <w:rFonts w:hint="eastAsia"/>
        </w:rPr>
        <w:t>5</w:t>
      </w:r>
      <w:r>
        <w:rPr>
          <w:rFonts w:hint="eastAsia"/>
        </w:rPr>
        <w:t>万小时。</w:t>
      </w:r>
    </w:p>
    <w:p w:rsidR="00B512DE" w:rsidRDefault="00231855">
      <w:pPr>
        <w:numPr>
          <w:ilvl w:val="0"/>
          <w:numId w:val="5"/>
        </w:numPr>
        <w:spacing w:line="360" w:lineRule="auto"/>
        <w:ind w:firstLineChars="200" w:firstLine="422"/>
        <w:rPr>
          <w:b/>
          <w:bCs/>
        </w:rPr>
      </w:pPr>
      <w:r>
        <w:rPr>
          <w:rFonts w:hint="eastAsia"/>
          <w:b/>
          <w:bCs/>
        </w:rPr>
        <w:t>LED</w:t>
      </w:r>
      <w:r>
        <w:rPr>
          <w:rFonts w:hint="eastAsia"/>
          <w:b/>
          <w:bCs/>
        </w:rPr>
        <w:t>颗粒的显色指数（</w:t>
      </w:r>
      <w:r>
        <w:rPr>
          <w:rFonts w:hint="eastAsia"/>
          <w:b/>
          <w:bCs/>
        </w:rPr>
        <w:t>CRI</w:t>
      </w:r>
      <w:r>
        <w:rPr>
          <w:rFonts w:hint="eastAsia"/>
          <w:b/>
          <w:bCs/>
        </w:rPr>
        <w:t>）：白光</w:t>
      </w:r>
      <w:r>
        <w:rPr>
          <w:rFonts w:hint="eastAsia"/>
          <w:b/>
          <w:bCs/>
        </w:rPr>
        <w:t>LED</w:t>
      </w:r>
      <w:r>
        <w:rPr>
          <w:rFonts w:hint="eastAsia"/>
          <w:b/>
          <w:bCs/>
        </w:rPr>
        <w:t>一般显色指数</w:t>
      </w:r>
      <w:r>
        <w:rPr>
          <w:rFonts w:hint="eastAsia"/>
          <w:b/>
          <w:bCs/>
        </w:rPr>
        <w:t>Ra</w:t>
      </w:r>
      <w:r>
        <w:rPr>
          <w:rFonts w:hint="eastAsia"/>
          <w:b/>
          <w:bCs/>
        </w:rPr>
        <w:t>≥</w:t>
      </w:r>
      <w:r>
        <w:rPr>
          <w:rFonts w:hint="eastAsia"/>
          <w:b/>
          <w:bCs/>
        </w:rPr>
        <w:t>70</w:t>
      </w:r>
      <w:r>
        <w:rPr>
          <w:rFonts w:hint="eastAsia"/>
          <w:b/>
          <w:bCs/>
        </w:rPr>
        <w:t>，且</w:t>
      </w:r>
      <w:r>
        <w:rPr>
          <w:rFonts w:hint="eastAsia"/>
          <w:b/>
          <w:bCs/>
        </w:rPr>
        <w:t>R9</w:t>
      </w:r>
      <w:r>
        <w:rPr>
          <w:rFonts w:hint="eastAsia"/>
          <w:b/>
          <w:bCs/>
        </w:rPr>
        <w:t>＞</w:t>
      </w:r>
      <w:r>
        <w:rPr>
          <w:rFonts w:hint="eastAsia"/>
          <w:b/>
          <w:bCs/>
        </w:rPr>
        <w:t>0</w:t>
      </w:r>
      <w:r>
        <w:rPr>
          <w:rFonts w:hint="eastAsia"/>
          <w:b/>
          <w:bCs/>
        </w:rPr>
        <w:t>。</w:t>
      </w:r>
    </w:p>
    <w:p w:rsidR="00B512DE" w:rsidRDefault="00231855">
      <w:pPr>
        <w:pStyle w:val="3"/>
        <w:numPr>
          <w:ilvl w:val="0"/>
          <w:numId w:val="3"/>
        </w:numPr>
        <w:spacing w:line="360" w:lineRule="auto"/>
        <w:ind w:leftChars="0" w:firstLineChars="0" w:hanging="5"/>
      </w:pPr>
      <w:bookmarkStart w:id="8" w:name="_Toc517"/>
      <w:r>
        <w:rPr>
          <w:rFonts w:hint="eastAsia"/>
        </w:rPr>
        <w:t>LED</w:t>
      </w:r>
      <w:r>
        <w:rPr>
          <w:rFonts w:hint="eastAsia"/>
        </w:rPr>
        <w:t>灯具输入电压要求</w:t>
      </w:r>
      <w:bookmarkEnd w:id="8"/>
    </w:p>
    <w:p w:rsidR="00B512DE" w:rsidRDefault="00231855">
      <w:pPr>
        <w:numPr>
          <w:ilvl w:val="0"/>
          <w:numId w:val="6"/>
        </w:numPr>
        <w:spacing w:line="360" w:lineRule="auto"/>
        <w:ind w:firstLineChars="200" w:firstLine="602"/>
        <w:rPr>
          <w:b/>
          <w:bCs/>
          <w:sz w:val="30"/>
          <w:szCs w:val="30"/>
          <w:u w:val="single"/>
        </w:rPr>
      </w:pPr>
      <w:r>
        <w:rPr>
          <w:rFonts w:hint="eastAsia"/>
          <w:b/>
          <w:bCs/>
          <w:sz w:val="30"/>
          <w:szCs w:val="30"/>
          <w:u w:val="single"/>
        </w:rPr>
        <w:t>详细参数未标明输入电压的，其输入电压必须为</w:t>
      </w:r>
      <w:r>
        <w:rPr>
          <w:rFonts w:hint="eastAsia"/>
          <w:b/>
          <w:bCs/>
          <w:sz w:val="30"/>
          <w:szCs w:val="30"/>
          <w:u w:val="single"/>
        </w:rPr>
        <w:t>DC24V</w:t>
      </w:r>
      <w:r>
        <w:rPr>
          <w:rFonts w:hint="eastAsia"/>
          <w:b/>
          <w:bCs/>
          <w:sz w:val="30"/>
          <w:szCs w:val="30"/>
          <w:u w:val="single"/>
        </w:rPr>
        <w:t>。详细参数标明输入电压的，按详细参数执行。</w:t>
      </w:r>
    </w:p>
    <w:p w:rsidR="00B512DE" w:rsidRDefault="00231855">
      <w:pPr>
        <w:pStyle w:val="3"/>
        <w:numPr>
          <w:ilvl w:val="0"/>
          <w:numId w:val="3"/>
        </w:numPr>
        <w:spacing w:line="360" w:lineRule="auto"/>
        <w:ind w:leftChars="0" w:firstLineChars="0" w:hanging="5"/>
      </w:pPr>
      <w:bookmarkStart w:id="9" w:name="_Toc13353"/>
      <w:r>
        <w:rPr>
          <w:rFonts w:hint="eastAsia"/>
        </w:rPr>
        <w:t>外观及结构要求</w:t>
      </w:r>
      <w:bookmarkEnd w:id="9"/>
    </w:p>
    <w:p w:rsidR="00B512DE" w:rsidRDefault="00231855">
      <w:pPr>
        <w:numPr>
          <w:ilvl w:val="0"/>
          <w:numId w:val="7"/>
        </w:numPr>
        <w:spacing w:line="360" w:lineRule="auto"/>
        <w:ind w:firstLineChars="200" w:firstLine="420"/>
      </w:pPr>
      <w:r>
        <w:rPr>
          <w:rFonts w:hint="eastAsia"/>
        </w:rPr>
        <w:t>外观质量：灯具的表面应光滑，以防污物堆积和便于清洗</w:t>
      </w:r>
      <w:r>
        <w:rPr>
          <w:rFonts w:hint="eastAsia"/>
        </w:rPr>
        <w:t>;</w:t>
      </w:r>
      <w:r>
        <w:rPr>
          <w:rFonts w:hint="eastAsia"/>
        </w:rPr>
        <w:t>无损伤、变形、涂层剥落，玻璃罩应无气泡、明显划痕和裂纹等缺陷。</w:t>
      </w:r>
    </w:p>
    <w:p w:rsidR="00B512DE" w:rsidRDefault="00231855">
      <w:pPr>
        <w:numPr>
          <w:ilvl w:val="0"/>
          <w:numId w:val="7"/>
        </w:numPr>
        <w:spacing w:line="360" w:lineRule="auto"/>
        <w:ind w:firstLineChars="200" w:firstLine="420"/>
        <w:rPr>
          <w:b/>
          <w:bCs/>
          <w:sz w:val="30"/>
          <w:szCs w:val="30"/>
          <w:u w:val="single"/>
        </w:rPr>
      </w:pPr>
      <w:r>
        <w:rPr>
          <w:rFonts w:hint="eastAsia"/>
        </w:rPr>
        <w:t>外形尺寸：允许偏差范围标明区间的（例如：有≥、≤、±、</w:t>
      </w:r>
      <w:r>
        <w:rPr>
          <w:rFonts w:hint="eastAsia"/>
        </w:rPr>
        <w:t>~</w:t>
      </w:r>
      <w:r>
        <w:rPr>
          <w:rFonts w:hint="eastAsia"/>
        </w:rPr>
        <w:t>符号）灯具尺寸在要求范围内为满足要求；未标明尺寸允许偏差范围的灯具尺寸上下浮动</w:t>
      </w:r>
      <w:r>
        <w:rPr>
          <w:rFonts w:hint="eastAsia"/>
        </w:rPr>
        <w:t>10%</w:t>
      </w:r>
      <w:r>
        <w:rPr>
          <w:rFonts w:hint="eastAsia"/>
        </w:rPr>
        <w:t>为满足要求。</w:t>
      </w:r>
    </w:p>
    <w:p w:rsidR="00B512DE" w:rsidRDefault="00231855">
      <w:pPr>
        <w:numPr>
          <w:ilvl w:val="0"/>
          <w:numId w:val="7"/>
        </w:numPr>
        <w:spacing w:line="360" w:lineRule="auto"/>
        <w:ind w:firstLineChars="200" w:firstLine="420"/>
      </w:pPr>
      <w:r>
        <w:rPr>
          <w:rFonts w:hint="eastAsia"/>
        </w:rPr>
        <w:t>安装和位置尺寸：未标明尺寸允许偏差范围的按照</w:t>
      </w:r>
      <w:r>
        <w:rPr>
          <w:rFonts w:hint="eastAsia"/>
        </w:rPr>
        <w:t>GB-T1804</w:t>
      </w:r>
      <w:r>
        <w:rPr>
          <w:rFonts w:hint="eastAsia"/>
        </w:rPr>
        <w:t>的精度</w:t>
      </w:r>
      <w:r>
        <w:rPr>
          <w:rFonts w:hint="eastAsia"/>
        </w:rPr>
        <w:t>M</w:t>
      </w:r>
      <w:r>
        <w:rPr>
          <w:rFonts w:hint="eastAsia"/>
        </w:rPr>
        <w:t>级别标准执行。</w:t>
      </w:r>
    </w:p>
    <w:p w:rsidR="00B512DE" w:rsidRDefault="00231855">
      <w:pPr>
        <w:numPr>
          <w:ilvl w:val="0"/>
          <w:numId w:val="7"/>
        </w:numPr>
        <w:spacing w:line="360" w:lineRule="auto"/>
        <w:ind w:firstLineChars="200" w:firstLine="420"/>
      </w:pPr>
      <w:r>
        <w:rPr>
          <w:rFonts w:hint="eastAsia"/>
        </w:rPr>
        <w:t>灯具应安装方便，灯具出线方式不能影响现场安装。</w:t>
      </w:r>
    </w:p>
    <w:p w:rsidR="00B512DE" w:rsidRDefault="00231855">
      <w:pPr>
        <w:numPr>
          <w:ilvl w:val="0"/>
          <w:numId w:val="7"/>
        </w:numPr>
        <w:spacing w:line="360" w:lineRule="auto"/>
        <w:ind w:firstLineChars="200" w:firstLine="420"/>
      </w:pPr>
      <w:r>
        <w:rPr>
          <w:rFonts w:hint="eastAsia"/>
        </w:rPr>
        <w:t>所有</w:t>
      </w:r>
      <w:r>
        <w:rPr>
          <w:rFonts w:hint="eastAsia"/>
        </w:rPr>
        <w:t>LED</w:t>
      </w:r>
      <w:r>
        <w:rPr>
          <w:rFonts w:hint="eastAsia"/>
        </w:rPr>
        <w:t>灯具引出线线径应符合</w:t>
      </w:r>
      <w:r>
        <w:rPr>
          <w:rFonts w:hint="eastAsia"/>
        </w:rPr>
        <w:t>GB7000.1</w:t>
      </w:r>
      <w:r>
        <w:rPr>
          <w:rFonts w:hint="eastAsia"/>
        </w:rPr>
        <w:t>（灯具</w:t>
      </w:r>
      <w:r>
        <w:rPr>
          <w:rFonts w:hint="eastAsia"/>
        </w:rPr>
        <w:t xml:space="preserve"> </w:t>
      </w:r>
      <w:r>
        <w:rPr>
          <w:rFonts w:hint="eastAsia"/>
        </w:rPr>
        <w:t>第</w:t>
      </w:r>
      <w:r>
        <w:rPr>
          <w:rFonts w:hint="eastAsia"/>
        </w:rPr>
        <w:t>1</w:t>
      </w:r>
      <w:r>
        <w:rPr>
          <w:rFonts w:hint="eastAsia"/>
        </w:rPr>
        <w:t>部分：一般要求与试验）的要求，引出线长度按照现场安装情况提供，确保灯与灯之间连线符合最优化。一个回路的灯具可成串提供，灯具引出线满足现场安装要求。</w:t>
      </w:r>
      <w:r>
        <w:rPr>
          <w:rFonts w:hint="eastAsia"/>
        </w:rPr>
        <w:t xml:space="preserve"> </w:t>
      </w:r>
      <w:r>
        <w:rPr>
          <w:rFonts w:hint="eastAsia"/>
        </w:rPr>
        <w:t>芯线颜色必须符合国标要求，且有明显区别。</w:t>
      </w:r>
    </w:p>
    <w:p w:rsidR="00B512DE" w:rsidRDefault="00231855">
      <w:pPr>
        <w:numPr>
          <w:ilvl w:val="0"/>
          <w:numId w:val="7"/>
        </w:numPr>
        <w:spacing w:line="360" w:lineRule="auto"/>
        <w:ind w:firstLineChars="200" w:firstLine="420"/>
      </w:pPr>
      <w:r>
        <w:rPr>
          <w:rFonts w:hint="eastAsia"/>
        </w:rPr>
        <w:t>控制线采用专用</w:t>
      </w:r>
      <w:r>
        <w:rPr>
          <w:rFonts w:hint="eastAsia"/>
        </w:rPr>
        <w:t>RS485</w:t>
      </w:r>
      <w:r>
        <w:rPr>
          <w:rFonts w:hint="eastAsia"/>
        </w:rPr>
        <w:t>超五类屏蔽总线。接头必须具有防水措施、连接方便易操作。</w:t>
      </w:r>
    </w:p>
    <w:p w:rsidR="00B512DE" w:rsidRDefault="00231855">
      <w:pPr>
        <w:numPr>
          <w:ilvl w:val="0"/>
          <w:numId w:val="7"/>
        </w:numPr>
        <w:spacing w:line="360" w:lineRule="auto"/>
        <w:ind w:firstLineChars="200" w:firstLine="420"/>
      </w:pPr>
      <w:r>
        <w:rPr>
          <w:rFonts w:hint="eastAsia"/>
        </w:rPr>
        <w:t>有针对感应雷击及静电的专用防护元件，器件性能符合</w:t>
      </w:r>
      <w:r>
        <w:rPr>
          <w:rFonts w:hint="eastAsia"/>
        </w:rPr>
        <w:t>IEC61000-4-4</w:t>
      </w:r>
      <w:r>
        <w:rPr>
          <w:rFonts w:hint="eastAsia"/>
        </w:rPr>
        <w:t>（电磁兼容</w:t>
      </w:r>
      <w:r>
        <w:rPr>
          <w:rFonts w:hint="eastAsia"/>
        </w:rPr>
        <w:t>-</w:t>
      </w:r>
      <w:r>
        <w:rPr>
          <w:rFonts w:hint="eastAsia"/>
        </w:rPr>
        <w:t>第</w:t>
      </w:r>
      <w:r>
        <w:rPr>
          <w:rFonts w:hint="eastAsia"/>
        </w:rPr>
        <w:t>4-4</w:t>
      </w:r>
      <w:r>
        <w:rPr>
          <w:rFonts w:hint="eastAsia"/>
        </w:rPr>
        <w:t>部分</w:t>
      </w:r>
      <w:r>
        <w:rPr>
          <w:rFonts w:hint="eastAsia"/>
        </w:rPr>
        <w:t>:</w:t>
      </w:r>
      <w:r>
        <w:rPr>
          <w:rFonts w:hint="eastAsia"/>
        </w:rPr>
        <w:t>试验和测量技术</w:t>
      </w:r>
      <w:r>
        <w:rPr>
          <w:rFonts w:hint="eastAsia"/>
        </w:rPr>
        <w:t>-</w:t>
      </w:r>
      <w:r>
        <w:rPr>
          <w:rFonts w:hint="eastAsia"/>
        </w:rPr>
        <w:t>电快速瞬变脉冲群抗扰度试验）的检测标准。</w:t>
      </w:r>
    </w:p>
    <w:p w:rsidR="00B512DE" w:rsidRDefault="00231855">
      <w:pPr>
        <w:numPr>
          <w:ilvl w:val="0"/>
          <w:numId w:val="7"/>
        </w:numPr>
        <w:spacing w:line="360" w:lineRule="auto"/>
        <w:ind w:firstLineChars="200" w:firstLine="420"/>
      </w:pPr>
      <w:r>
        <w:rPr>
          <w:rFonts w:hint="eastAsia"/>
        </w:rPr>
        <w:t>一般灯具防护等级不小于</w:t>
      </w:r>
      <w:r>
        <w:rPr>
          <w:rFonts w:hint="eastAsia"/>
        </w:rPr>
        <w:t>IP</w:t>
      </w:r>
      <w:r>
        <w:rPr>
          <w:rFonts w:hint="eastAsia"/>
        </w:rPr>
        <w:t>65</w:t>
      </w:r>
      <w:r>
        <w:rPr>
          <w:rFonts w:hint="eastAsia"/>
        </w:rPr>
        <w:t>。地埋灯具防护等级不小于</w:t>
      </w:r>
      <w:r>
        <w:rPr>
          <w:rFonts w:hint="eastAsia"/>
        </w:rPr>
        <w:t>IP67</w:t>
      </w:r>
      <w:r>
        <w:rPr>
          <w:rFonts w:hint="eastAsia"/>
        </w:rPr>
        <w:t>。水下灯具防护等级不小于</w:t>
      </w:r>
      <w:r>
        <w:rPr>
          <w:rFonts w:hint="eastAsia"/>
        </w:rPr>
        <w:t>IP68</w:t>
      </w:r>
      <w:r>
        <w:rPr>
          <w:rFonts w:hint="eastAsia"/>
        </w:rPr>
        <w:t>。</w:t>
      </w:r>
    </w:p>
    <w:p w:rsidR="00B512DE" w:rsidRDefault="00231855">
      <w:pPr>
        <w:numPr>
          <w:ilvl w:val="0"/>
          <w:numId w:val="7"/>
        </w:numPr>
        <w:spacing w:line="360" w:lineRule="auto"/>
        <w:ind w:firstLineChars="200" w:firstLine="602"/>
        <w:rPr>
          <w:b/>
          <w:bCs/>
          <w:sz w:val="30"/>
          <w:szCs w:val="30"/>
          <w:u w:val="single"/>
        </w:rPr>
      </w:pPr>
      <w:r>
        <w:rPr>
          <w:rFonts w:hint="eastAsia"/>
          <w:b/>
          <w:bCs/>
          <w:sz w:val="30"/>
          <w:szCs w:val="30"/>
          <w:u w:val="single"/>
        </w:rPr>
        <w:t>安全电压灯具可用电箱式调压电源无极调节亮度（输入电压为</w:t>
      </w:r>
      <w:r>
        <w:rPr>
          <w:rFonts w:hint="eastAsia"/>
          <w:b/>
          <w:bCs/>
          <w:sz w:val="30"/>
          <w:szCs w:val="30"/>
          <w:u w:val="single"/>
        </w:rPr>
        <w:t>220V</w:t>
      </w:r>
      <w:r>
        <w:rPr>
          <w:rFonts w:hint="eastAsia"/>
          <w:b/>
          <w:bCs/>
          <w:sz w:val="30"/>
          <w:szCs w:val="30"/>
          <w:u w:val="single"/>
        </w:rPr>
        <w:t>的灯具除外）。</w:t>
      </w:r>
    </w:p>
    <w:p w:rsidR="00B512DE" w:rsidRDefault="00231855">
      <w:pPr>
        <w:pStyle w:val="3"/>
        <w:numPr>
          <w:ilvl w:val="0"/>
          <w:numId w:val="3"/>
        </w:numPr>
        <w:spacing w:line="360" w:lineRule="auto"/>
        <w:ind w:leftChars="0" w:firstLineChars="0" w:hanging="5"/>
      </w:pPr>
      <w:bookmarkStart w:id="10" w:name="_Toc20504"/>
      <w:r>
        <w:rPr>
          <w:rFonts w:hint="eastAsia"/>
        </w:rPr>
        <w:t>材料要求</w:t>
      </w:r>
      <w:bookmarkEnd w:id="10"/>
    </w:p>
    <w:p w:rsidR="00B512DE" w:rsidRDefault="00231855">
      <w:pPr>
        <w:numPr>
          <w:ilvl w:val="0"/>
          <w:numId w:val="8"/>
        </w:numPr>
        <w:spacing w:line="360" w:lineRule="auto"/>
        <w:ind w:firstLineChars="200" w:firstLine="420"/>
      </w:pPr>
      <w:r>
        <w:rPr>
          <w:rFonts w:hint="eastAsia"/>
        </w:rPr>
        <w:t>所有要求为不锈钢的材质，必须采用</w:t>
      </w:r>
      <w:r>
        <w:rPr>
          <w:rFonts w:hint="eastAsia"/>
        </w:rPr>
        <w:t>304/2B</w:t>
      </w:r>
      <w:r>
        <w:rPr>
          <w:rFonts w:hint="eastAsia"/>
        </w:rPr>
        <w:t>不锈钢标号；所有要求为铝材的，必须采用高镁防锈</w:t>
      </w:r>
      <w:r>
        <w:rPr>
          <w:rFonts w:hint="eastAsia"/>
        </w:rPr>
        <w:t>3404</w:t>
      </w:r>
      <w:r>
        <w:rPr>
          <w:rFonts w:hint="eastAsia"/>
        </w:rPr>
        <w:t>标号或同等、优于该材料。灯具所采用的电线</w:t>
      </w:r>
      <w:r>
        <w:rPr>
          <w:rFonts w:hint="eastAsia"/>
        </w:rPr>
        <w:t>(</w:t>
      </w:r>
      <w:r>
        <w:rPr>
          <w:rFonts w:hint="eastAsia"/>
        </w:rPr>
        <w:t>缆</w:t>
      </w:r>
      <w:r>
        <w:rPr>
          <w:rFonts w:hint="eastAsia"/>
        </w:rPr>
        <w:t>)</w:t>
      </w:r>
      <w:r>
        <w:rPr>
          <w:rFonts w:hint="eastAsia"/>
        </w:rPr>
        <w:t>、</w:t>
      </w:r>
      <w:r>
        <w:rPr>
          <w:rFonts w:hint="eastAsia"/>
        </w:rPr>
        <w:t>LED</w:t>
      </w:r>
      <w:r>
        <w:rPr>
          <w:rFonts w:hint="eastAsia"/>
        </w:rPr>
        <w:t>和其他电子部件均应符合相应的国家标准或行业标准的规定要求。</w:t>
      </w:r>
    </w:p>
    <w:p w:rsidR="00B512DE" w:rsidRDefault="00231855">
      <w:pPr>
        <w:numPr>
          <w:ilvl w:val="0"/>
          <w:numId w:val="8"/>
        </w:numPr>
        <w:spacing w:line="360" w:lineRule="auto"/>
        <w:ind w:firstLineChars="200" w:firstLine="420"/>
      </w:pPr>
      <w:r>
        <w:rPr>
          <w:rFonts w:hint="eastAsia"/>
        </w:rPr>
        <w:t>灯具密封圈需采用抗老化硅橡胶圈或同等、优于上标准。应耐温、耐老化和耐道路上可能出现的</w:t>
      </w:r>
      <w:r>
        <w:rPr>
          <w:rFonts w:hint="eastAsia"/>
        </w:rPr>
        <w:lastRenderedPageBreak/>
        <w:t>腐蚀性气体，并应方便更换。灯具密封若采用灌胶形式，灌胶材</w:t>
      </w:r>
      <w:r>
        <w:rPr>
          <w:rFonts w:hint="eastAsia"/>
        </w:rPr>
        <w:t>料必须采用有机硅胶或同等、优于以上标准。</w:t>
      </w:r>
      <w:r>
        <w:rPr>
          <w:rFonts w:hint="eastAsia"/>
        </w:rPr>
        <w:t xml:space="preserve"> </w:t>
      </w:r>
    </w:p>
    <w:p w:rsidR="00B512DE" w:rsidRDefault="00231855">
      <w:pPr>
        <w:numPr>
          <w:ilvl w:val="0"/>
          <w:numId w:val="8"/>
        </w:numPr>
        <w:spacing w:line="360" w:lineRule="auto"/>
        <w:ind w:firstLineChars="200" w:firstLine="420"/>
      </w:pPr>
      <w:r>
        <w:rPr>
          <w:rFonts w:hint="eastAsia"/>
        </w:rPr>
        <w:t>灯具的插销、铰链、螺钉和其他外部构件应用</w:t>
      </w:r>
      <w:r>
        <w:rPr>
          <w:rFonts w:hint="eastAsia"/>
        </w:rPr>
        <w:t>304/2B</w:t>
      </w:r>
      <w:r>
        <w:rPr>
          <w:rFonts w:hint="eastAsia"/>
        </w:rPr>
        <w:t>不锈钢或高镁防锈</w:t>
      </w:r>
      <w:r>
        <w:rPr>
          <w:rFonts w:hint="eastAsia"/>
        </w:rPr>
        <w:t>3404</w:t>
      </w:r>
      <w:r>
        <w:rPr>
          <w:rFonts w:hint="eastAsia"/>
        </w:rPr>
        <w:t>铝合金，其安装构件应不受混凝土的化学反应腐蚀。膨胀管、膨胀螺栓（含螺栓、胀管、平垫圈、弹簧垫和六角螺母等）必须采用不锈钢</w:t>
      </w:r>
      <w:r>
        <w:rPr>
          <w:rFonts w:hint="eastAsia"/>
        </w:rPr>
        <w:t>304/2B</w:t>
      </w:r>
      <w:r>
        <w:rPr>
          <w:rFonts w:hint="eastAsia"/>
        </w:rPr>
        <w:t>材料，且不受混凝土的化学反应腐蚀。</w:t>
      </w:r>
    </w:p>
    <w:p w:rsidR="00B512DE" w:rsidRDefault="00231855">
      <w:pPr>
        <w:pStyle w:val="3"/>
        <w:numPr>
          <w:ilvl w:val="0"/>
          <w:numId w:val="3"/>
        </w:numPr>
        <w:spacing w:line="360" w:lineRule="auto"/>
        <w:ind w:leftChars="0" w:firstLineChars="0" w:hanging="5"/>
      </w:pPr>
      <w:bookmarkStart w:id="11" w:name="_Toc19172"/>
      <w:r>
        <w:rPr>
          <w:rFonts w:hint="eastAsia"/>
        </w:rPr>
        <w:t>耐腐蚀性要求</w:t>
      </w:r>
      <w:bookmarkEnd w:id="11"/>
    </w:p>
    <w:p w:rsidR="00B512DE" w:rsidRDefault="00231855">
      <w:pPr>
        <w:spacing w:line="360" w:lineRule="auto"/>
        <w:ind w:firstLineChars="200" w:firstLine="420"/>
      </w:pPr>
      <w:r>
        <w:rPr>
          <w:rFonts w:hint="eastAsia"/>
        </w:rPr>
        <w:t>灯具应具有良好的耐腐蚀性能；灯具上的涂层部件，涂层应符合</w:t>
      </w:r>
      <w:r>
        <w:rPr>
          <w:rFonts w:hint="eastAsia"/>
        </w:rPr>
        <w:t>QB/T 1551</w:t>
      </w:r>
      <w:r>
        <w:rPr>
          <w:rFonts w:hint="eastAsia"/>
        </w:rPr>
        <w:t>（《灯具油漆涂层》国家标准）中</w:t>
      </w:r>
      <w:r>
        <w:rPr>
          <w:rFonts w:hint="eastAsia"/>
        </w:rPr>
        <w:t>II</w:t>
      </w:r>
      <w:r>
        <w:rPr>
          <w:rFonts w:hint="eastAsia"/>
        </w:rPr>
        <w:t>类（恶劣的使用环境，如含有工业废气或盐分，潮湿的使用场所）使用条件的要求；灯具上的电镀或化学覆盖件，覆</w:t>
      </w:r>
      <w:r>
        <w:rPr>
          <w:rFonts w:hint="eastAsia"/>
        </w:rPr>
        <w:t>盖层应符合</w:t>
      </w:r>
      <w:r>
        <w:rPr>
          <w:rFonts w:hint="eastAsia"/>
        </w:rPr>
        <w:t>QB/T3741</w:t>
      </w:r>
      <w:r>
        <w:rPr>
          <w:rFonts w:hint="eastAsia"/>
        </w:rPr>
        <w:t>（《灯具电镀、化学覆盖层》轻工行业标准）中Ⅲ类（严酷的使用条件，如空气中含有工业废气或盐分潮湿的环境）使用条件的要求。灯具灯体材质表面应有耐腐蚀、抗破坏处理手段，处理工艺需达</w:t>
      </w:r>
      <w:r>
        <w:rPr>
          <w:rFonts w:hint="eastAsia"/>
        </w:rPr>
        <w:t>10</w:t>
      </w:r>
      <w:r>
        <w:rPr>
          <w:rFonts w:hint="eastAsia"/>
        </w:rPr>
        <w:t>年使用寿命。压克力材料部分保证</w:t>
      </w:r>
      <w:r>
        <w:rPr>
          <w:rFonts w:hint="eastAsia"/>
        </w:rPr>
        <w:t>5</w:t>
      </w:r>
      <w:r>
        <w:rPr>
          <w:rFonts w:hint="eastAsia"/>
        </w:rPr>
        <w:t>年不发黄。</w:t>
      </w:r>
    </w:p>
    <w:p w:rsidR="00B512DE" w:rsidRDefault="00231855">
      <w:pPr>
        <w:pStyle w:val="3"/>
        <w:numPr>
          <w:ilvl w:val="0"/>
          <w:numId w:val="3"/>
        </w:numPr>
        <w:spacing w:line="360" w:lineRule="auto"/>
        <w:ind w:leftChars="0" w:firstLineChars="0" w:hanging="5"/>
      </w:pPr>
      <w:bookmarkStart w:id="12" w:name="_Toc2295"/>
      <w:bookmarkStart w:id="13" w:name="_Toc6693"/>
      <w:bookmarkStart w:id="14" w:name="_Toc9926"/>
      <w:bookmarkStart w:id="15" w:name="_Toc4937"/>
      <w:bookmarkStart w:id="16" w:name="_Toc20838"/>
      <w:r>
        <w:rPr>
          <w:rFonts w:hint="eastAsia"/>
        </w:rPr>
        <w:t>电磁兼容</w:t>
      </w:r>
      <w:bookmarkEnd w:id="12"/>
      <w:bookmarkEnd w:id="13"/>
      <w:bookmarkEnd w:id="14"/>
      <w:bookmarkEnd w:id="15"/>
      <w:r>
        <w:rPr>
          <w:rFonts w:hint="eastAsia"/>
        </w:rPr>
        <w:t>要求</w:t>
      </w:r>
      <w:bookmarkEnd w:id="16"/>
    </w:p>
    <w:p w:rsidR="00B512DE" w:rsidRDefault="00231855">
      <w:pPr>
        <w:numPr>
          <w:ilvl w:val="0"/>
          <w:numId w:val="9"/>
        </w:numPr>
        <w:spacing w:line="360" w:lineRule="auto"/>
        <w:ind w:firstLineChars="200" w:firstLine="420"/>
      </w:pPr>
      <w:r>
        <w:rPr>
          <w:rFonts w:hint="eastAsia"/>
        </w:rPr>
        <w:t>灯具的无线电骚扰特性应符合</w:t>
      </w:r>
      <w:r>
        <w:rPr>
          <w:rFonts w:hint="eastAsia"/>
        </w:rPr>
        <w:t>GB 17743</w:t>
      </w:r>
      <w:r>
        <w:rPr>
          <w:rFonts w:hint="eastAsia"/>
        </w:rPr>
        <w:t>的要求。</w:t>
      </w:r>
    </w:p>
    <w:p w:rsidR="00B512DE" w:rsidRDefault="00231855">
      <w:pPr>
        <w:numPr>
          <w:ilvl w:val="0"/>
          <w:numId w:val="9"/>
        </w:numPr>
        <w:spacing w:line="360" w:lineRule="auto"/>
        <w:ind w:firstLineChars="200" w:firstLine="420"/>
      </w:pPr>
      <w:r>
        <w:rPr>
          <w:rFonts w:hint="eastAsia"/>
        </w:rPr>
        <w:t>灯具电磁兼容抗扰度应符合</w:t>
      </w:r>
      <w:r>
        <w:rPr>
          <w:rFonts w:hint="eastAsia"/>
        </w:rPr>
        <w:t xml:space="preserve">GB/T 18595 </w:t>
      </w:r>
      <w:r>
        <w:rPr>
          <w:rFonts w:hint="eastAsia"/>
        </w:rPr>
        <w:t>的要求。</w:t>
      </w:r>
    </w:p>
    <w:p w:rsidR="00B512DE" w:rsidRDefault="00231855">
      <w:pPr>
        <w:numPr>
          <w:ilvl w:val="0"/>
          <w:numId w:val="9"/>
        </w:numPr>
        <w:spacing w:line="360" w:lineRule="auto"/>
        <w:ind w:firstLineChars="200" w:firstLine="420"/>
      </w:pPr>
      <w:r>
        <w:rPr>
          <w:rFonts w:hint="eastAsia"/>
        </w:rPr>
        <w:t>灯具的输入电流谐波应符合</w:t>
      </w:r>
      <w:r>
        <w:rPr>
          <w:rFonts w:hint="eastAsia"/>
        </w:rPr>
        <w:t>GB l7625.1</w:t>
      </w:r>
      <w:r>
        <w:rPr>
          <w:rFonts w:hint="eastAsia"/>
        </w:rPr>
        <w:t>的要求。</w:t>
      </w:r>
    </w:p>
    <w:p w:rsidR="00B512DE" w:rsidRDefault="00231855">
      <w:pPr>
        <w:numPr>
          <w:ilvl w:val="0"/>
          <w:numId w:val="9"/>
        </w:numPr>
        <w:spacing w:line="360" w:lineRule="auto"/>
        <w:ind w:firstLineChars="200" w:firstLine="420"/>
      </w:pPr>
      <w:r>
        <w:rPr>
          <w:rFonts w:hint="eastAsia"/>
        </w:rPr>
        <w:t>LED</w:t>
      </w:r>
      <w:r>
        <w:rPr>
          <w:rFonts w:hint="eastAsia"/>
        </w:rPr>
        <w:t>电子控制装置应采用高压输出的</w:t>
      </w:r>
      <w:r>
        <w:rPr>
          <w:rFonts w:hint="eastAsia"/>
        </w:rPr>
        <w:t>LED</w:t>
      </w:r>
      <w:r>
        <w:rPr>
          <w:rFonts w:hint="eastAsia"/>
        </w:rPr>
        <w:t>电子控制装置，输出电流不超过</w:t>
      </w:r>
      <w:r>
        <w:rPr>
          <w:rFonts w:hint="eastAsia"/>
        </w:rPr>
        <w:t>1.5A</w:t>
      </w:r>
      <w:r>
        <w:rPr>
          <w:rFonts w:hint="eastAsia"/>
        </w:rPr>
        <w:t>。并应符合</w:t>
      </w:r>
      <w:r>
        <w:rPr>
          <w:rFonts w:hint="eastAsia"/>
        </w:rPr>
        <w:t>G</w:t>
      </w:r>
      <w:r>
        <w:rPr>
          <w:rFonts w:hint="eastAsia"/>
        </w:rPr>
        <w:t>B 19510.14</w:t>
      </w:r>
      <w:r>
        <w:rPr>
          <w:rFonts w:hint="eastAsia"/>
        </w:rPr>
        <w:t>的规定。</w:t>
      </w:r>
    </w:p>
    <w:p w:rsidR="00B512DE" w:rsidRDefault="00231855">
      <w:pPr>
        <w:numPr>
          <w:ilvl w:val="0"/>
          <w:numId w:val="9"/>
        </w:numPr>
        <w:spacing w:line="360" w:lineRule="auto"/>
        <w:ind w:firstLineChars="200" w:firstLine="420"/>
      </w:pPr>
      <w:r>
        <w:rPr>
          <w:rFonts w:hint="eastAsia"/>
        </w:rPr>
        <w:t>LED</w:t>
      </w:r>
      <w:r>
        <w:rPr>
          <w:rFonts w:hint="eastAsia"/>
        </w:rPr>
        <w:t>灯具的蓝光控制应符合</w:t>
      </w:r>
      <w:r>
        <w:rPr>
          <w:rFonts w:hint="eastAsia"/>
        </w:rPr>
        <w:t>GB 7000.1</w:t>
      </w:r>
      <w:r>
        <w:rPr>
          <w:rFonts w:hint="eastAsia"/>
        </w:rPr>
        <w:t>的规定。</w:t>
      </w:r>
    </w:p>
    <w:p w:rsidR="00B512DE" w:rsidRDefault="00231855">
      <w:pPr>
        <w:pStyle w:val="3"/>
        <w:numPr>
          <w:ilvl w:val="0"/>
          <w:numId w:val="3"/>
        </w:numPr>
        <w:spacing w:line="360" w:lineRule="auto"/>
        <w:ind w:leftChars="0" w:firstLineChars="0" w:hanging="5"/>
      </w:pPr>
      <w:bookmarkStart w:id="17" w:name="_Toc28959"/>
      <w:r>
        <w:rPr>
          <w:rFonts w:hint="eastAsia"/>
        </w:rPr>
        <w:t>灯具寿命、光衰、散热等要求</w:t>
      </w:r>
      <w:bookmarkEnd w:id="17"/>
    </w:p>
    <w:p w:rsidR="00B512DE" w:rsidRDefault="00231855">
      <w:pPr>
        <w:numPr>
          <w:ilvl w:val="0"/>
          <w:numId w:val="10"/>
        </w:numPr>
        <w:spacing w:line="360" w:lineRule="auto"/>
        <w:ind w:firstLineChars="200" w:firstLine="420"/>
      </w:pPr>
      <w:r>
        <w:rPr>
          <w:rFonts w:hint="eastAsia"/>
        </w:rPr>
        <w:t>灯的光源寿命不低于</w:t>
      </w:r>
      <w:r>
        <w:rPr>
          <w:rFonts w:hint="eastAsia"/>
        </w:rPr>
        <w:t>5</w:t>
      </w:r>
      <w:r>
        <w:rPr>
          <w:rFonts w:hint="eastAsia"/>
        </w:rPr>
        <w:t>万小时。灯具的平均寿命应不低于</w:t>
      </w:r>
      <w:r>
        <w:rPr>
          <w:rFonts w:hint="eastAsia"/>
        </w:rPr>
        <w:t>3</w:t>
      </w:r>
      <w:r>
        <w:rPr>
          <w:rFonts w:hint="eastAsia"/>
        </w:rPr>
        <w:t>万小时。</w:t>
      </w:r>
    </w:p>
    <w:p w:rsidR="00B512DE" w:rsidRDefault="00231855">
      <w:pPr>
        <w:numPr>
          <w:ilvl w:val="0"/>
          <w:numId w:val="10"/>
        </w:numPr>
        <w:spacing w:line="360" w:lineRule="auto"/>
        <w:ind w:firstLineChars="200" w:firstLine="420"/>
      </w:pPr>
      <w:r>
        <w:rPr>
          <w:rFonts w:hint="eastAsia"/>
        </w:rPr>
        <w:t>灯在燃点</w:t>
      </w:r>
      <w:r>
        <w:rPr>
          <w:rFonts w:hint="eastAsia"/>
        </w:rPr>
        <w:t>3</w:t>
      </w:r>
      <w:r>
        <w:rPr>
          <w:rFonts w:hint="eastAsia"/>
        </w:rPr>
        <w:t>千小时时，其光通维持率应不低于</w:t>
      </w:r>
      <w:r>
        <w:rPr>
          <w:rFonts w:hint="eastAsia"/>
        </w:rPr>
        <w:t>96%</w:t>
      </w:r>
      <w:r>
        <w:rPr>
          <w:rFonts w:hint="eastAsia"/>
        </w:rPr>
        <w:t>；在燃点</w:t>
      </w:r>
      <w:r>
        <w:rPr>
          <w:rFonts w:hint="eastAsia"/>
        </w:rPr>
        <w:t>6</w:t>
      </w:r>
      <w:r>
        <w:rPr>
          <w:rFonts w:hint="eastAsia"/>
        </w:rPr>
        <w:t>千小时时，其光通维持率应不低于</w:t>
      </w:r>
      <w:r>
        <w:rPr>
          <w:rFonts w:hint="eastAsia"/>
        </w:rPr>
        <w:t>92%</w:t>
      </w:r>
      <w:r>
        <w:rPr>
          <w:rFonts w:hint="eastAsia"/>
        </w:rPr>
        <w:t>。</w:t>
      </w:r>
    </w:p>
    <w:p w:rsidR="00B512DE" w:rsidRDefault="00231855">
      <w:pPr>
        <w:numPr>
          <w:ilvl w:val="0"/>
          <w:numId w:val="10"/>
        </w:numPr>
        <w:spacing w:line="360" w:lineRule="auto"/>
        <w:ind w:firstLineChars="200" w:firstLine="420"/>
      </w:pPr>
      <w:r>
        <w:rPr>
          <w:rFonts w:hint="eastAsia"/>
        </w:rPr>
        <w:t>灯的初始光通量（灯具入库或到达安装现场的时间点）可由制造商或销售商标称，但其实测值不得低于标称值的</w:t>
      </w:r>
      <w:r>
        <w:rPr>
          <w:rFonts w:hint="eastAsia"/>
        </w:rPr>
        <w:t>95%</w:t>
      </w:r>
      <w:r>
        <w:rPr>
          <w:rFonts w:hint="eastAsia"/>
        </w:rPr>
        <w:t>，不得高于标称值的</w:t>
      </w:r>
      <w:r>
        <w:rPr>
          <w:rFonts w:hint="eastAsia"/>
        </w:rPr>
        <w:t>105%</w:t>
      </w:r>
      <w:r>
        <w:rPr>
          <w:rFonts w:hint="eastAsia"/>
        </w:rPr>
        <w:t>。</w:t>
      </w:r>
    </w:p>
    <w:p w:rsidR="00B512DE" w:rsidRDefault="00231855">
      <w:pPr>
        <w:numPr>
          <w:ilvl w:val="0"/>
          <w:numId w:val="10"/>
        </w:numPr>
        <w:spacing w:line="360" w:lineRule="auto"/>
        <w:ind w:firstLineChars="200" w:firstLine="420"/>
      </w:pPr>
      <w:r>
        <w:rPr>
          <w:rFonts w:hint="eastAsia"/>
        </w:rPr>
        <w:t>所有</w:t>
      </w:r>
      <w:r>
        <w:rPr>
          <w:rFonts w:hint="eastAsia"/>
        </w:rPr>
        <w:t>LED</w:t>
      </w:r>
      <w:r>
        <w:rPr>
          <w:rFonts w:hint="eastAsia"/>
        </w:rPr>
        <w:t>灯具外壳温度满载负荷两小时候后，温度升高不大于</w:t>
      </w:r>
      <w:r>
        <w:rPr>
          <w:rFonts w:hint="eastAsia"/>
        </w:rPr>
        <w:t>30</w:t>
      </w:r>
      <w:r>
        <w:rPr>
          <w:rFonts w:hint="eastAsia"/>
        </w:rPr>
        <w:t>℃。现场安装后抽检灯具的外壳温度。芯片引脚满载两小时后，温度升高不大于</w:t>
      </w:r>
      <w:r>
        <w:rPr>
          <w:rFonts w:hint="eastAsia"/>
        </w:rPr>
        <w:t>60</w:t>
      </w:r>
      <w:r>
        <w:rPr>
          <w:rFonts w:hint="eastAsia"/>
        </w:rPr>
        <w:t>℃。</w:t>
      </w:r>
    </w:p>
    <w:p w:rsidR="00B512DE" w:rsidRDefault="00231855">
      <w:pPr>
        <w:pStyle w:val="2"/>
        <w:numPr>
          <w:ilvl w:val="0"/>
          <w:numId w:val="1"/>
        </w:numPr>
        <w:spacing w:line="360" w:lineRule="auto"/>
      </w:pPr>
      <w:bookmarkStart w:id="18" w:name="_Toc11963"/>
      <w:r>
        <w:rPr>
          <w:rFonts w:hint="eastAsia"/>
        </w:rPr>
        <w:lastRenderedPageBreak/>
        <w:t>灯具附属开关电源（驱动电源）技术通则</w:t>
      </w:r>
      <w:bookmarkEnd w:id="18"/>
    </w:p>
    <w:p w:rsidR="00B512DE" w:rsidRDefault="00231855">
      <w:pPr>
        <w:pStyle w:val="3"/>
        <w:numPr>
          <w:ilvl w:val="0"/>
          <w:numId w:val="11"/>
        </w:numPr>
        <w:spacing w:line="360" w:lineRule="auto"/>
        <w:ind w:leftChars="0" w:firstLineChars="0" w:hanging="5"/>
      </w:pPr>
      <w:bookmarkStart w:id="19" w:name="_Toc30970"/>
      <w:r>
        <w:rPr>
          <w:rFonts w:hint="eastAsia"/>
        </w:rPr>
        <w:t>说明</w:t>
      </w:r>
      <w:bookmarkEnd w:id="19"/>
    </w:p>
    <w:p w:rsidR="00B512DE" w:rsidRDefault="00231855">
      <w:pPr>
        <w:spacing w:line="360" w:lineRule="auto"/>
        <w:ind w:firstLineChars="139" w:firstLine="419"/>
        <w:rPr>
          <w:b/>
          <w:bCs/>
          <w:sz w:val="30"/>
          <w:szCs w:val="30"/>
          <w:u w:val="single"/>
        </w:rPr>
      </w:pPr>
      <w:r>
        <w:rPr>
          <w:rFonts w:hint="eastAsia"/>
          <w:b/>
          <w:bCs/>
          <w:sz w:val="30"/>
          <w:szCs w:val="30"/>
          <w:u w:val="single"/>
        </w:rPr>
        <w:t>灯具必须按照采购单位要求，提供全部驱动电源，价格含在灯具中。</w:t>
      </w:r>
    </w:p>
    <w:p w:rsidR="00B512DE" w:rsidRDefault="00231855">
      <w:pPr>
        <w:spacing w:line="360" w:lineRule="auto"/>
        <w:ind w:firstLineChars="200" w:firstLine="420"/>
      </w:pPr>
      <w:r>
        <w:rPr>
          <w:rFonts w:hint="eastAsia"/>
        </w:rPr>
        <w:t>所有灯具附属驱动电源的深化设计、相关参数按照下表执行。</w:t>
      </w:r>
    </w:p>
    <w:tbl>
      <w:tblPr>
        <w:tblW w:w="938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80"/>
        <w:gridCol w:w="1660"/>
        <w:gridCol w:w="7040"/>
      </w:tblGrid>
      <w:tr w:rsidR="00B512DE">
        <w:trPr>
          <w:trHeight w:val="390"/>
          <w:tblHeader/>
        </w:trPr>
        <w:tc>
          <w:tcPr>
            <w:tcW w:w="680" w:type="dxa"/>
            <w:shd w:val="clear" w:color="auto" w:fill="D8D8D8" w:themeFill="background1" w:themeFillShade="D8"/>
            <w:vAlign w:val="center"/>
          </w:tcPr>
          <w:p w:rsidR="00B512DE" w:rsidRDefault="00231855">
            <w:pPr>
              <w:spacing w:line="360" w:lineRule="auto"/>
              <w:jc w:val="center"/>
            </w:pPr>
            <w:r>
              <w:rPr>
                <w:rFonts w:hint="eastAsia"/>
              </w:rPr>
              <w:t>序号</w:t>
            </w:r>
          </w:p>
        </w:tc>
        <w:tc>
          <w:tcPr>
            <w:tcW w:w="1660" w:type="dxa"/>
            <w:shd w:val="clear" w:color="auto" w:fill="D8D8D8" w:themeFill="background1" w:themeFillShade="D8"/>
            <w:vAlign w:val="center"/>
          </w:tcPr>
          <w:p w:rsidR="00B512DE" w:rsidRDefault="00231855">
            <w:pPr>
              <w:spacing w:line="360" w:lineRule="auto"/>
              <w:jc w:val="center"/>
            </w:pPr>
            <w:r>
              <w:rPr>
                <w:rFonts w:hint="eastAsia"/>
              </w:rPr>
              <w:t>内容</w:t>
            </w:r>
          </w:p>
        </w:tc>
        <w:tc>
          <w:tcPr>
            <w:tcW w:w="7040" w:type="dxa"/>
            <w:shd w:val="clear" w:color="auto" w:fill="D8D8D8" w:themeFill="background1" w:themeFillShade="D8"/>
            <w:vAlign w:val="center"/>
          </w:tcPr>
          <w:p w:rsidR="00B512DE" w:rsidRDefault="00231855">
            <w:pPr>
              <w:spacing w:line="360" w:lineRule="auto"/>
              <w:jc w:val="center"/>
            </w:pPr>
            <w:r>
              <w:rPr>
                <w:rFonts w:hint="eastAsia"/>
              </w:rPr>
              <w:t>要求</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1</w:t>
            </w:r>
          </w:p>
        </w:tc>
        <w:tc>
          <w:tcPr>
            <w:tcW w:w="1660" w:type="dxa"/>
            <w:shd w:val="clear" w:color="auto" w:fill="auto"/>
            <w:vAlign w:val="center"/>
          </w:tcPr>
          <w:p w:rsidR="00B512DE" w:rsidRDefault="00231855">
            <w:pPr>
              <w:spacing w:line="360" w:lineRule="auto"/>
              <w:jc w:val="center"/>
            </w:pPr>
            <w:r>
              <w:rPr>
                <w:rFonts w:hint="eastAsia"/>
              </w:rPr>
              <w:t>深化设计</w:t>
            </w:r>
          </w:p>
        </w:tc>
        <w:tc>
          <w:tcPr>
            <w:tcW w:w="7040" w:type="dxa"/>
            <w:shd w:val="clear" w:color="auto" w:fill="auto"/>
            <w:vAlign w:val="center"/>
          </w:tcPr>
          <w:p w:rsidR="00B512DE" w:rsidRDefault="00231855">
            <w:pPr>
              <w:spacing w:line="360" w:lineRule="auto"/>
              <w:jc w:val="center"/>
            </w:pPr>
            <w:r>
              <w:rPr>
                <w:rFonts w:hint="eastAsia"/>
              </w:rPr>
              <w:t>中标单位根据现场安装条件优化使用方案，由业主最终确认</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2</w:t>
            </w:r>
          </w:p>
        </w:tc>
        <w:tc>
          <w:tcPr>
            <w:tcW w:w="1660" w:type="dxa"/>
            <w:shd w:val="clear" w:color="auto" w:fill="auto"/>
            <w:vAlign w:val="center"/>
          </w:tcPr>
          <w:p w:rsidR="00B512DE" w:rsidRDefault="00231855">
            <w:pPr>
              <w:spacing w:line="360" w:lineRule="auto"/>
              <w:jc w:val="center"/>
            </w:pPr>
            <w:r>
              <w:rPr>
                <w:rFonts w:hint="eastAsia"/>
              </w:rPr>
              <w:t>型号</w:t>
            </w:r>
          </w:p>
        </w:tc>
        <w:tc>
          <w:tcPr>
            <w:tcW w:w="7040" w:type="dxa"/>
            <w:shd w:val="clear" w:color="auto" w:fill="auto"/>
            <w:vAlign w:val="center"/>
          </w:tcPr>
          <w:p w:rsidR="00B512DE" w:rsidRDefault="00231855">
            <w:pPr>
              <w:spacing w:line="360" w:lineRule="auto"/>
              <w:jc w:val="center"/>
            </w:pPr>
            <w:r>
              <w:rPr>
                <w:rFonts w:hint="eastAsia"/>
              </w:rPr>
              <w:t>厂家深化，设计确认</w:t>
            </w:r>
          </w:p>
        </w:tc>
      </w:tr>
      <w:tr w:rsidR="00B512DE">
        <w:trPr>
          <w:trHeight w:val="482"/>
        </w:trPr>
        <w:tc>
          <w:tcPr>
            <w:tcW w:w="680" w:type="dxa"/>
            <w:vMerge w:val="restart"/>
            <w:shd w:val="clear" w:color="auto" w:fill="auto"/>
            <w:vAlign w:val="center"/>
          </w:tcPr>
          <w:p w:rsidR="00B512DE" w:rsidRDefault="00231855">
            <w:pPr>
              <w:spacing w:line="360" w:lineRule="auto"/>
              <w:jc w:val="center"/>
            </w:pPr>
            <w:r>
              <w:rPr>
                <w:rFonts w:hint="eastAsia"/>
              </w:rPr>
              <w:t>3</w:t>
            </w:r>
          </w:p>
        </w:tc>
        <w:tc>
          <w:tcPr>
            <w:tcW w:w="1660" w:type="dxa"/>
            <w:vMerge w:val="restart"/>
            <w:shd w:val="clear" w:color="auto" w:fill="auto"/>
            <w:vAlign w:val="center"/>
          </w:tcPr>
          <w:p w:rsidR="00B512DE" w:rsidRDefault="00231855">
            <w:pPr>
              <w:spacing w:line="360" w:lineRule="auto"/>
              <w:jc w:val="center"/>
            </w:pPr>
            <w:r>
              <w:rPr>
                <w:rFonts w:hint="eastAsia"/>
              </w:rPr>
              <w:t>输出属性</w:t>
            </w:r>
          </w:p>
        </w:tc>
        <w:tc>
          <w:tcPr>
            <w:tcW w:w="7040" w:type="dxa"/>
            <w:shd w:val="clear" w:color="auto" w:fill="auto"/>
            <w:vAlign w:val="center"/>
          </w:tcPr>
          <w:p w:rsidR="00B512DE" w:rsidRDefault="00231855">
            <w:pPr>
              <w:spacing w:line="360" w:lineRule="auto"/>
              <w:jc w:val="left"/>
            </w:pPr>
            <w:r>
              <w:rPr>
                <w:rFonts w:hint="eastAsia"/>
              </w:rPr>
              <w:t>详细参数输入电压标明为</w:t>
            </w:r>
            <w:r>
              <w:rPr>
                <w:rFonts w:hint="eastAsia"/>
              </w:rPr>
              <w:t>220V</w:t>
            </w:r>
            <w:r>
              <w:rPr>
                <w:rFonts w:hint="eastAsia"/>
              </w:rPr>
              <w:t>的灯具为内置驱动电源。</w:t>
            </w:r>
          </w:p>
        </w:tc>
      </w:tr>
      <w:tr w:rsidR="00B512DE">
        <w:trPr>
          <w:trHeight w:val="482"/>
        </w:trPr>
        <w:tc>
          <w:tcPr>
            <w:tcW w:w="680" w:type="dxa"/>
            <w:vMerge/>
            <w:shd w:val="clear" w:color="auto" w:fill="auto"/>
            <w:vAlign w:val="center"/>
          </w:tcPr>
          <w:p w:rsidR="00B512DE" w:rsidRDefault="00B512DE">
            <w:pPr>
              <w:spacing w:line="360" w:lineRule="auto"/>
              <w:jc w:val="center"/>
            </w:pPr>
          </w:p>
        </w:tc>
        <w:tc>
          <w:tcPr>
            <w:tcW w:w="1660" w:type="dxa"/>
            <w:vMerge/>
            <w:shd w:val="clear" w:color="auto" w:fill="auto"/>
            <w:vAlign w:val="center"/>
          </w:tcPr>
          <w:p w:rsidR="00B512DE" w:rsidRDefault="00B512DE">
            <w:pPr>
              <w:spacing w:line="360" w:lineRule="auto"/>
              <w:jc w:val="center"/>
            </w:pPr>
          </w:p>
        </w:tc>
        <w:tc>
          <w:tcPr>
            <w:tcW w:w="7040" w:type="dxa"/>
            <w:shd w:val="clear" w:color="auto" w:fill="auto"/>
            <w:vAlign w:val="center"/>
          </w:tcPr>
          <w:p w:rsidR="00B512DE" w:rsidRDefault="00231855">
            <w:pPr>
              <w:spacing w:line="360" w:lineRule="auto"/>
              <w:jc w:val="left"/>
            </w:pPr>
            <w:r>
              <w:rPr>
                <w:rFonts w:hint="eastAsia"/>
              </w:rPr>
              <w:t>工作电压为安全电压（≤</w:t>
            </w:r>
            <w:r>
              <w:rPr>
                <w:rFonts w:hint="eastAsia"/>
              </w:rPr>
              <w:t>36V</w:t>
            </w:r>
            <w:r>
              <w:rPr>
                <w:rFonts w:hint="eastAsia"/>
              </w:rPr>
              <w:t>）的灯具，有明暗及动态变化的灯具，必须采用“普通驱动电源”外置驱动。</w:t>
            </w:r>
          </w:p>
        </w:tc>
      </w:tr>
      <w:tr w:rsidR="00B512DE">
        <w:trPr>
          <w:trHeight w:val="390"/>
        </w:trPr>
        <w:tc>
          <w:tcPr>
            <w:tcW w:w="680" w:type="dxa"/>
            <w:vMerge/>
            <w:shd w:val="clear" w:color="auto" w:fill="auto"/>
            <w:vAlign w:val="center"/>
          </w:tcPr>
          <w:p w:rsidR="00B512DE" w:rsidRDefault="00B512DE">
            <w:pPr>
              <w:spacing w:line="360" w:lineRule="auto"/>
              <w:jc w:val="center"/>
            </w:pPr>
          </w:p>
        </w:tc>
        <w:tc>
          <w:tcPr>
            <w:tcW w:w="1660" w:type="dxa"/>
            <w:vMerge/>
            <w:shd w:val="clear" w:color="auto" w:fill="auto"/>
            <w:vAlign w:val="center"/>
          </w:tcPr>
          <w:p w:rsidR="00B512DE" w:rsidRDefault="00B512DE">
            <w:pPr>
              <w:spacing w:line="360" w:lineRule="auto"/>
              <w:jc w:val="center"/>
            </w:pPr>
          </w:p>
        </w:tc>
        <w:tc>
          <w:tcPr>
            <w:tcW w:w="7040" w:type="dxa"/>
            <w:shd w:val="clear" w:color="auto" w:fill="auto"/>
            <w:vAlign w:val="center"/>
          </w:tcPr>
          <w:p w:rsidR="00B512DE" w:rsidRDefault="00231855">
            <w:pPr>
              <w:spacing w:line="360" w:lineRule="auto"/>
              <w:jc w:val="left"/>
            </w:pPr>
            <w:r>
              <w:rPr>
                <w:rFonts w:hint="eastAsia"/>
              </w:rPr>
              <w:t>工作电压为安全电压（≤</w:t>
            </w:r>
            <w:r>
              <w:rPr>
                <w:rFonts w:hint="eastAsia"/>
              </w:rPr>
              <w:t>36V</w:t>
            </w:r>
            <w:r>
              <w:rPr>
                <w:rFonts w:hint="eastAsia"/>
              </w:rPr>
              <w:t>）的灯具，没有明暗及动态变化、必须采用“电箱式调压电源”。若使用恒压输出电源，需经采购单位认可。</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4</w:t>
            </w:r>
          </w:p>
        </w:tc>
        <w:tc>
          <w:tcPr>
            <w:tcW w:w="1660" w:type="dxa"/>
            <w:shd w:val="clear" w:color="auto" w:fill="auto"/>
            <w:vAlign w:val="center"/>
          </w:tcPr>
          <w:p w:rsidR="00B512DE" w:rsidRDefault="00231855">
            <w:pPr>
              <w:spacing w:line="360" w:lineRule="auto"/>
              <w:jc w:val="center"/>
            </w:pPr>
            <w:r>
              <w:rPr>
                <w:rFonts w:hint="eastAsia"/>
              </w:rPr>
              <w:t>功率</w:t>
            </w:r>
          </w:p>
        </w:tc>
        <w:tc>
          <w:tcPr>
            <w:tcW w:w="7040" w:type="dxa"/>
            <w:shd w:val="clear" w:color="auto" w:fill="auto"/>
            <w:vAlign w:val="center"/>
          </w:tcPr>
          <w:p w:rsidR="00B512DE" w:rsidRDefault="00231855">
            <w:pPr>
              <w:spacing w:line="360" w:lineRule="auto"/>
              <w:jc w:val="center"/>
            </w:pPr>
            <w:r>
              <w:rPr>
                <w:rFonts w:hint="eastAsia"/>
              </w:rPr>
              <w:t>根据现场合理配置</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5</w:t>
            </w:r>
          </w:p>
        </w:tc>
        <w:tc>
          <w:tcPr>
            <w:tcW w:w="1660" w:type="dxa"/>
            <w:shd w:val="clear" w:color="auto" w:fill="auto"/>
            <w:vAlign w:val="center"/>
          </w:tcPr>
          <w:p w:rsidR="00B512DE" w:rsidRDefault="00231855">
            <w:pPr>
              <w:spacing w:line="360" w:lineRule="auto"/>
              <w:jc w:val="center"/>
            </w:pPr>
            <w:r>
              <w:rPr>
                <w:rFonts w:hint="eastAsia"/>
              </w:rPr>
              <w:t>功率因数</w:t>
            </w:r>
          </w:p>
        </w:tc>
        <w:tc>
          <w:tcPr>
            <w:tcW w:w="7040" w:type="dxa"/>
            <w:shd w:val="clear" w:color="auto" w:fill="auto"/>
            <w:vAlign w:val="center"/>
          </w:tcPr>
          <w:p w:rsidR="00B512DE" w:rsidRDefault="00231855">
            <w:pPr>
              <w:spacing w:line="360" w:lineRule="auto"/>
              <w:jc w:val="center"/>
            </w:pPr>
            <w:r>
              <w:rPr>
                <w:rFonts w:hint="eastAsia"/>
              </w:rPr>
              <w:t>≥</w:t>
            </w:r>
            <w:r>
              <w:rPr>
                <w:rFonts w:hint="eastAsia"/>
              </w:rPr>
              <w:t>0.9</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6</w:t>
            </w:r>
          </w:p>
        </w:tc>
        <w:tc>
          <w:tcPr>
            <w:tcW w:w="1660" w:type="dxa"/>
            <w:shd w:val="clear" w:color="auto" w:fill="auto"/>
            <w:vAlign w:val="center"/>
          </w:tcPr>
          <w:p w:rsidR="00B512DE" w:rsidRDefault="00231855">
            <w:pPr>
              <w:spacing w:line="360" w:lineRule="auto"/>
              <w:jc w:val="center"/>
            </w:pPr>
            <w:r>
              <w:rPr>
                <w:rFonts w:hint="eastAsia"/>
              </w:rPr>
              <w:t>3C</w:t>
            </w:r>
            <w:r>
              <w:rPr>
                <w:rFonts w:hint="eastAsia"/>
              </w:rPr>
              <w:t>认证</w:t>
            </w:r>
          </w:p>
        </w:tc>
        <w:tc>
          <w:tcPr>
            <w:tcW w:w="7040" w:type="dxa"/>
            <w:shd w:val="clear" w:color="auto" w:fill="auto"/>
            <w:vAlign w:val="center"/>
          </w:tcPr>
          <w:p w:rsidR="00B512DE" w:rsidRDefault="00231855">
            <w:pPr>
              <w:spacing w:line="360" w:lineRule="auto"/>
              <w:jc w:val="center"/>
            </w:pPr>
            <w:r>
              <w:rPr>
                <w:rFonts w:hint="eastAsia"/>
              </w:rPr>
              <w:t>必须提供</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7</w:t>
            </w:r>
          </w:p>
        </w:tc>
        <w:tc>
          <w:tcPr>
            <w:tcW w:w="1660" w:type="dxa"/>
            <w:shd w:val="clear" w:color="auto" w:fill="auto"/>
            <w:vAlign w:val="center"/>
          </w:tcPr>
          <w:p w:rsidR="00B512DE" w:rsidRDefault="00231855">
            <w:pPr>
              <w:spacing w:line="360" w:lineRule="auto"/>
              <w:jc w:val="center"/>
            </w:pPr>
            <w:r>
              <w:rPr>
                <w:rFonts w:hint="eastAsia"/>
              </w:rPr>
              <w:t>效率</w:t>
            </w:r>
          </w:p>
        </w:tc>
        <w:tc>
          <w:tcPr>
            <w:tcW w:w="7040" w:type="dxa"/>
            <w:shd w:val="clear" w:color="auto" w:fill="auto"/>
            <w:vAlign w:val="center"/>
          </w:tcPr>
          <w:p w:rsidR="00B512DE" w:rsidRDefault="00231855">
            <w:pPr>
              <w:spacing w:line="360" w:lineRule="auto"/>
              <w:jc w:val="center"/>
            </w:pPr>
            <w:r>
              <w:rPr>
                <w:rFonts w:hint="eastAsia"/>
              </w:rPr>
              <w:t>≥</w:t>
            </w:r>
            <w:r>
              <w:rPr>
                <w:rFonts w:hint="eastAsia"/>
              </w:rPr>
              <w:t>90%</w:t>
            </w:r>
          </w:p>
        </w:tc>
      </w:tr>
      <w:tr w:rsidR="00B512DE">
        <w:trPr>
          <w:trHeight w:val="390"/>
        </w:trPr>
        <w:tc>
          <w:tcPr>
            <w:tcW w:w="680" w:type="dxa"/>
            <w:vMerge w:val="restart"/>
            <w:shd w:val="clear" w:color="auto" w:fill="auto"/>
            <w:vAlign w:val="center"/>
          </w:tcPr>
          <w:p w:rsidR="00B512DE" w:rsidRDefault="00231855">
            <w:pPr>
              <w:spacing w:line="360" w:lineRule="auto"/>
              <w:jc w:val="center"/>
            </w:pPr>
            <w:r>
              <w:rPr>
                <w:rFonts w:hint="eastAsia"/>
              </w:rPr>
              <w:t>8</w:t>
            </w:r>
          </w:p>
        </w:tc>
        <w:tc>
          <w:tcPr>
            <w:tcW w:w="1660" w:type="dxa"/>
            <w:vMerge w:val="restart"/>
            <w:shd w:val="clear" w:color="auto" w:fill="auto"/>
            <w:vAlign w:val="center"/>
          </w:tcPr>
          <w:p w:rsidR="00B512DE" w:rsidRDefault="00231855">
            <w:pPr>
              <w:spacing w:line="360" w:lineRule="auto"/>
              <w:jc w:val="center"/>
            </w:pPr>
            <w:r>
              <w:rPr>
                <w:rFonts w:hint="eastAsia"/>
              </w:rPr>
              <w:t>防护等级</w:t>
            </w:r>
          </w:p>
        </w:tc>
        <w:tc>
          <w:tcPr>
            <w:tcW w:w="7040" w:type="dxa"/>
            <w:shd w:val="clear" w:color="auto" w:fill="auto"/>
            <w:vAlign w:val="center"/>
          </w:tcPr>
          <w:p w:rsidR="00B512DE" w:rsidRDefault="00231855">
            <w:pPr>
              <w:spacing w:line="360" w:lineRule="auto"/>
              <w:jc w:val="center"/>
            </w:pPr>
            <w:r>
              <w:rPr>
                <w:rFonts w:hint="eastAsia"/>
              </w:rPr>
              <w:t>输出额定功率≤</w:t>
            </w:r>
            <w:r>
              <w:rPr>
                <w:rFonts w:hint="eastAsia"/>
              </w:rPr>
              <w:t>600W</w:t>
            </w:r>
            <w:r>
              <w:rPr>
                <w:rFonts w:hint="eastAsia"/>
              </w:rPr>
              <w:t>的驱动电源防护等级为</w:t>
            </w:r>
            <w:r>
              <w:rPr>
                <w:rFonts w:hint="eastAsia"/>
              </w:rPr>
              <w:t>IP67</w:t>
            </w:r>
          </w:p>
        </w:tc>
      </w:tr>
      <w:tr w:rsidR="00B512DE">
        <w:trPr>
          <w:trHeight w:val="390"/>
        </w:trPr>
        <w:tc>
          <w:tcPr>
            <w:tcW w:w="680" w:type="dxa"/>
            <w:vMerge/>
            <w:shd w:val="clear" w:color="auto" w:fill="auto"/>
            <w:vAlign w:val="center"/>
          </w:tcPr>
          <w:p w:rsidR="00B512DE" w:rsidRDefault="00B512DE">
            <w:pPr>
              <w:spacing w:line="360" w:lineRule="auto"/>
              <w:jc w:val="center"/>
            </w:pPr>
          </w:p>
        </w:tc>
        <w:tc>
          <w:tcPr>
            <w:tcW w:w="1660" w:type="dxa"/>
            <w:vMerge/>
            <w:shd w:val="clear" w:color="auto" w:fill="auto"/>
            <w:vAlign w:val="center"/>
          </w:tcPr>
          <w:p w:rsidR="00B512DE" w:rsidRDefault="00B512DE">
            <w:pPr>
              <w:spacing w:line="360" w:lineRule="auto"/>
              <w:jc w:val="center"/>
            </w:pPr>
          </w:p>
        </w:tc>
        <w:tc>
          <w:tcPr>
            <w:tcW w:w="7040" w:type="dxa"/>
            <w:shd w:val="clear" w:color="auto" w:fill="auto"/>
            <w:vAlign w:val="center"/>
          </w:tcPr>
          <w:p w:rsidR="00B512DE" w:rsidRDefault="00231855">
            <w:pPr>
              <w:spacing w:line="360" w:lineRule="auto"/>
              <w:jc w:val="center"/>
            </w:pPr>
            <w:r>
              <w:rPr>
                <w:rFonts w:hint="eastAsia"/>
              </w:rPr>
              <w:t>输出额定功率＞</w:t>
            </w:r>
            <w:r>
              <w:rPr>
                <w:rFonts w:hint="eastAsia"/>
              </w:rPr>
              <w:t>600W</w:t>
            </w:r>
            <w:r>
              <w:rPr>
                <w:rFonts w:hint="eastAsia"/>
              </w:rPr>
              <w:t>的驱动电源为非防水电源</w:t>
            </w:r>
          </w:p>
        </w:tc>
      </w:tr>
      <w:tr w:rsidR="00B512DE">
        <w:trPr>
          <w:trHeight w:val="390"/>
        </w:trPr>
        <w:tc>
          <w:tcPr>
            <w:tcW w:w="680" w:type="dxa"/>
            <w:shd w:val="clear" w:color="auto" w:fill="auto"/>
            <w:vAlign w:val="center"/>
          </w:tcPr>
          <w:p w:rsidR="00B512DE" w:rsidRDefault="00231855">
            <w:pPr>
              <w:spacing w:line="360" w:lineRule="auto"/>
              <w:jc w:val="center"/>
            </w:pPr>
            <w:r>
              <w:rPr>
                <w:rFonts w:hint="eastAsia"/>
              </w:rPr>
              <w:t>9</w:t>
            </w:r>
          </w:p>
        </w:tc>
        <w:tc>
          <w:tcPr>
            <w:tcW w:w="1660" w:type="dxa"/>
            <w:shd w:val="clear" w:color="auto" w:fill="auto"/>
            <w:vAlign w:val="center"/>
          </w:tcPr>
          <w:p w:rsidR="00B512DE" w:rsidRDefault="00231855">
            <w:pPr>
              <w:spacing w:line="360" w:lineRule="auto"/>
              <w:jc w:val="center"/>
            </w:pPr>
            <w:r>
              <w:rPr>
                <w:rFonts w:hint="eastAsia"/>
              </w:rPr>
              <w:t>电磁兼容</w:t>
            </w:r>
          </w:p>
        </w:tc>
        <w:tc>
          <w:tcPr>
            <w:tcW w:w="7040" w:type="dxa"/>
            <w:shd w:val="clear" w:color="auto" w:fill="auto"/>
            <w:vAlign w:val="center"/>
          </w:tcPr>
          <w:p w:rsidR="00B512DE" w:rsidRDefault="00231855">
            <w:pPr>
              <w:spacing w:line="360" w:lineRule="auto"/>
              <w:jc w:val="center"/>
            </w:pPr>
            <w:r>
              <w:rPr>
                <w:rFonts w:hint="eastAsia"/>
              </w:rPr>
              <w:t>合格</w:t>
            </w:r>
          </w:p>
        </w:tc>
      </w:tr>
    </w:tbl>
    <w:p w:rsidR="00B512DE" w:rsidRDefault="00231855">
      <w:pPr>
        <w:pStyle w:val="3"/>
        <w:numPr>
          <w:ilvl w:val="0"/>
          <w:numId w:val="11"/>
        </w:numPr>
        <w:spacing w:line="360" w:lineRule="auto"/>
        <w:ind w:leftChars="0" w:firstLineChars="0" w:hanging="5"/>
      </w:pPr>
      <w:bookmarkStart w:id="20" w:name="_Toc7509"/>
      <w:r>
        <w:rPr>
          <w:rFonts w:hint="eastAsia"/>
        </w:rPr>
        <w:t>普通驱动电源技术要求</w:t>
      </w:r>
      <w:bookmarkEnd w:id="20"/>
    </w:p>
    <w:p w:rsidR="00B512DE" w:rsidRDefault="00231855">
      <w:pPr>
        <w:numPr>
          <w:ilvl w:val="0"/>
          <w:numId w:val="12"/>
        </w:numPr>
        <w:spacing w:line="360" w:lineRule="auto"/>
        <w:ind w:firstLineChars="200" w:firstLine="420"/>
      </w:pPr>
      <w:r>
        <w:rPr>
          <w:rFonts w:hint="eastAsia"/>
        </w:rPr>
        <w:t>普通驱动电源品牌限定使用“台湾明纬”、“茂硕”、“英飞特”、“欧司朗（</w:t>
      </w:r>
      <w:r>
        <w:rPr>
          <w:rFonts w:hint="eastAsia"/>
        </w:rPr>
        <w:t>OSRAM</w:t>
      </w:r>
      <w:r>
        <w:rPr>
          <w:rFonts w:hint="eastAsia"/>
        </w:rPr>
        <w:t>）”、“飞利浦（</w:t>
      </w:r>
      <w:r>
        <w:rPr>
          <w:rFonts w:hint="eastAsia"/>
        </w:rPr>
        <w:t>PHILIPS</w:t>
      </w:r>
      <w:r>
        <w:rPr>
          <w:rFonts w:hint="eastAsia"/>
        </w:rPr>
        <w:t>）”；</w:t>
      </w:r>
    </w:p>
    <w:p w:rsidR="00B512DE" w:rsidRDefault="00231855">
      <w:pPr>
        <w:numPr>
          <w:ilvl w:val="0"/>
          <w:numId w:val="12"/>
        </w:numPr>
        <w:spacing w:line="360" w:lineRule="auto"/>
        <w:ind w:firstLineChars="200" w:firstLine="420"/>
      </w:pPr>
      <w:r>
        <w:rPr>
          <w:rFonts w:hint="eastAsia"/>
        </w:rPr>
        <w:t>详细参数输入电压标明为</w:t>
      </w:r>
      <w:r>
        <w:rPr>
          <w:rFonts w:hint="eastAsia"/>
        </w:rPr>
        <w:t>220V</w:t>
      </w:r>
      <w:r>
        <w:rPr>
          <w:rFonts w:hint="eastAsia"/>
        </w:rPr>
        <w:t>的灯具为内置驱动电源。详细参数未标明输入电压或标明为安全电压（≤</w:t>
      </w:r>
      <w:r>
        <w:rPr>
          <w:rFonts w:hint="eastAsia"/>
        </w:rPr>
        <w:t>36V</w:t>
      </w:r>
      <w:r>
        <w:rPr>
          <w:rFonts w:hint="eastAsia"/>
        </w:rPr>
        <w:t>）的灯具为外置恒压驱动电源集中供电。</w:t>
      </w:r>
    </w:p>
    <w:p w:rsidR="00B512DE" w:rsidRDefault="00231855">
      <w:pPr>
        <w:numPr>
          <w:ilvl w:val="0"/>
          <w:numId w:val="12"/>
        </w:numPr>
        <w:spacing w:line="360" w:lineRule="auto"/>
        <w:ind w:firstLineChars="200" w:firstLine="420"/>
      </w:pPr>
      <w:r>
        <w:rPr>
          <w:rFonts w:hint="eastAsia"/>
        </w:rPr>
        <w:t>电源必须符合国家相关标准。小于</w:t>
      </w:r>
      <w:r>
        <w:rPr>
          <w:rFonts w:hint="eastAsia"/>
        </w:rPr>
        <w:t>70W</w:t>
      </w:r>
      <w:r>
        <w:rPr>
          <w:rFonts w:hint="eastAsia"/>
        </w:rPr>
        <w:t>的灯具必须配置恒压驱动电源。所有</w:t>
      </w:r>
      <w:r>
        <w:rPr>
          <w:rFonts w:hint="eastAsia"/>
        </w:rPr>
        <w:t>LED</w:t>
      </w:r>
      <w:r>
        <w:rPr>
          <w:rFonts w:hint="eastAsia"/>
        </w:rPr>
        <w:t>灯具必须结合现场安装条件配置适当的防水驱动电源（含内置电源），电源功率及数量由业主根据现场安装条件确定，电源的价格含在灯具总价中。电源数量不作为影响灯具价格的因素。根据具体灯具要求配</w:t>
      </w:r>
      <w:r>
        <w:rPr>
          <w:rFonts w:hint="eastAsia"/>
        </w:rPr>
        <w:t>置内置或外置。该电</w:t>
      </w:r>
      <w:r>
        <w:rPr>
          <w:rFonts w:hint="eastAsia"/>
        </w:rPr>
        <w:lastRenderedPageBreak/>
        <w:t>源必须为灯具标配，不得随意更换。</w:t>
      </w:r>
    </w:p>
    <w:p w:rsidR="00B512DE" w:rsidRDefault="00231855">
      <w:pPr>
        <w:numPr>
          <w:ilvl w:val="0"/>
          <w:numId w:val="12"/>
        </w:numPr>
        <w:spacing w:line="360" w:lineRule="auto"/>
        <w:ind w:firstLineChars="200" w:firstLine="420"/>
      </w:pPr>
      <w:r>
        <w:rPr>
          <w:rFonts w:hint="eastAsia"/>
        </w:rPr>
        <w:t>外置驱动电源、内置外露驱动电源应考虑一体式防水和散热。</w:t>
      </w:r>
    </w:p>
    <w:p w:rsidR="00B512DE" w:rsidRDefault="00231855">
      <w:pPr>
        <w:numPr>
          <w:ilvl w:val="0"/>
          <w:numId w:val="12"/>
        </w:numPr>
        <w:spacing w:line="360" w:lineRule="auto"/>
        <w:ind w:firstLineChars="200" w:firstLine="420"/>
      </w:pPr>
      <w:r>
        <w:rPr>
          <w:rFonts w:hint="eastAsia"/>
        </w:rPr>
        <w:t>单颗芯片功率不小于</w:t>
      </w:r>
      <w:r>
        <w:rPr>
          <w:rFonts w:hint="eastAsia"/>
        </w:rPr>
        <w:t>1W</w:t>
      </w:r>
      <w:r>
        <w:rPr>
          <w:rFonts w:hint="eastAsia"/>
        </w:rPr>
        <w:t>的大功率</w:t>
      </w:r>
      <w:r>
        <w:rPr>
          <w:rFonts w:hint="eastAsia"/>
        </w:rPr>
        <w:t>LED</w:t>
      </w:r>
      <w:r>
        <w:rPr>
          <w:rFonts w:hint="eastAsia"/>
        </w:rPr>
        <w:t>灯具电源要有过载过压短路保护，自动温控保护。</w:t>
      </w:r>
    </w:p>
    <w:p w:rsidR="00B512DE" w:rsidRDefault="00231855">
      <w:pPr>
        <w:numPr>
          <w:ilvl w:val="0"/>
          <w:numId w:val="12"/>
        </w:numPr>
        <w:spacing w:line="360" w:lineRule="auto"/>
        <w:ind w:firstLineChars="200" w:firstLine="420"/>
      </w:pPr>
      <w:r>
        <w:rPr>
          <w:rFonts w:hint="eastAsia"/>
        </w:rPr>
        <w:t>外置电源集中供电时，所提供的电源必须满足现场实际安装需要，每个电源的功率根据现场条件，由设计及业主确定。</w:t>
      </w:r>
    </w:p>
    <w:p w:rsidR="00B512DE" w:rsidRDefault="00231855">
      <w:pPr>
        <w:numPr>
          <w:ilvl w:val="0"/>
          <w:numId w:val="12"/>
        </w:numPr>
        <w:spacing w:line="360" w:lineRule="auto"/>
        <w:ind w:firstLineChars="200" w:firstLine="420"/>
      </w:pPr>
      <w:r>
        <w:rPr>
          <w:rFonts w:hint="eastAsia"/>
        </w:rPr>
        <w:t>外置驱动电源：输入交流电压</w:t>
      </w:r>
      <w:r>
        <w:rPr>
          <w:rFonts w:hint="eastAsia"/>
        </w:rPr>
        <w:t>220VAC</w:t>
      </w:r>
      <w:r>
        <w:rPr>
          <w:rFonts w:hint="eastAsia"/>
        </w:rPr>
        <w:t>，输出直流电压</w:t>
      </w:r>
      <w:r>
        <w:rPr>
          <w:rFonts w:hint="eastAsia"/>
        </w:rPr>
        <w:t>24V</w:t>
      </w:r>
      <w:r>
        <w:rPr>
          <w:rFonts w:hint="eastAsia"/>
        </w:rPr>
        <w:t>恒压（以灯具技术参数为准）；输入输出引出线长不低于</w:t>
      </w:r>
      <w:r>
        <w:rPr>
          <w:rFonts w:hint="eastAsia"/>
        </w:rPr>
        <w:t>0.3</w:t>
      </w:r>
      <w:r>
        <w:rPr>
          <w:rFonts w:hint="eastAsia"/>
        </w:rPr>
        <w:t>米。防护等级</w:t>
      </w:r>
      <w:r>
        <w:rPr>
          <w:rFonts w:hint="eastAsia"/>
        </w:rPr>
        <w:t>IP67</w:t>
      </w:r>
      <w:r>
        <w:rPr>
          <w:rFonts w:hint="eastAsia"/>
        </w:rPr>
        <w:t>。防雷等级线对线</w:t>
      </w:r>
      <w:r>
        <w:rPr>
          <w:rFonts w:hint="eastAsia"/>
        </w:rPr>
        <w:t>4KV</w:t>
      </w:r>
      <w:r>
        <w:rPr>
          <w:rFonts w:hint="eastAsia"/>
        </w:rPr>
        <w:t>、线对地</w:t>
      </w:r>
      <w:r>
        <w:rPr>
          <w:rFonts w:hint="eastAsia"/>
        </w:rPr>
        <w:t>6KV</w:t>
      </w:r>
      <w:r>
        <w:rPr>
          <w:rFonts w:hint="eastAsia"/>
        </w:rPr>
        <w:t>。无风扇设计，自然风冷。功率小于</w:t>
      </w:r>
      <w:r>
        <w:rPr>
          <w:rFonts w:hint="eastAsia"/>
        </w:rPr>
        <w:t>36W</w:t>
      </w:r>
      <w:r>
        <w:rPr>
          <w:rFonts w:hint="eastAsia"/>
        </w:rPr>
        <w:t>的驱动电</w:t>
      </w:r>
      <w:r>
        <w:rPr>
          <w:rFonts w:hint="eastAsia"/>
        </w:rPr>
        <w:t>源效率不低于</w:t>
      </w:r>
      <w:r>
        <w:rPr>
          <w:rFonts w:hint="eastAsia"/>
        </w:rPr>
        <w:t>85%</w:t>
      </w:r>
      <w:r>
        <w:rPr>
          <w:rFonts w:hint="eastAsia"/>
        </w:rPr>
        <w:t>，功率大于</w:t>
      </w:r>
      <w:r>
        <w:rPr>
          <w:rFonts w:hint="eastAsia"/>
        </w:rPr>
        <w:t>36W</w:t>
      </w:r>
      <w:r>
        <w:rPr>
          <w:rFonts w:hint="eastAsia"/>
        </w:rPr>
        <w:t>的驱动电源效率不低于</w:t>
      </w:r>
      <w:r>
        <w:rPr>
          <w:rFonts w:hint="eastAsia"/>
        </w:rPr>
        <w:t>90%</w:t>
      </w:r>
      <w:r>
        <w:rPr>
          <w:rFonts w:hint="eastAsia"/>
        </w:rPr>
        <w:t>，有短路、过电流、过电压、过温度保护。功率因素不小于</w:t>
      </w:r>
      <w:r>
        <w:rPr>
          <w:rFonts w:hint="eastAsia"/>
        </w:rPr>
        <w:t>90%</w:t>
      </w:r>
      <w:r>
        <w:rPr>
          <w:rFonts w:hint="eastAsia"/>
        </w:rPr>
        <w:t>，安规和电磁兼容符合相关国家、国际标准。</w:t>
      </w:r>
    </w:p>
    <w:p w:rsidR="00B512DE" w:rsidRDefault="00231855">
      <w:pPr>
        <w:numPr>
          <w:ilvl w:val="0"/>
          <w:numId w:val="12"/>
        </w:numPr>
        <w:spacing w:line="360" w:lineRule="auto"/>
        <w:ind w:firstLineChars="200" w:firstLine="420"/>
      </w:pPr>
      <w:r>
        <w:rPr>
          <w:rFonts w:hint="eastAsia"/>
        </w:rPr>
        <w:t>外置驱动电源在电源箱内设置数量</w:t>
      </w:r>
      <w:r>
        <w:rPr>
          <w:rFonts w:hint="eastAsia"/>
        </w:rPr>
        <w:t>3~6</w:t>
      </w:r>
      <w:r>
        <w:rPr>
          <w:rFonts w:hint="eastAsia"/>
        </w:rPr>
        <w:t>个，在干燥、潮湿、淋雨环境下工作温度为</w:t>
      </w:r>
      <w:r>
        <w:rPr>
          <w:rFonts w:hint="eastAsia"/>
        </w:rPr>
        <w:t>-20</w:t>
      </w:r>
      <w:r>
        <w:rPr>
          <w:rFonts w:hint="eastAsia"/>
        </w:rPr>
        <w:t>℃</w:t>
      </w:r>
      <w:r>
        <w:rPr>
          <w:rFonts w:hint="eastAsia"/>
        </w:rPr>
        <w:t>~+60</w:t>
      </w:r>
      <w:r>
        <w:rPr>
          <w:rFonts w:hint="eastAsia"/>
        </w:rPr>
        <w:t>℃，潮湿环境为</w:t>
      </w:r>
      <w:r>
        <w:rPr>
          <w:rFonts w:hint="eastAsia"/>
        </w:rPr>
        <w:t>20~90%RH</w:t>
      </w:r>
      <w:r>
        <w:rPr>
          <w:rFonts w:hint="eastAsia"/>
        </w:rPr>
        <w:t>，质保期不小于</w:t>
      </w:r>
      <w:r>
        <w:rPr>
          <w:rFonts w:hint="eastAsia"/>
        </w:rPr>
        <w:t>5</w:t>
      </w:r>
      <w:r>
        <w:rPr>
          <w:rFonts w:hint="eastAsia"/>
        </w:rPr>
        <w:t>年。</w:t>
      </w:r>
    </w:p>
    <w:p w:rsidR="00B512DE" w:rsidRDefault="00231855">
      <w:pPr>
        <w:pStyle w:val="3"/>
        <w:numPr>
          <w:ilvl w:val="0"/>
          <w:numId w:val="11"/>
        </w:numPr>
        <w:spacing w:line="360" w:lineRule="auto"/>
        <w:ind w:leftChars="0" w:firstLineChars="0" w:hanging="5"/>
      </w:pPr>
      <w:bookmarkStart w:id="21" w:name="_Toc11820"/>
      <w:r>
        <w:rPr>
          <w:rFonts w:hint="eastAsia"/>
        </w:rPr>
        <w:t>电箱式调压电源技术要求</w:t>
      </w:r>
      <w:bookmarkEnd w:id="21"/>
    </w:p>
    <w:p w:rsidR="00B512DE" w:rsidRDefault="00231855">
      <w:pPr>
        <w:numPr>
          <w:ilvl w:val="0"/>
          <w:numId w:val="13"/>
        </w:numPr>
        <w:spacing w:line="360" w:lineRule="auto"/>
        <w:ind w:firstLineChars="200" w:firstLine="420"/>
      </w:pPr>
      <w:r>
        <w:rPr>
          <w:rFonts w:hint="eastAsia"/>
        </w:rPr>
        <w:t>灯具需根据采购单位的要求，配置相应的电箱式调压电源，电源品牌限定使用“台湾明纬”、“茂硕”、“英飞特”、“欧司朗（</w:t>
      </w:r>
      <w:r>
        <w:rPr>
          <w:rFonts w:hint="eastAsia"/>
        </w:rPr>
        <w:t>OSRAM</w:t>
      </w:r>
      <w:r>
        <w:rPr>
          <w:rFonts w:hint="eastAsia"/>
        </w:rPr>
        <w:t>）”、“飞利浦（</w:t>
      </w:r>
      <w:r>
        <w:rPr>
          <w:rFonts w:hint="eastAsia"/>
        </w:rPr>
        <w:t>PHILIPS</w:t>
      </w:r>
      <w:r>
        <w:rPr>
          <w:rFonts w:hint="eastAsia"/>
        </w:rPr>
        <w:t>）”、“三鑫虹”；</w:t>
      </w:r>
    </w:p>
    <w:p w:rsidR="00B512DE" w:rsidRDefault="00231855">
      <w:pPr>
        <w:numPr>
          <w:ilvl w:val="0"/>
          <w:numId w:val="13"/>
        </w:numPr>
        <w:spacing w:line="360" w:lineRule="auto"/>
        <w:ind w:firstLineChars="200" w:firstLine="420"/>
      </w:pPr>
      <w:r>
        <w:rPr>
          <w:rFonts w:hint="eastAsia"/>
        </w:rPr>
        <w:t>功率大于</w:t>
      </w:r>
      <w:r>
        <w:rPr>
          <w:rFonts w:hint="eastAsia"/>
        </w:rPr>
        <w:t>15</w:t>
      </w:r>
      <w:r>
        <w:rPr>
          <w:rFonts w:hint="eastAsia"/>
        </w:rPr>
        <w:t>0W</w:t>
      </w:r>
      <w:r>
        <w:rPr>
          <w:rFonts w:hint="eastAsia"/>
        </w:rPr>
        <w:t>。电箱式智能电源。</w:t>
      </w:r>
    </w:p>
    <w:p w:rsidR="00B512DE" w:rsidRDefault="00231855">
      <w:pPr>
        <w:numPr>
          <w:ilvl w:val="0"/>
          <w:numId w:val="13"/>
        </w:numPr>
        <w:spacing w:line="360" w:lineRule="auto"/>
        <w:ind w:firstLineChars="200" w:firstLine="420"/>
      </w:pPr>
      <w:r>
        <w:rPr>
          <w:rFonts w:hint="eastAsia"/>
        </w:rPr>
        <w:t>调节灯具发光亮度；解决长距离拉线所产生的压降问题。</w:t>
      </w:r>
    </w:p>
    <w:p w:rsidR="00B512DE" w:rsidRDefault="00231855">
      <w:pPr>
        <w:numPr>
          <w:ilvl w:val="0"/>
          <w:numId w:val="13"/>
        </w:numPr>
        <w:spacing w:line="360" w:lineRule="auto"/>
        <w:ind w:firstLineChars="200" w:firstLine="420"/>
      </w:pPr>
      <w:r>
        <w:rPr>
          <w:rFonts w:hint="eastAsia"/>
        </w:rPr>
        <w:t>用电更安全，集中式供电，规范工程布线。</w:t>
      </w:r>
    </w:p>
    <w:p w:rsidR="00B512DE" w:rsidRDefault="00231855">
      <w:pPr>
        <w:numPr>
          <w:ilvl w:val="0"/>
          <w:numId w:val="13"/>
        </w:numPr>
        <w:spacing w:line="360" w:lineRule="auto"/>
        <w:ind w:firstLineChars="200" w:firstLine="420"/>
      </w:pPr>
      <w:r>
        <w:rPr>
          <w:rFonts w:hint="eastAsia"/>
        </w:rPr>
        <w:t>电箱式结构，安装方便，无需额外安装电箱或防雨装置；双冷式对流散热结构，大幅度提升散热效率及产品寿命，安全稳定；电箱式结构以及内设缓风风道，更适用于恶劣环境：如沿海多台风地带、东北等多雨雪地带、沙尘暴地区、高山森林地区（蚊虫等）。</w:t>
      </w:r>
    </w:p>
    <w:p w:rsidR="00B512DE" w:rsidRDefault="00231855">
      <w:pPr>
        <w:numPr>
          <w:ilvl w:val="0"/>
          <w:numId w:val="13"/>
        </w:numPr>
        <w:spacing w:line="360" w:lineRule="auto"/>
        <w:ind w:firstLineChars="200" w:firstLine="420"/>
      </w:pPr>
      <w:r>
        <w:rPr>
          <w:rFonts w:hint="eastAsia"/>
        </w:rPr>
        <w:t>智能调压、调光功能，适用于</w:t>
      </w:r>
      <w:r>
        <w:rPr>
          <w:rFonts w:hint="eastAsia"/>
        </w:rPr>
        <w:t>LED</w:t>
      </w:r>
      <w:r>
        <w:rPr>
          <w:rFonts w:hint="eastAsia"/>
        </w:rPr>
        <w:t>标识标牌、广告灯箱、大型户外亮化工程及照明工程。</w:t>
      </w:r>
    </w:p>
    <w:p w:rsidR="00B512DE" w:rsidRDefault="00231855">
      <w:pPr>
        <w:numPr>
          <w:ilvl w:val="0"/>
          <w:numId w:val="13"/>
        </w:numPr>
        <w:spacing w:line="360" w:lineRule="auto"/>
        <w:ind w:firstLineChars="200" w:firstLine="420"/>
      </w:pPr>
      <w:r>
        <w:rPr>
          <w:rFonts w:hint="eastAsia"/>
        </w:rPr>
        <w:t>保护功能齐全：</w:t>
      </w:r>
      <w:r>
        <w:rPr>
          <w:rFonts w:hint="eastAsia"/>
        </w:rPr>
        <w:t>2-5</w:t>
      </w:r>
      <w:r>
        <w:rPr>
          <w:rFonts w:hint="eastAsia"/>
        </w:rPr>
        <w:t>秒的延时检测保护、短路保护、过载保护、过热保护等。</w:t>
      </w:r>
    </w:p>
    <w:p w:rsidR="00B512DE" w:rsidRDefault="00231855">
      <w:pPr>
        <w:numPr>
          <w:ilvl w:val="0"/>
          <w:numId w:val="13"/>
        </w:numPr>
        <w:spacing w:line="360" w:lineRule="auto"/>
        <w:ind w:firstLineChars="200" w:firstLine="420"/>
      </w:pPr>
      <w:r>
        <w:rPr>
          <w:rFonts w:hint="eastAsia"/>
        </w:rPr>
        <w:t>能最大限度的减少发光源因通电瞬间输出的电压突变所造成的光衰及死灯。</w:t>
      </w:r>
    </w:p>
    <w:p w:rsidR="00B512DE" w:rsidRDefault="00231855">
      <w:pPr>
        <w:numPr>
          <w:ilvl w:val="0"/>
          <w:numId w:val="13"/>
        </w:numPr>
        <w:spacing w:line="360" w:lineRule="auto"/>
        <w:ind w:firstLineChars="200" w:firstLine="420"/>
      </w:pPr>
      <w:r>
        <w:rPr>
          <w:rFonts w:hint="eastAsia"/>
        </w:rPr>
        <w:t>产品输出功率规格：</w:t>
      </w:r>
      <w:r>
        <w:rPr>
          <w:rFonts w:hint="eastAsia"/>
        </w:rPr>
        <w:t>450W / 550W/650W / 1000W / 1200W / 2000W</w:t>
      </w:r>
      <w:r>
        <w:rPr>
          <w:rFonts w:hint="eastAsia"/>
        </w:rPr>
        <w:t>；</w:t>
      </w:r>
    </w:p>
    <w:p w:rsidR="00B512DE" w:rsidRDefault="00231855">
      <w:pPr>
        <w:numPr>
          <w:ilvl w:val="0"/>
          <w:numId w:val="13"/>
        </w:numPr>
        <w:spacing w:line="360" w:lineRule="auto"/>
        <w:ind w:firstLineChars="200" w:firstLine="420"/>
      </w:pPr>
      <w:r>
        <w:rPr>
          <w:rFonts w:hint="eastAsia"/>
        </w:rPr>
        <w:t>产品输出电压：带调压功能：</w:t>
      </w:r>
      <w:r>
        <w:rPr>
          <w:rFonts w:hint="eastAsia"/>
        </w:rPr>
        <w:t xml:space="preserve">9V-16V / 17-27V / 30-39V </w:t>
      </w:r>
      <w:r>
        <w:rPr>
          <w:rFonts w:hint="eastAsia"/>
        </w:rPr>
        <w:t>等。</w:t>
      </w:r>
    </w:p>
    <w:p w:rsidR="00B512DE" w:rsidRDefault="00231855">
      <w:pPr>
        <w:numPr>
          <w:ilvl w:val="0"/>
          <w:numId w:val="13"/>
        </w:numPr>
        <w:spacing w:line="360" w:lineRule="auto"/>
        <w:ind w:firstLineChars="200" w:firstLine="420"/>
      </w:pPr>
      <w:r>
        <w:rPr>
          <w:rFonts w:hint="eastAsia"/>
        </w:rPr>
        <w:t>电箱式调压电源集中，需提供多路出线，具体由现场决定。</w:t>
      </w:r>
    </w:p>
    <w:p w:rsidR="00B512DE" w:rsidRDefault="00231855">
      <w:pPr>
        <w:numPr>
          <w:ilvl w:val="0"/>
          <w:numId w:val="13"/>
        </w:numPr>
        <w:spacing w:line="360" w:lineRule="auto"/>
        <w:ind w:firstLineChars="200" w:firstLine="420"/>
      </w:pPr>
      <w:r>
        <w:rPr>
          <w:rFonts w:hint="eastAsia"/>
        </w:rPr>
        <w:t>电箱式调压电源必须符合国家相关标准。必须配置可调驱动电源。</w:t>
      </w:r>
    </w:p>
    <w:p w:rsidR="00B512DE" w:rsidRDefault="00231855">
      <w:pPr>
        <w:numPr>
          <w:ilvl w:val="0"/>
          <w:numId w:val="13"/>
        </w:numPr>
        <w:spacing w:line="360" w:lineRule="auto"/>
        <w:ind w:firstLineChars="200" w:firstLine="420"/>
      </w:pPr>
      <w:r>
        <w:rPr>
          <w:rFonts w:hint="eastAsia"/>
        </w:rPr>
        <w:t>电箱式调压电源应考虑一体式防水和散热。</w:t>
      </w:r>
    </w:p>
    <w:p w:rsidR="00B512DE" w:rsidRDefault="00231855">
      <w:pPr>
        <w:numPr>
          <w:ilvl w:val="0"/>
          <w:numId w:val="13"/>
        </w:numPr>
        <w:spacing w:line="360" w:lineRule="auto"/>
        <w:ind w:firstLineChars="200" w:firstLine="420"/>
      </w:pPr>
      <w:r>
        <w:rPr>
          <w:rFonts w:hint="eastAsia"/>
        </w:rPr>
        <w:t>要有过载过压短路保护，自动温控保护。</w:t>
      </w:r>
    </w:p>
    <w:p w:rsidR="00B512DE" w:rsidRDefault="00231855">
      <w:pPr>
        <w:numPr>
          <w:ilvl w:val="0"/>
          <w:numId w:val="13"/>
        </w:numPr>
        <w:spacing w:line="360" w:lineRule="auto"/>
        <w:ind w:firstLineChars="200" w:firstLine="420"/>
      </w:pPr>
      <w:r>
        <w:rPr>
          <w:rFonts w:hint="eastAsia"/>
        </w:rPr>
        <w:lastRenderedPageBreak/>
        <w:t>电箱式调压电源集中供电时，所提供的电源必须满足现场实际安装需要，每个</w:t>
      </w:r>
      <w:r>
        <w:rPr>
          <w:rFonts w:hint="eastAsia"/>
        </w:rPr>
        <w:t>电源的功率根据现场条件，由设计及业主确定。</w:t>
      </w:r>
    </w:p>
    <w:p w:rsidR="00B512DE" w:rsidRDefault="00231855">
      <w:pPr>
        <w:numPr>
          <w:ilvl w:val="0"/>
          <w:numId w:val="13"/>
        </w:numPr>
        <w:spacing w:line="360" w:lineRule="auto"/>
        <w:ind w:firstLineChars="200" w:firstLine="420"/>
      </w:pPr>
      <w:r>
        <w:rPr>
          <w:rFonts w:hint="eastAsia"/>
        </w:rPr>
        <w:t>输入电压</w:t>
      </w:r>
      <w:r>
        <w:rPr>
          <w:rFonts w:hint="eastAsia"/>
        </w:rPr>
        <w:t>AC220V</w:t>
      </w:r>
      <w:r>
        <w:rPr>
          <w:rFonts w:hint="eastAsia"/>
        </w:rPr>
        <w:t>±</w:t>
      </w:r>
      <w:r>
        <w:rPr>
          <w:rFonts w:hint="eastAsia"/>
        </w:rPr>
        <w:t>15</w:t>
      </w:r>
      <w:r>
        <w:rPr>
          <w:rFonts w:hint="eastAsia"/>
        </w:rPr>
        <w:t>，输出电压</w:t>
      </w:r>
      <w:r>
        <w:rPr>
          <w:rFonts w:hint="eastAsia"/>
        </w:rPr>
        <w:t>DC18V-26V</w:t>
      </w:r>
      <w:r>
        <w:rPr>
          <w:rFonts w:hint="eastAsia"/>
        </w:rPr>
        <w:t>；输入输出引出线长不低于</w:t>
      </w:r>
      <w:r>
        <w:rPr>
          <w:rFonts w:hint="eastAsia"/>
        </w:rPr>
        <w:t>0.3</w:t>
      </w:r>
      <w:r>
        <w:rPr>
          <w:rFonts w:hint="eastAsia"/>
        </w:rPr>
        <w:t>米。防护等级</w:t>
      </w:r>
      <w:r>
        <w:rPr>
          <w:rFonts w:hint="eastAsia"/>
        </w:rPr>
        <w:t>IP67</w:t>
      </w:r>
      <w:r>
        <w:rPr>
          <w:rFonts w:hint="eastAsia"/>
        </w:rPr>
        <w:t>。防雷等级线对线</w:t>
      </w:r>
      <w:r>
        <w:rPr>
          <w:rFonts w:hint="eastAsia"/>
        </w:rPr>
        <w:t>4KV</w:t>
      </w:r>
      <w:r>
        <w:rPr>
          <w:rFonts w:hint="eastAsia"/>
        </w:rPr>
        <w:t>、线对地</w:t>
      </w:r>
      <w:r>
        <w:rPr>
          <w:rFonts w:hint="eastAsia"/>
        </w:rPr>
        <w:t>6KV</w:t>
      </w:r>
      <w:r>
        <w:rPr>
          <w:rFonts w:hint="eastAsia"/>
        </w:rPr>
        <w:t>。无风扇设计，自然风冷，有短路、过电流、过电压、过温度保护。功率因素不小于</w:t>
      </w:r>
      <w:r>
        <w:rPr>
          <w:rFonts w:hint="eastAsia"/>
        </w:rPr>
        <w:t>90%</w:t>
      </w:r>
      <w:r>
        <w:rPr>
          <w:rFonts w:hint="eastAsia"/>
        </w:rPr>
        <w:t>，安规和电磁兼容符合相关国家、国际标准。</w:t>
      </w:r>
    </w:p>
    <w:p w:rsidR="00B512DE" w:rsidRDefault="00231855">
      <w:pPr>
        <w:numPr>
          <w:ilvl w:val="0"/>
          <w:numId w:val="13"/>
        </w:numPr>
        <w:spacing w:line="360" w:lineRule="auto"/>
        <w:ind w:firstLineChars="200" w:firstLine="420"/>
      </w:pPr>
      <w:r>
        <w:rPr>
          <w:rFonts w:hint="eastAsia"/>
        </w:rPr>
        <w:t>电箱式调压电源在干燥、潮湿、淋雨环境下工作温度为</w:t>
      </w:r>
      <w:r>
        <w:rPr>
          <w:rFonts w:hint="eastAsia"/>
        </w:rPr>
        <w:t>-20</w:t>
      </w:r>
      <w:r>
        <w:rPr>
          <w:rFonts w:hint="eastAsia"/>
        </w:rPr>
        <w:t>℃</w:t>
      </w:r>
      <w:r>
        <w:rPr>
          <w:rFonts w:hint="eastAsia"/>
        </w:rPr>
        <w:t>~+70</w:t>
      </w:r>
      <w:r>
        <w:rPr>
          <w:rFonts w:hint="eastAsia"/>
        </w:rPr>
        <w:t>℃，潮湿环境为</w:t>
      </w:r>
      <w:r>
        <w:rPr>
          <w:rFonts w:hint="eastAsia"/>
        </w:rPr>
        <w:t>20~90%RH</w:t>
      </w:r>
      <w:r>
        <w:rPr>
          <w:rFonts w:hint="eastAsia"/>
        </w:rPr>
        <w:t>，质保期不小于</w:t>
      </w:r>
      <w:r>
        <w:rPr>
          <w:rFonts w:hint="eastAsia"/>
        </w:rPr>
        <w:t>5</w:t>
      </w:r>
      <w:r>
        <w:rPr>
          <w:rFonts w:hint="eastAsia"/>
        </w:rPr>
        <w:t>年。</w:t>
      </w:r>
    </w:p>
    <w:p w:rsidR="00B512DE" w:rsidRDefault="00231855">
      <w:pPr>
        <w:pStyle w:val="3"/>
        <w:numPr>
          <w:ilvl w:val="0"/>
          <w:numId w:val="11"/>
        </w:numPr>
        <w:spacing w:line="360" w:lineRule="auto"/>
        <w:ind w:leftChars="0" w:firstLineChars="0" w:hanging="5"/>
      </w:pPr>
      <w:r>
        <w:rPr>
          <w:rFonts w:hint="eastAsia"/>
        </w:rPr>
        <w:t xml:space="preserve"> </w:t>
      </w:r>
      <w:r>
        <w:rPr>
          <w:rFonts w:hint="eastAsia"/>
        </w:rPr>
        <w:t>中标单位根据采购单位的要求，配置“电箱式调压电源”或“普通恒压驱动电源”。</w:t>
      </w:r>
    </w:p>
    <w:p w:rsidR="00B512DE" w:rsidRDefault="00231855">
      <w:pPr>
        <w:widowControl/>
        <w:spacing w:line="360" w:lineRule="auto"/>
        <w:rPr>
          <w:rFonts w:ascii="Arial" w:hAnsi="Arial"/>
        </w:rPr>
      </w:pPr>
      <w:r>
        <w:rPr>
          <w:rFonts w:ascii="Arial" w:hAnsi="Arial" w:hint="eastAsia"/>
        </w:rPr>
        <w:br w:type="page"/>
      </w:r>
    </w:p>
    <w:p w:rsidR="00B512DE" w:rsidRDefault="00231855">
      <w:pPr>
        <w:pStyle w:val="2"/>
        <w:numPr>
          <w:ilvl w:val="0"/>
          <w:numId w:val="1"/>
        </w:numPr>
        <w:spacing w:line="360" w:lineRule="auto"/>
      </w:pPr>
      <w:bookmarkStart w:id="22" w:name="_Toc13459"/>
      <w:r>
        <w:rPr>
          <w:rFonts w:hint="eastAsia"/>
        </w:rPr>
        <w:lastRenderedPageBreak/>
        <w:t>景观灯具检测要求</w:t>
      </w:r>
      <w:bookmarkEnd w:id="22"/>
    </w:p>
    <w:p w:rsidR="00B512DE" w:rsidRDefault="00231855">
      <w:pPr>
        <w:pStyle w:val="3"/>
        <w:numPr>
          <w:ilvl w:val="0"/>
          <w:numId w:val="14"/>
        </w:numPr>
        <w:spacing w:line="360" w:lineRule="auto"/>
        <w:ind w:leftChars="0" w:firstLineChars="0" w:hanging="5"/>
      </w:pPr>
      <w:bookmarkStart w:id="23" w:name="_Toc30365"/>
      <w:r>
        <w:rPr>
          <w:rFonts w:hint="eastAsia"/>
        </w:rPr>
        <w:t>说明</w:t>
      </w:r>
      <w:bookmarkEnd w:id="23"/>
    </w:p>
    <w:p w:rsidR="00B512DE" w:rsidRDefault="00231855">
      <w:pPr>
        <w:spacing w:line="360" w:lineRule="auto"/>
        <w:ind w:firstLineChars="200" w:firstLine="420"/>
      </w:pPr>
      <w:r>
        <w:rPr>
          <w:rFonts w:hint="eastAsia"/>
        </w:rPr>
        <w:t>技术文件详参有规定的，按详参规定执行，没有详参规定的，按照本通则执行。</w:t>
      </w:r>
    </w:p>
    <w:p w:rsidR="00B512DE" w:rsidRDefault="00231855">
      <w:pPr>
        <w:spacing w:line="360" w:lineRule="auto"/>
        <w:ind w:firstLineChars="131" w:firstLine="421"/>
        <w:rPr>
          <w:b/>
          <w:bCs/>
          <w:sz w:val="32"/>
          <w:szCs w:val="32"/>
        </w:rPr>
      </w:pPr>
      <w:r>
        <w:rPr>
          <w:rFonts w:hint="eastAsia"/>
          <w:b/>
          <w:bCs/>
          <w:sz w:val="32"/>
          <w:szCs w:val="32"/>
        </w:rPr>
        <w:t>所有检测机构均必须为“国家级权威检测机构”。</w:t>
      </w:r>
    </w:p>
    <w:p w:rsidR="00B512DE" w:rsidRDefault="00231855">
      <w:pPr>
        <w:pStyle w:val="3"/>
        <w:numPr>
          <w:ilvl w:val="0"/>
          <w:numId w:val="14"/>
        </w:numPr>
        <w:spacing w:line="360" w:lineRule="auto"/>
        <w:ind w:leftChars="0" w:firstLineChars="0" w:hanging="5"/>
      </w:pPr>
      <w:bookmarkStart w:id="24" w:name="_Toc6588"/>
      <w:r>
        <w:rPr>
          <w:rFonts w:hint="eastAsia"/>
        </w:rPr>
        <w:t>灯具不同阶段检测项目</w:t>
      </w:r>
      <w:bookmarkEnd w:id="24"/>
    </w:p>
    <w:tbl>
      <w:tblPr>
        <w:tblW w:w="4999" w:type="pct"/>
        <w:jc w:val="center"/>
        <w:tblCellMar>
          <w:left w:w="0" w:type="dxa"/>
          <w:right w:w="0" w:type="dxa"/>
        </w:tblCellMar>
        <w:tblLook w:val="04A0" w:firstRow="1" w:lastRow="0" w:firstColumn="1" w:lastColumn="0" w:noHBand="0" w:noVBand="1"/>
      </w:tblPr>
      <w:tblGrid>
        <w:gridCol w:w="948"/>
        <w:gridCol w:w="7033"/>
        <w:gridCol w:w="1773"/>
      </w:tblGrid>
      <w:tr w:rsidR="00B512DE">
        <w:trPr>
          <w:trHeight w:val="91"/>
          <w:tblHeader/>
          <w:jc w:val="center"/>
        </w:trPr>
        <w:tc>
          <w:tcPr>
            <w:tcW w:w="486" w:type="pct"/>
            <w:tcBorders>
              <w:top w:val="single" w:sz="4" w:space="0" w:color="000000"/>
              <w:left w:val="single" w:sz="4" w:space="0" w:color="000000"/>
              <w:right w:val="single" w:sz="4" w:space="0" w:color="000000"/>
            </w:tcBorders>
            <w:shd w:val="clear" w:color="auto" w:fill="D8D8D8" w:themeFill="background1" w:themeFillShade="D8"/>
            <w:tcMar>
              <w:top w:w="4" w:type="dxa"/>
              <w:left w:w="4" w:type="dxa"/>
              <w:bottom w:w="0" w:type="dxa"/>
              <w:right w:w="4" w:type="dxa"/>
            </w:tcMar>
            <w:vAlign w:val="center"/>
          </w:tcPr>
          <w:p w:rsidR="00B512DE" w:rsidRDefault="00231855">
            <w:pPr>
              <w:spacing w:line="360" w:lineRule="auto"/>
              <w:jc w:val="center"/>
              <w:rPr>
                <w:rFonts w:ascii="宋体" w:hAnsi="宋体" w:cs="宋体"/>
                <w:b/>
                <w:bCs/>
                <w:sz w:val="24"/>
              </w:rPr>
            </w:pPr>
            <w:r>
              <w:rPr>
                <w:rFonts w:ascii="宋体" w:hAnsi="宋体" w:cs="宋体" w:hint="eastAsia"/>
                <w:b/>
                <w:bCs/>
                <w:sz w:val="24"/>
              </w:rPr>
              <w:t>序号</w:t>
            </w:r>
          </w:p>
        </w:tc>
        <w:tc>
          <w:tcPr>
            <w:tcW w:w="3604" w:type="pct"/>
            <w:tcBorders>
              <w:top w:val="single" w:sz="4" w:space="0" w:color="000000"/>
              <w:left w:val="nil"/>
              <w:bottom w:val="single" w:sz="4" w:space="0" w:color="auto"/>
              <w:right w:val="single" w:sz="4" w:space="0" w:color="000000"/>
            </w:tcBorders>
            <w:shd w:val="clear" w:color="auto" w:fill="D8D8D8" w:themeFill="background1" w:themeFillShade="D8"/>
            <w:tcMar>
              <w:top w:w="4" w:type="dxa"/>
              <w:left w:w="4" w:type="dxa"/>
              <w:bottom w:w="0" w:type="dxa"/>
              <w:right w:w="4" w:type="dxa"/>
            </w:tcMar>
            <w:vAlign w:val="center"/>
          </w:tcPr>
          <w:p w:rsidR="00B512DE" w:rsidRDefault="00231855">
            <w:pPr>
              <w:spacing w:line="360" w:lineRule="auto"/>
              <w:jc w:val="center"/>
              <w:rPr>
                <w:rFonts w:ascii="宋体" w:hAnsi="宋体" w:cs="宋体"/>
                <w:b/>
                <w:bCs/>
                <w:sz w:val="24"/>
              </w:rPr>
            </w:pPr>
            <w:r>
              <w:rPr>
                <w:rFonts w:ascii="宋体" w:hAnsi="宋体" w:cs="宋体" w:hint="eastAsia"/>
                <w:b/>
                <w:bCs/>
                <w:sz w:val="24"/>
              </w:rPr>
              <w:t>检测项目</w:t>
            </w:r>
          </w:p>
        </w:tc>
        <w:tc>
          <w:tcPr>
            <w:tcW w:w="909" w:type="pct"/>
            <w:tcBorders>
              <w:top w:val="single" w:sz="4" w:space="0" w:color="000000"/>
              <w:left w:val="nil"/>
              <w:bottom w:val="single" w:sz="4" w:space="0" w:color="auto"/>
              <w:right w:val="single" w:sz="4" w:space="0" w:color="000000"/>
            </w:tcBorders>
            <w:shd w:val="clear" w:color="auto" w:fill="D8D8D8" w:themeFill="background1" w:themeFillShade="D8"/>
            <w:tcMar>
              <w:top w:w="4" w:type="dxa"/>
              <w:left w:w="4" w:type="dxa"/>
              <w:bottom w:w="0" w:type="dxa"/>
              <w:right w:w="4" w:type="dxa"/>
            </w:tcMar>
            <w:vAlign w:val="center"/>
          </w:tcPr>
          <w:p w:rsidR="00B512DE" w:rsidRDefault="00231855">
            <w:pPr>
              <w:jc w:val="center"/>
              <w:rPr>
                <w:rFonts w:asciiTheme="minorEastAsia" w:hAnsiTheme="minorEastAsia" w:cstheme="minorEastAsia"/>
                <w:b/>
                <w:bCs/>
                <w:szCs w:val="21"/>
              </w:rPr>
            </w:pPr>
            <w:r>
              <w:rPr>
                <w:rFonts w:asciiTheme="minorEastAsia" w:hAnsiTheme="minorEastAsia" w:cstheme="minorEastAsia" w:hint="eastAsia"/>
                <w:b/>
                <w:bCs/>
                <w:szCs w:val="21"/>
              </w:rPr>
              <w:t>质保期期间</w:t>
            </w:r>
          </w:p>
          <w:p w:rsidR="00B512DE" w:rsidRDefault="00231855">
            <w:pPr>
              <w:jc w:val="center"/>
              <w:rPr>
                <w:rFonts w:asciiTheme="minorEastAsia" w:hAnsiTheme="minorEastAsia" w:cstheme="minorEastAsia"/>
                <w:b/>
                <w:bCs/>
                <w:szCs w:val="21"/>
              </w:rPr>
            </w:pPr>
            <w:r>
              <w:rPr>
                <w:rFonts w:asciiTheme="minorEastAsia" w:hAnsiTheme="minorEastAsia" w:cstheme="minorEastAsia" w:hint="eastAsia"/>
                <w:b/>
                <w:bCs/>
                <w:szCs w:val="21"/>
              </w:rPr>
              <w:t>全部灯具</w:t>
            </w:r>
          </w:p>
          <w:p w:rsidR="00B512DE" w:rsidRDefault="00231855">
            <w:pPr>
              <w:jc w:val="center"/>
              <w:rPr>
                <w:rFonts w:ascii="宋体" w:hAnsi="宋体" w:cs="宋体"/>
                <w:b/>
                <w:bCs/>
                <w:sz w:val="24"/>
              </w:rPr>
            </w:pPr>
            <w:r>
              <w:rPr>
                <w:rFonts w:asciiTheme="minorEastAsia" w:hAnsiTheme="minorEastAsia" w:cstheme="minorEastAsia" w:hint="eastAsia"/>
                <w:b/>
                <w:bCs/>
                <w:szCs w:val="21"/>
              </w:rPr>
              <w:t>抽检项目</w:t>
            </w:r>
          </w:p>
        </w:tc>
      </w:tr>
      <w:tr w:rsidR="00B512DE">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色度参数：相关色温、色容差</w:t>
            </w:r>
          </w:p>
        </w:tc>
        <w:tc>
          <w:tcPr>
            <w:tcW w:w="909" w:type="pct"/>
            <w:tcBorders>
              <w:top w:val="single" w:sz="4" w:space="0" w:color="000000"/>
              <w:left w:val="single" w:sz="4" w:space="0" w:color="auto"/>
              <w:bottom w:val="single" w:sz="4" w:space="0" w:color="auto"/>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电参数：</w:t>
            </w:r>
            <w:r>
              <w:rPr>
                <w:rFonts w:asciiTheme="minorEastAsia" w:hAnsiTheme="minorEastAsia" w:cstheme="minorEastAsia" w:hint="eastAsia"/>
                <w:szCs w:val="21"/>
              </w:rPr>
              <w:t xml:space="preserve"> </w:t>
            </w:r>
            <w:r>
              <w:rPr>
                <w:rFonts w:asciiTheme="minorEastAsia" w:hAnsiTheme="minorEastAsia" w:cstheme="minorEastAsia" w:hint="eastAsia"/>
                <w:szCs w:val="21"/>
              </w:rPr>
              <w:t>电压、电流、功率、功率因数（如果为交流供电）</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3</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光度参数：配光曲线、光强、光束角</w:t>
            </w:r>
            <w:r>
              <w:rPr>
                <w:rFonts w:asciiTheme="minorEastAsia" w:hAnsiTheme="minorEastAsia" w:cstheme="minorEastAsia" w:hint="eastAsia"/>
                <w:szCs w:val="21"/>
              </w:rPr>
              <w:t>/</w:t>
            </w:r>
            <w:r>
              <w:rPr>
                <w:rFonts w:asciiTheme="minorEastAsia" w:hAnsiTheme="minorEastAsia" w:cstheme="minorEastAsia" w:hint="eastAsia"/>
                <w:szCs w:val="21"/>
              </w:rPr>
              <w:t>半峰发散角、光通量、整灯光效、</w:t>
            </w:r>
            <w:r>
              <w:rPr>
                <w:rFonts w:asciiTheme="minorEastAsia" w:hAnsiTheme="minorEastAsia" w:cstheme="minorEastAsia" w:hint="eastAsia"/>
                <w:szCs w:val="21"/>
              </w:rPr>
              <w:t>R9</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外部接线和内部接线</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b/>
                <w:bCs/>
                <w:szCs w:val="21"/>
                <w:u w:val="single"/>
              </w:rPr>
            </w:pPr>
            <w:r>
              <w:rPr>
                <w:rFonts w:asciiTheme="minorEastAsia" w:hAnsiTheme="minorEastAsia" w:cstheme="minorEastAsia" w:hint="eastAsia"/>
                <w:b/>
                <w:bCs/>
                <w:szCs w:val="21"/>
                <w:u w:val="single"/>
              </w:rPr>
              <w:t>接地规定：</w:t>
            </w:r>
          </w:p>
          <w:p w:rsidR="00B512DE" w:rsidRDefault="00231855">
            <w:pPr>
              <w:spacing w:line="360" w:lineRule="auto"/>
              <w:rPr>
                <w:rFonts w:asciiTheme="minorEastAsia" w:hAnsiTheme="minorEastAsia" w:cstheme="minorEastAsia"/>
                <w:b/>
                <w:bCs/>
                <w:szCs w:val="21"/>
                <w:u w:val="single"/>
              </w:rPr>
            </w:pPr>
            <w:r>
              <w:rPr>
                <w:rFonts w:asciiTheme="minorEastAsia" w:hAnsiTheme="minorEastAsia" w:cstheme="minorEastAsia" w:hint="eastAsia"/>
                <w:b/>
                <w:bCs/>
                <w:szCs w:val="21"/>
                <w:u w:val="single"/>
              </w:rPr>
              <w:t>220V</w:t>
            </w:r>
            <w:r>
              <w:rPr>
                <w:rFonts w:asciiTheme="minorEastAsia" w:hAnsiTheme="minorEastAsia" w:cstheme="minorEastAsia" w:hint="eastAsia"/>
                <w:b/>
                <w:bCs/>
                <w:szCs w:val="21"/>
                <w:u w:val="single"/>
              </w:rPr>
              <w:t>的灯具需检测，</w:t>
            </w:r>
            <w:r>
              <w:rPr>
                <w:rFonts w:asciiTheme="minorEastAsia" w:hAnsiTheme="minorEastAsia" w:cstheme="minorEastAsia" w:hint="eastAsia"/>
                <w:b/>
                <w:bCs/>
                <w:szCs w:val="21"/>
                <w:u w:val="single"/>
              </w:rPr>
              <w:t>24V\12V</w:t>
            </w:r>
            <w:r>
              <w:rPr>
                <w:rFonts w:asciiTheme="minorEastAsia" w:hAnsiTheme="minorEastAsia" w:cstheme="minorEastAsia" w:hint="eastAsia"/>
                <w:b/>
                <w:bCs/>
                <w:szCs w:val="21"/>
                <w:u w:val="single"/>
              </w:rPr>
              <w:t>等安全电压灯具无需检测。</w:t>
            </w:r>
          </w:p>
        </w:tc>
        <w:tc>
          <w:tcPr>
            <w:tcW w:w="909" w:type="pct"/>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494"/>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3</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rPr>
                <w:rFonts w:asciiTheme="minorEastAsia" w:hAnsiTheme="minorEastAsia" w:cstheme="minorEastAsia"/>
                <w:b/>
                <w:bCs/>
                <w:szCs w:val="21"/>
                <w:u w:val="single"/>
              </w:rPr>
            </w:pPr>
            <w:r>
              <w:rPr>
                <w:rFonts w:asciiTheme="minorEastAsia" w:hAnsiTheme="minorEastAsia" w:cstheme="minorEastAsia" w:hint="eastAsia"/>
                <w:b/>
                <w:bCs/>
                <w:szCs w:val="21"/>
                <w:u w:val="single"/>
              </w:rPr>
              <w:t>防尘、防固体异物和防水：</w:t>
            </w:r>
          </w:p>
          <w:p w:rsidR="00B512DE" w:rsidRDefault="00231855">
            <w:pPr>
              <w:spacing w:line="360" w:lineRule="auto"/>
              <w:rPr>
                <w:rFonts w:asciiTheme="minorEastAsia" w:hAnsiTheme="minorEastAsia" w:cstheme="minorEastAsia"/>
                <w:szCs w:val="21"/>
              </w:rPr>
            </w:pPr>
            <w:r>
              <w:rPr>
                <w:rFonts w:asciiTheme="minorEastAsia" w:hAnsiTheme="minorEastAsia" w:cstheme="minorEastAsia" w:hint="eastAsia"/>
                <w:b/>
                <w:bCs/>
                <w:szCs w:val="21"/>
                <w:u w:val="single"/>
              </w:rPr>
              <w:t>一般灯具≥</w:t>
            </w:r>
            <w:r>
              <w:rPr>
                <w:rFonts w:asciiTheme="minorEastAsia" w:hAnsiTheme="minorEastAsia" w:cstheme="minorEastAsia" w:hint="eastAsia"/>
                <w:b/>
                <w:bCs/>
                <w:szCs w:val="21"/>
                <w:u w:val="single"/>
              </w:rPr>
              <w:t>IP65</w:t>
            </w:r>
            <w:r>
              <w:rPr>
                <w:rFonts w:asciiTheme="minorEastAsia" w:hAnsiTheme="minorEastAsia" w:cstheme="minorEastAsia" w:hint="eastAsia"/>
                <w:b/>
                <w:bCs/>
                <w:szCs w:val="21"/>
                <w:u w:val="single"/>
              </w:rPr>
              <w:t>；地埋式灯具≥</w:t>
            </w:r>
            <w:r>
              <w:rPr>
                <w:rFonts w:asciiTheme="minorEastAsia" w:hAnsiTheme="minorEastAsia" w:cstheme="minorEastAsia" w:hint="eastAsia"/>
                <w:b/>
                <w:bCs/>
                <w:szCs w:val="21"/>
                <w:u w:val="single"/>
              </w:rPr>
              <w:t>IP67</w:t>
            </w:r>
            <w:r>
              <w:rPr>
                <w:rFonts w:asciiTheme="minorEastAsia" w:hAnsiTheme="minorEastAsia" w:cstheme="minorEastAsia" w:hint="eastAsia"/>
                <w:b/>
                <w:bCs/>
                <w:szCs w:val="21"/>
                <w:u w:val="single"/>
              </w:rPr>
              <w:t>；水下灯具≥</w:t>
            </w:r>
            <w:r>
              <w:rPr>
                <w:rFonts w:asciiTheme="minorEastAsia" w:hAnsiTheme="minorEastAsia" w:cstheme="minorEastAsia" w:hint="eastAsia"/>
                <w:b/>
                <w:bCs/>
                <w:szCs w:val="21"/>
                <w:u w:val="single"/>
              </w:rPr>
              <w:t>IP68</w:t>
            </w:r>
            <w:r>
              <w:rPr>
                <w:rFonts w:asciiTheme="minorEastAsia" w:hAnsiTheme="minorEastAsia" w:cstheme="minorEastAsia" w:hint="eastAsia"/>
                <w:b/>
                <w:bCs/>
                <w:szCs w:val="21"/>
                <w:u w:val="single"/>
              </w:rPr>
              <w:t>。</w:t>
            </w:r>
          </w:p>
        </w:tc>
        <w:tc>
          <w:tcPr>
            <w:tcW w:w="909" w:type="pct"/>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267"/>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4</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潮湿后的绝缘电阻和电气强度</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B512DE">
        <w:trPr>
          <w:trHeight w:val="90"/>
          <w:jc w:val="center"/>
        </w:trPr>
        <w:tc>
          <w:tcPr>
            <w:tcW w:w="486" w:type="pct"/>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5</w:t>
            </w:r>
          </w:p>
        </w:tc>
        <w:tc>
          <w:tcPr>
            <w:tcW w:w="3604"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可靠性</w:t>
            </w:r>
          </w:p>
        </w:tc>
        <w:tc>
          <w:tcPr>
            <w:tcW w:w="909" w:type="pct"/>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B512DE" w:rsidRDefault="00231855">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bl>
    <w:p w:rsidR="00B512DE" w:rsidRDefault="00231855">
      <w:pPr>
        <w:pStyle w:val="3"/>
        <w:numPr>
          <w:ilvl w:val="0"/>
          <w:numId w:val="14"/>
        </w:numPr>
        <w:spacing w:line="360" w:lineRule="auto"/>
        <w:ind w:leftChars="0" w:firstLineChars="0" w:hanging="5"/>
      </w:pPr>
      <w:bookmarkStart w:id="25" w:name="_Toc12436"/>
      <w:r>
        <w:rPr>
          <w:rFonts w:hint="eastAsia"/>
        </w:rPr>
        <w:t>质保期期间灯具其他抽检项目</w:t>
      </w:r>
      <w:bookmarkEnd w:id="25"/>
    </w:p>
    <w:tbl>
      <w:tblPr>
        <w:tblW w:w="4996" w:type="pct"/>
        <w:jc w:val="center"/>
        <w:tblCellMar>
          <w:top w:w="15" w:type="dxa"/>
          <w:left w:w="15" w:type="dxa"/>
          <w:bottom w:w="15" w:type="dxa"/>
          <w:right w:w="15" w:type="dxa"/>
        </w:tblCellMar>
        <w:tblLook w:val="04A0" w:firstRow="1" w:lastRow="0" w:firstColumn="1" w:lastColumn="0" w:noHBand="0" w:noVBand="1"/>
      </w:tblPr>
      <w:tblGrid>
        <w:gridCol w:w="577"/>
        <w:gridCol w:w="1498"/>
        <w:gridCol w:w="7693"/>
      </w:tblGrid>
      <w:tr w:rsidR="00B512DE">
        <w:trPr>
          <w:trHeight w:val="653"/>
          <w:tblHeader/>
          <w:jc w:val="center"/>
        </w:trPr>
        <w:tc>
          <w:tcPr>
            <w:tcW w:w="29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512DE" w:rsidRDefault="00231855">
            <w:pPr>
              <w:spacing w:line="360" w:lineRule="auto"/>
              <w:jc w:val="center"/>
              <w:rPr>
                <w:rFonts w:ascii="宋体" w:eastAsia="宋体" w:hAnsi="宋体" w:cs="宋体"/>
                <w:b/>
                <w:sz w:val="20"/>
                <w:szCs w:val="20"/>
              </w:rPr>
            </w:pPr>
            <w:r>
              <w:rPr>
                <w:rFonts w:ascii="宋体" w:hAnsi="宋体" w:cs="宋体" w:hint="eastAsia"/>
                <w:b/>
                <w:bCs/>
                <w:sz w:val="24"/>
              </w:rPr>
              <w:t>序号</w:t>
            </w:r>
          </w:p>
        </w:tc>
        <w:tc>
          <w:tcPr>
            <w:tcW w:w="767"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512DE" w:rsidRDefault="00231855">
            <w:pPr>
              <w:spacing w:line="360" w:lineRule="auto"/>
              <w:jc w:val="center"/>
              <w:rPr>
                <w:rFonts w:ascii="宋体" w:eastAsia="宋体" w:hAnsi="宋体" w:cs="宋体"/>
                <w:b/>
                <w:sz w:val="20"/>
                <w:szCs w:val="20"/>
              </w:rPr>
            </w:pPr>
            <w:r>
              <w:rPr>
                <w:rFonts w:ascii="宋体" w:hAnsi="宋体" w:cs="宋体" w:hint="eastAsia"/>
                <w:b/>
                <w:bCs/>
                <w:sz w:val="24"/>
              </w:rPr>
              <w:t>检测对象</w:t>
            </w:r>
          </w:p>
        </w:tc>
        <w:tc>
          <w:tcPr>
            <w:tcW w:w="3937"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512DE" w:rsidRDefault="00231855">
            <w:pPr>
              <w:widowControl/>
              <w:spacing w:line="360" w:lineRule="auto"/>
              <w:jc w:val="center"/>
              <w:textAlignment w:val="center"/>
              <w:rPr>
                <w:rFonts w:ascii="宋体" w:eastAsia="宋体" w:hAnsi="宋体" w:cs="宋体"/>
                <w:b/>
                <w:sz w:val="20"/>
                <w:szCs w:val="20"/>
              </w:rPr>
            </w:pPr>
            <w:r>
              <w:rPr>
                <w:rFonts w:ascii="宋体" w:hAnsi="宋体" w:cs="宋体" w:hint="eastAsia"/>
                <w:b/>
                <w:bCs/>
                <w:sz w:val="24"/>
              </w:rPr>
              <w:t>检测项目</w:t>
            </w:r>
          </w:p>
        </w:tc>
      </w:tr>
      <w:tr w:rsidR="00B512DE">
        <w:trPr>
          <w:trHeight w:val="191"/>
          <w:jc w:val="center"/>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1</w:t>
            </w:r>
          </w:p>
        </w:tc>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LED</w:t>
            </w:r>
            <w:r>
              <w:rPr>
                <w:rFonts w:asciiTheme="minorEastAsia" w:hAnsiTheme="minorEastAsia" w:cstheme="minorEastAsia" w:hint="eastAsia"/>
                <w:kern w:val="0"/>
                <w:szCs w:val="21"/>
              </w:rPr>
              <w:t>颗粒</w:t>
            </w: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、品牌必须是科锐（</w:t>
            </w:r>
            <w:r>
              <w:rPr>
                <w:rFonts w:asciiTheme="minorEastAsia" w:hAnsiTheme="minorEastAsia" w:cstheme="minorEastAsia" w:hint="eastAsia"/>
                <w:kern w:val="0"/>
                <w:szCs w:val="21"/>
              </w:rPr>
              <w:t>CREE</w:t>
            </w:r>
            <w:r>
              <w:rPr>
                <w:rFonts w:asciiTheme="minorEastAsia" w:hAnsiTheme="minorEastAsia" w:cstheme="minorEastAsia" w:hint="eastAsia"/>
                <w:kern w:val="0"/>
                <w:szCs w:val="21"/>
              </w:rPr>
              <w:t>）、飞利浦</w:t>
            </w:r>
            <w:r>
              <w:rPr>
                <w:rFonts w:asciiTheme="minorEastAsia" w:hAnsiTheme="minorEastAsia" w:cstheme="minorEastAsia" w:hint="eastAsia"/>
                <w:kern w:val="0"/>
                <w:szCs w:val="21"/>
              </w:rPr>
              <w:t>LUMILEDS</w:t>
            </w:r>
            <w:r>
              <w:rPr>
                <w:rFonts w:asciiTheme="minorEastAsia" w:hAnsiTheme="minorEastAsia" w:cstheme="minorEastAsia" w:hint="eastAsia"/>
                <w:kern w:val="0"/>
                <w:szCs w:val="21"/>
              </w:rPr>
              <w:t>）、欧司朗（</w:t>
            </w:r>
            <w:r>
              <w:rPr>
                <w:rFonts w:asciiTheme="minorEastAsia" w:hAnsiTheme="minorEastAsia" w:cstheme="minorEastAsia" w:hint="eastAsia"/>
                <w:kern w:val="0"/>
                <w:szCs w:val="21"/>
              </w:rPr>
              <w:t>OSRAM</w:t>
            </w:r>
            <w:r>
              <w:rPr>
                <w:rFonts w:asciiTheme="minorEastAsia" w:hAnsiTheme="minorEastAsia" w:cstheme="minorEastAsia" w:hint="eastAsia"/>
                <w:kern w:val="0"/>
                <w:szCs w:val="21"/>
              </w:rPr>
              <w:t>）、日亚（</w:t>
            </w:r>
            <w:r>
              <w:rPr>
                <w:rFonts w:asciiTheme="minorEastAsia" w:hAnsiTheme="minorEastAsia" w:cstheme="minorEastAsia" w:hint="eastAsia"/>
                <w:kern w:val="0"/>
                <w:szCs w:val="21"/>
              </w:rPr>
              <w:t>NICHIA</w:t>
            </w:r>
            <w:r>
              <w:rPr>
                <w:rFonts w:asciiTheme="minorEastAsia" w:hAnsiTheme="minorEastAsia" w:cstheme="minorEastAsia" w:hint="eastAsia"/>
                <w:kern w:val="0"/>
                <w:szCs w:val="21"/>
              </w:rPr>
              <w:t>）</w:t>
            </w:r>
          </w:p>
        </w:tc>
      </w:tr>
      <w:tr w:rsidR="00B512DE">
        <w:trPr>
          <w:trHeight w:val="191"/>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、颗粒必须是原厂封装。</w:t>
            </w:r>
          </w:p>
        </w:tc>
      </w:tr>
      <w:tr w:rsidR="00B512DE">
        <w:trPr>
          <w:trHeight w:val="619"/>
          <w:jc w:val="center"/>
        </w:trPr>
        <w:tc>
          <w:tcPr>
            <w:tcW w:w="295" w:type="pct"/>
            <w:vMerge w:val="restart"/>
            <w:tcBorders>
              <w:top w:val="single" w:sz="4" w:space="0" w:color="000000"/>
              <w:left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2</w:t>
            </w:r>
          </w:p>
        </w:tc>
        <w:tc>
          <w:tcPr>
            <w:tcW w:w="767" w:type="pct"/>
            <w:vMerge w:val="restart"/>
            <w:tcBorders>
              <w:top w:val="single" w:sz="4" w:space="0" w:color="000000"/>
              <w:left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外壳、外露安装支架、螺丝螺帽等附件</w:t>
            </w:r>
          </w:p>
        </w:tc>
        <w:tc>
          <w:tcPr>
            <w:tcW w:w="3937" w:type="pct"/>
            <w:tcBorders>
              <w:top w:val="single" w:sz="4" w:space="0" w:color="000000"/>
              <w:left w:val="single" w:sz="4" w:space="0" w:color="000000"/>
              <w:bottom w:val="single" w:sz="4" w:space="0" w:color="auto"/>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、必须采用高压铸铝合金、拉伸铝合金、以及</w:t>
            </w:r>
            <w:r>
              <w:rPr>
                <w:rFonts w:asciiTheme="minorEastAsia" w:hAnsiTheme="minorEastAsia" w:cstheme="minorEastAsia" w:hint="eastAsia"/>
                <w:kern w:val="0"/>
                <w:szCs w:val="21"/>
              </w:rPr>
              <w:t>304</w:t>
            </w:r>
            <w:r>
              <w:rPr>
                <w:rFonts w:asciiTheme="minorEastAsia" w:hAnsiTheme="minorEastAsia" w:cstheme="minorEastAsia" w:hint="eastAsia"/>
                <w:kern w:val="0"/>
                <w:szCs w:val="21"/>
              </w:rPr>
              <w:t>不锈钢等材质。</w:t>
            </w:r>
          </w:p>
        </w:tc>
      </w:tr>
      <w:tr w:rsidR="00B512DE">
        <w:trPr>
          <w:trHeight w:val="348"/>
          <w:jc w:val="center"/>
        </w:trPr>
        <w:tc>
          <w:tcPr>
            <w:tcW w:w="295" w:type="pct"/>
            <w:vMerge/>
            <w:tcBorders>
              <w:left w:val="single" w:sz="4" w:space="0" w:color="000000"/>
              <w:bottom w:val="single" w:sz="4" w:space="0" w:color="000000"/>
              <w:right w:val="single" w:sz="4" w:space="0" w:color="000000"/>
            </w:tcBorders>
            <w:shd w:val="clear" w:color="auto" w:fill="auto"/>
            <w:vAlign w:val="center"/>
          </w:tcPr>
          <w:p w:rsidR="00B512DE" w:rsidRDefault="00B512DE">
            <w:pPr>
              <w:widowControl/>
              <w:spacing w:line="360" w:lineRule="auto"/>
              <w:jc w:val="center"/>
              <w:textAlignment w:val="center"/>
              <w:rPr>
                <w:rFonts w:asciiTheme="minorEastAsia" w:hAnsiTheme="minorEastAsia" w:cstheme="minorEastAsia"/>
                <w:kern w:val="0"/>
                <w:szCs w:val="21"/>
              </w:rPr>
            </w:pPr>
          </w:p>
        </w:tc>
        <w:tc>
          <w:tcPr>
            <w:tcW w:w="767" w:type="pct"/>
            <w:vMerge/>
            <w:tcBorders>
              <w:left w:val="single" w:sz="4" w:space="0" w:color="000000"/>
              <w:bottom w:val="single" w:sz="4" w:space="0" w:color="000000"/>
              <w:right w:val="single" w:sz="4" w:space="0" w:color="000000"/>
            </w:tcBorders>
            <w:shd w:val="clear" w:color="auto" w:fill="auto"/>
            <w:vAlign w:val="center"/>
          </w:tcPr>
          <w:p w:rsidR="00B512DE" w:rsidRDefault="00B512DE">
            <w:pPr>
              <w:widowControl/>
              <w:spacing w:line="360" w:lineRule="auto"/>
              <w:jc w:val="center"/>
              <w:textAlignment w:val="center"/>
              <w:rPr>
                <w:rFonts w:asciiTheme="minorEastAsia" w:hAnsiTheme="minorEastAsia" w:cstheme="minorEastAsia"/>
                <w:kern w:val="0"/>
                <w:szCs w:val="21"/>
              </w:rPr>
            </w:pPr>
          </w:p>
        </w:tc>
        <w:tc>
          <w:tcPr>
            <w:tcW w:w="3937" w:type="pct"/>
            <w:tcBorders>
              <w:top w:val="single" w:sz="4" w:space="0" w:color="auto"/>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2</w:t>
            </w:r>
            <w:r>
              <w:rPr>
                <w:rFonts w:asciiTheme="minorEastAsia" w:hAnsiTheme="minorEastAsia" w:cstheme="minorEastAsia" w:hint="eastAsia"/>
                <w:b/>
                <w:bCs/>
                <w:kern w:val="0"/>
                <w:szCs w:val="21"/>
              </w:rPr>
              <w:t>、高处安装的灯具，必须要配备防坠落装置。</w:t>
            </w:r>
          </w:p>
        </w:tc>
      </w:tr>
      <w:tr w:rsidR="00B512DE">
        <w:trPr>
          <w:trHeight w:val="191"/>
          <w:jc w:val="center"/>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3</w:t>
            </w:r>
          </w:p>
        </w:tc>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防水接头、引出线</w:t>
            </w: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、大功率灯具（大于</w:t>
            </w:r>
            <w:r>
              <w:rPr>
                <w:rFonts w:asciiTheme="minorEastAsia" w:hAnsiTheme="minorEastAsia" w:cstheme="minorEastAsia" w:hint="eastAsia"/>
                <w:kern w:val="0"/>
                <w:szCs w:val="21"/>
              </w:rPr>
              <w:t>30W</w:t>
            </w:r>
            <w:r>
              <w:rPr>
                <w:rFonts w:asciiTheme="minorEastAsia" w:hAnsiTheme="minorEastAsia" w:cstheme="minorEastAsia" w:hint="eastAsia"/>
                <w:kern w:val="0"/>
                <w:szCs w:val="21"/>
              </w:rPr>
              <w:t>）必须有防水接头，材质为不锈钢或铜</w:t>
            </w:r>
          </w:p>
        </w:tc>
      </w:tr>
      <w:tr w:rsidR="00B512DE">
        <w:trPr>
          <w:trHeight w:val="191"/>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、大功率灯具（大于</w:t>
            </w:r>
            <w:r>
              <w:rPr>
                <w:rFonts w:asciiTheme="minorEastAsia" w:hAnsiTheme="minorEastAsia" w:cstheme="minorEastAsia" w:hint="eastAsia"/>
                <w:kern w:val="0"/>
                <w:szCs w:val="21"/>
              </w:rPr>
              <w:t>30W</w:t>
            </w:r>
            <w:r>
              <w:rPr>
                <w:rFonts w:asciiTheme="minorEastAsia" w:hAnsiTheme="minorEastAsia" w:cstheme="minorEastAsia" w:hint="eastAsia"/>
                <w:kern w:val="0"/>
                <w:szCs w:val="21"/>
              </w:rPr>
              <w:t>）引出线线径必须根据不小于</w:t>
            </w:r>
            <w:r>
              <w:rPr>
                <w:rFonts w:asciiTheme="minorEastAsia" w:hAnsiTheme="minorEastAsia" w:cstheme="minorEastAsia" w:hint="eastAsia"/>
                <w:kern w:val="0"/>
                <w:szCs w:val="21"/>
              </w:rPr>
              <w:t>1.5mm</w:t>
            </w:r>
            <w:r>
              <w:rPr>
                <w:rFonts w:asciiTheme="minorEastAsia" w:hAnsiTheme="minorEastAsia" w:cstheme="minorEastAsia" w:hint="eastAsia"/>
                <w:kern w:val="0"/>
                <w:szCs w:val="21"/>
              </w:rPr>
              <w:t>²</w:t>
            </w:r>
          </w:p>
        </w:tc>
      </w:tr>
      <w:tr w:rsidR="00B512DE">
        <w:trPr>
          <w:trHeight w:val="191"/>
          <w:jc w:val="center"/>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lastRenderedPageBreak/>
              <w:t>4</w:t>
            </w:r>
          </w:p>
        </w:tc>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电气安全</w:t>
            </w: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、外部接线和内部接线</w:t>
            </w:r>
          </w:p>
        </w:tc>
      </w:tr>
      <w:tr w:rsidR="00B512DE">
        <w:trPr>
          <w:trHeight w:val="120"/>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、接地规定：</w:t>
            </w:r>
            <w:r>
              <w:rPr>
                <w:rFonts w:asciiTheme="minorEastAsia" w:hAnsiTheme="minorEastAsia" w:cstheme="minorEastAsia" w:hint="eastAsia"/>
                <w:kern w:val="0"/>
                <w:szCs w:val="21"/>
              </w:rPr>
              <w:t>220V</w:t>
            </w:r>
            <w:r>
              <w:rPr>
                <w:rFonts w:asciiTheme="minorEastAsia" w:hAnsiTheme="minorEastAsia" w:cstheme="minorEastAsia" w:hint="eastAsia"/>
                <w:kern w:val="0"/>
                <w:szCs w:val="21"/>
              </w:rPr>
              <w:t>的灯具需检测，</w:t>
            </w:r>
            <w:r>
              <w:rPr>
                <w:rFonts w:asciiTheme="minorEastAsia" w:hAnsiTheme="minorEastAsia" w:cstheme="minorEastAsia" w:hint="eastAsia"/>
                <w:kern w:val="0"/>
                <w:szCs w:val="21"/>
              </w:rPr>
              <w:t>24V\12V</w:t>
            </w:r>
            <w:r>
              <w:rPr>
                <w:rFonts w:asciiTheme="minorEastAsia" w:hAnsiTheme="minorEastAsia" w:cstheme="minorEastAsia" w:hint="eastAsia"/>
                <w:kern w:val="0"/>
                <w:szCs w:val="21"/>
              </w:rPr>
              <w:t>等安全电压灯具无需检测</w:t>
            </w:r>
          </w:p>
        </w:tc>
      </w:tr>
      <w:tr w:rsidR="00B512DE">
        <w:trPr>
          <w:trHeight w:val="327"/>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000000"/>
              <w:left w:val="single" w:sz="4" w:space="0" w:color="000000"/>
              <w:bottom w:val="single" w:sz="4" w:space="0" w:color="auto"/>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、潮湿后的绝缘电阻和电气强度</w:t>
            </w:r>
          </w:p>
        </w:tc>
      </w:tr>
      <w:tr w:rsidR="00B512DE">
        <w:trPr>
          <w:trHeight w:val="347"/>
          <w:jc w:val="center"/>
        </w:trPr>
        <w:tc>
          <w:tcPr>
            <w:tcW w:w="295" w:type="pct"/>
            <w:vMerge/>
            <w:tcBorders>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auto"/>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4</w:t>
            </w:r>
            <w:r>
              <w:rPr>
                <w:rFonts w:asciiTheme="minorEastAsia" w:hAnsiTheme="minorEastAsia" w:cstheme="minorEastAsia" w:hint="eastAsia"/>
                <w:kern w:val="0"/>
                <w:szCs w:val="21"/>
              </w:rPr>
              <w:t>、其他：防雷击、防静电能力、电磁干扰、灯具外壳温升等</w:t>
            </w:r>
          </w:p>
        </w:tc>
      </w:tr>
      <w:tr w:rsidR="00B512DE">
        <w:trPr>
          <w:trHeight w:val="360"/>
          <w:jc w:val="center"/>
        </w:trPr>
        <w:tc>
          <w:tcPr>
            <w:tcW w:w="295" w:type="pct"/>
            <w:vMerge w:val="restart"/>
            <w:tcBorders>
              <w:top w:val="single" w:sz="4" w:space="0" w:color="000000"/>
              <w:left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5</w:t>
            </w:r>
          </w:p>
        </w:tc>
        <w:tc>
          <w:tcPr>
            <w:tcW w:w="767" w:type="pct"/>
            <w:vMerge w:val="restart"/>
            <w:tcBorders>
              <w:top w:val="single" w:sz="4" w:space="0" w:color="000000"/>
              <w:left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防护等级</w:t>
            </w:r>
          </w:p>
        </w:tc>
        <w:tc>
          <w:tcPr>
            <w:tcW w:w="3937" w:type="pct"/>
            <w:tcBorders>
              <w:top w:val="single" w:sz="4" w:space="0" w:color="000000"/>
              <w:left w:val="single" w:sz="4" w:space="0" w:color="000000"/>
              <w:bottom w:val="single" w:sz="4" w:space="0" w:color="auto"/>
              <w:right w:val="single" w:sz="4" w:space="0" w:color="000000"/>
            </w:tcBorders>
            <w:shd w:val="clear" w:color="auto" w:fill="auto"/>
            <w:vAlign w:val="center"/>
          </w:tcPr>
          <w:p w:rsidR="00B512DE" w:rsidRDefault="00231855">
            <w:pPr>
              <w:widowControl/>
              <w:numPr>
                <w:ilvl w:val="0"/>
                <w:numId w:val="15"/>
              </w:numPr>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一般灯具防护等级不小于</w:t>
            </w:r>
            <w:r>
              <w:rPr>
                <w:rFonts w:asciiTheme="minorEastAsia" w:hAnsiTheme="minorEastAsia" w:cstheme="minorEastAsia" w:hint="eastAsia"/>
                <w:kern w:val="0"/>
                <w:szCs w:val="21"/>
              </w:rPr>
              <w:t>IP65</w:t>
            </w:r>
            <w:r>
              <w:rPr>
                <w:rFonts w:asciiTheme="minorEastAsia" w:hAnsiTheme="minorEastAsia" w:cstheme="minorEastAsia" w:hint="eastAsia"/>
                <w:kern w:val="0"/>
                <w:szCs w:val="21"/>
              </w:rPr>
              <w:t>。</w:t>
            </w:r>
          </w:p>
        </w:tc>
      </w:tr>
      <w:tr w:rsidR="00B512DE">
        <w:trPr>
          <w:trHeight w:val="314"/>
          <w:jc w:val="center"/>
        </w:trPr>
        <w:tc>
          <w:tcPr>
            <w:tcW w:w="295" w:type="pct"/>
            <w:vMerge/>
            <w:tcBorders>
              <w:left w:val="single" w:sz="4" w:space="0" w:color="000000"/>
              <w:right w:val="single" w:sz="4" w:space="0" w:color="000000"/>
            </w:tcBorders>
            <w:shd w:val="clear" w:color="auto" w:fill="auto"/>
            <w:vAlign w:val="center"/>
          </w:tcPr>
          <w:p w:rsidR="00B512DE" w:rsidRDefault="00B512DE">
            <w:pPr>
              <w:widowControl/>
              <w:spacing w:line="360" w:lineRule="auto"/>
              <w:jc w:val="center"/>
              <w:textAlignment w:val="center"/>
              <w:rPr>
                <w:rFonts w:asciiTheme="minorEastAsia" w:hAnsiTheme="minorEastAsia" w:cstheme="minorEastAsia"/>
                <w:kern w:val="0"/>
                <w:szCs w:val="21"/>
              </w:rPr>
            </w:pPr>
          </w:p>
        </w:tc>
        <w:tc>
          <w:tcPr>
            <w:tcW w:w="767" w:type="pct"/>
            <w:vMerge/>
            <w:tcBorders>
              <w:left w:val="single" w:sz="4" w:space="0" w:color="000000"/>
              <w:right w:val="single" w:sz="4" w:space="0" w:color="000000"/>
            </w:tcBorders>
            <w:shd w:val="clear" w:color="auto" w:fill="auto"/>
            <w:vAlign w:val="center"/>
          </w:tcPr>
          <w:p w:rsidR="00B512DE" w:rsidRDefault="00B512DE">
            <w:pPr>
              <w:widowControl/>
              <w:spacing w:line="360" w:lineRule="auto"/>
              <w:jc w:val="center"/>
              <w:textAlignment w:val="center"/>
              <w:rPr>
                <w:rFonts w:asciiTheme="minorEastAsia" w:hAnsiTheme="minorEastAsia" w:cstheme="minorEastAsia"/>
                <w:kern w:val="0"/>
                <w:szCs w:val="21"/>
              </w:rPr>
            </w:pPr>
          </w:p>
        </w:tc>
        <w:tc>
          <w:tcPr>
            <w:tcW w:w="3937" w:type="pct"/>
            <w:tcBorders>
              <w:top w:val="single" w:sz="4" w:space="0" w:color="auto"/>
              <w:left w:val="single" w:sz="4" w:space="0" w:color="000000"/>
              <w:bottom w:val="single" w:sz="4" w:space="0" w:color="auto"/>
              <w:right w:val="single" w:sz="4" w:space="0" w:color="000000"/>
            </w:tcBorders>
            <w:shd w:val="clear" w:color="auto" w:fill="auto"/>
            <w:vAlign w:val="center"/>
          </w:tcPr>
          <w:p w:rsidR="00B512DE" w:rsidRDefault="00231855">
            <w:pPr>
              <w:widowControl/>
              <w:numPr>
                <w:ilvl w:val="0"/>
                <w:numId w:val="15"/>
              </w:numPr>
              <w:spacing w:line="360" w:lineRule="auto"/>
              <w:jc w:val="left"/>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地埋灯具防护等级不小于</w:t>
            </w:r>
            <w:r>
              <w:rPr>
                <w:rFonts w:asciiTheme="minorEastAsia" w:hAnsiTheme="minorEastAsia" w:cstheme="minorEastAsia" w:hint="eastAsia"/>
                <w:kern w:val="0"/>
                <w:szCs w:val="21"/>
              </w:rPr>
              <w:t>IP67</w:t>
            </w:r>
            <w:r>
              <w:rPr>
                <w:rFonts w:asciiTheme="minorEastAsia" w:hAnsiTheme="minorEastAsia" w:cstheme="minorEastAsia" w:hint="eastAsia"/>
                <w:kern w:val="0"/>
                <w:szCs w:val="21"/>
              </w:rPr>
              <w:t>。</w:t>
            </w:r>
          </w:p>
        </w:tc>
      </w:tr>
      <w:tr w:rsidR="00B512DE">
        <w:trPr>
          <w:trHeight w:val="191"/>
          <w:jc w:val="center"/>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6</w:t>
            </w:r>
          </w:p>
        </w:tc>
        <w:tc>
          <w:tcPr>
            <w:tcW w:w="767" w:type="pct"/>
            <w:vMerge w:val="restart"/>
            <w:tcBorders>
              <w:top w:val="single" w:sz="4" w:space="0" w:color="000000"/>
              <w:left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灯具寿命及光衰</w:t>
            </w: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、颗粒寿命不低于</w:t>
            </w:r>
            <w:r>
              <w:rPr>
                <w:rFonts w:asciiTheme="minorEastAsia" w:hAnsiTheme="minorEastAsia" w:cstheme="minorEastAsia" w:hint="eastAsia"/>
                <w:kern w:val="0"/>
                <w:szCs w:val="21"/>
              </w:rPr>
              <w:t>5</w:t>
            </w:r>
            <w:r>
              <w:rPr>
                <w:rFonts w:asciiTheme="minorEastAsia" w:hAnsiTheme="minorEastAsia" w:cstheme="minorEastAsia" w:hint="eastAsia"/>
                <w:kern w:val="0"/>
                <w:szCs w:val="21"/>
              </w:rPr>
              <w:t>万小时；</w:t>
            </w:r>
          </w:p>
        </w:tc>
      </w:tr>
      <w:tr w:rsidR="00B512DE">
        <w:trPr>
          <w:trHeight w:val="191"/>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left w:val="single" w:sz="4" w:space="0" w:color="000000"/>
              <w:right w:val="single" w:sz="4" w:space="0" w:color="000000"/>
            </w:tcBorders>
            <w:shd w:val="clear" w:color="auto" w:fill="auto"/>
            <w:vAlign w:val="center"/>
          </w:tcPr>
          <w:p w:rsidR="00B512DE" w:rsidRDefault="00B512DE">
            <w:pPr>
              <w:widowControl/>
              <w:spacing w:line="360" w:lineRule="auto"/>
              <w:jc w:val="center"/>
              <w:textAlignment w:val="center"/>
              <w:rPr>
                <w:rFonts w:asciiTheme="minorEastAsia" w:hAnsiTheme="minorEastAsia" w:cstheme="minorEastAsia"/>
                <w:szCs w:val="21"/>
              </w:rPr>
            </w:pP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w:t>
            </w:r>
            <w:r>
              <w:rPr>
                <w:rFonts w:asciiTheme="minorEastAsia" w:hAnsiTheme="minorEastAsia" w:cstheme="minorEastAsia" w:hint="eastAsia"/>
                <w:kern w:val="0"/>
                <w:szCs w:val="21"/>
              </w:rPr>
              <w:t>、灯具寿命不低于</w:t>
            </w:r>
            <w:r>
              <w:rPr>
                <w:rFonts w:asciiTheme="minorEastAsia" w:hAnsiTheme="minorEastAsia" w:cstheme="minorEastAsia" w:hint="eastAsia"/>
                <w:kern w:val="0"/>
                <w:szCs w:val="21"/>
              </w:rPr>
              <w:t>3</w:t>
            </w:r>
            <w:r>
              <w:rPr>
                <w:rFonts w:asciiTheme="minorEastAsia" w:hAnsiTheme="minorEastAsia" w:cstheme="minorEastAsia" w:hint="eastAsia"/>
                <w:kern w:val="0"/>
                <w:szCs w:val="21"/>
              </w:rPr>
              <w:t>万小时。</w:t>
            </w:r>
          </w:p>
        </w:tc>
      </w:tr>
      <w:tr w:rsidR="00B512DE">
        <w:trPr>
          <w:trHeight w:val="191"/>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3</w:t>
            </w:r>
            <w:r>
              <w:rPr>
                <w:rFonts w:asciiTheme="minorEastAsia" w:hAnsiTheme="minorEastAsia" w:cstheme="minorEastAsia" w:hint="eastAsia"/>
                <w:kern w:val="0"/>
                <w:szCs w:val="21"/>
              </w:rPr>
              <w:t>、灯具光衰符合国标要求。</w:t>
            </w:r>
          </w:p>
        </w:tc>
      </w:tr>
      <w:tr w:rsidR="00B512DE">
        <w:trPr>
          <w:trHeight w:val="468"/>
          <w:jc w:val="center"/>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7</w:t>
            </w:r>
          </w:p>
        </w:tc>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驱动电源</w:t>
            </w:r>
          </w:p>
        </w:tc>
        <w:tc>
          <w:tcPr>
            <w:tcW w:w="39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w:t>
            </w:r>
            <w:r>
              <w:rPr>
                <w:rFonts w:asciiTheme="minorEastAsia" w:hAnsiTheme="minorEastAsia" w:cstheme="minorEastAsia" w:hint="eastAsia"/>
                <w:kern w:val="0"/>
                <w:szCs w:val="21"/>
              </w:rPr>
              <w:t>、普通恒压恒流源驱动电源、小于</w:t>
            </w:r>
            <w:r>
              <w:rPr>
                <w:rFonts w:asciiTheme="minorEastAsia" w:hAnsiTheme="minorEastAsia" w:cstheme="minorEastAsia" w:hint="eastAsia"/>
                <w:kern w:val="0"/>
                <w:szCs w:val="21"/>
              </w:rPr>
              <w:t>150W</w:t>
            </w:r>
            <w:r>
              <w:rPr>
                <w:rFonts w:asciiTheme="minorEastAsia" w:hAnsiTheme="minorEastAsia" w:cstheme="minorEastAsia" w:hint="eastAsia"/>
                <w:kern w:val="0"/>
                <w:szCs w:val="21"/>
              </w:rPr>
              <w:t>可调节电压的驱动电源品牌限定使用“台湾明纬”、“茂硕”、“英飞特”、“欧司朗（</w:t>
            </w:r>
            <w:r>
              <w:rPr>
                <w:rFonts w:asciiTheme="minorEastAsia" w:hAnsiTheme="minorEastAsia" w:cstheme="minorEastAsia" w:hint="eastAsia"/>
                <w:kern w:val="0"/>
                <w:szCs w:val="21"/>
              </w:rPr>
              <w:t>OSRAM</w:t>
            </w:r>
            <w:r>
              <w:rPr>
                <w:rFonts w:asciiTheme="minorEastAsia" w:hAnsiTheme="minorEastAsia" w:cstheme="minorEastAsia" w:hint="eastAsia"/>
                <w:kern w:val="0"/>
                <w:szCs w:val="21"/>
              </w:rPr>
              <w:t>）”、“飞利浦（</w:t>
            </w:r>
            <w:r>
              <w:rPr>
                <w:rFonts w:asciiTheme="minorEastAsia" w:hAnsiTheme="minorEastAsia" w:cstheme="minorEastAsia" w:hint="eastAsia"/>
                <w:kern w:val="0"/>
                <w:szCs w:val="21"/>
              </w:rPr>
              <w:t>PHILIPS</w:t>
            </w:r>
            <w:r>
              <w:rPr>
                <w:rFonts w:asciiTheme="minorEastAsia" w:hAnsiTheme="minorEastAsia" w:cstheme="minorEastAsia" w:hint="eastAsia"/>
                <w:kern w:val="0"/>
                <w:szCs w:val="21"/>
              </w:rPr>
              <w:t>）”；</w:t>
            </w:r>
          </w:p>
        </w:tc>
      </w:tr>
      <w:tr w:rsidR="00B512DE">
        <w:trPr>
          <w:trHeight w:val="468"/>
          <w:jc w:val="center"/>
        </w:trPr>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B512DE" w:rsidRDefault="00B512DE">
            <w:pPr>
              <w:spacing w:line="360" w:lineRule="auto"/>
              <w:jc w:val="left"/>
              <w:rPr>
                <w:rFonts w:asciiTheme="minorEastAsia" w:hAnsiTheme="minorEastAsia" w:cstheme="minorEastAsia"/>
                <w:szCs w:val="21"/>
              </w:rPr>
            </w:pPr>
          </w:p>
        </w:tc>
      </w:tr>
      <w:tr w:rsidR="00B512DE">
        <w:trPr>
          <w:trHeight w:val="362"/>
          <w:jc w:val="center"/>
        </w:trPr>
        <w:tc>
          <w:tcPr>
            <w:tcW w:w="295" w:type="pct"/>
            <w:vMerge/>
            <w:tcBorders>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767" w:type="pct"/>
            <w:vMerge/>
            <w:tcBorders>
              <w:left w:val="single" w:sz="4" w:space="0" w:color="000000"/>
              <w:bottom w:val="single" w:sz="4" w:space="0" w:color="000000"/>
              <w:right w:val="single" w:sz="4" w:space="0" w:color="000000"/>
            </w:tcBorders>
            <w:shd w:val="clear" w:color="auto" w:fill="auto"/>
            <w:vAlign w:val="center"/>
          </w:tcPr>
          <w:p w:rsidR="00B512DE" w:rsidRDefault="00B512DE">
            <w:pPr>
              <w:spacing w:line="360" w:lineRule="auto"/>
              <w:jc w:val="center"/>
              <w:rPr>
                <w:rFonts w:asciiTheme="minorEastAsia" w:hAnsiTheme="minorEastAsia" w:cstheme="minorEastAsia"/>
                <w:szCs w:val="21"/>
              </w:rPr>
            </w:pPr>
          </w:p>
        </w:tc>
        <w:tc>
          <w:tcPr>
            <w:tcW w:w="3937" w:type="pct"/>
            <w:tcBorders>
              <w:top w:val="single" w:sz="4" w:space="0" w:color="auto"/>
              <w:left w:val="single" w:sz="4" w:space="0" w:color="000000"/>
              <w:bottom w:val="single" w:sz="4" w:space="0" w:color="000000"/>
              <w:right w:val="single" w:sz="4" w:space="0" w:color="000000"/>
            </w:tcBorders>
            <w:shd w:val="clear" w:color="auto" w:fill="auto"/>
            <w:vAlign w:val="center"/>
          </w:tcPr>
          <w:p w:rsidR="00B512DE" w:rsidRDefault="00231855">
            <w:pPr>
              <w:spacing w:line="360" w:lineRule="auto"/>
              <w:jc w:val="left"/>
              <w:rPr>
                <w:rFonts w:asciiTheme="minorEastAsia" w:hAnsiTheme="minorEastAsia" w:cstheme="minorEastAsia"/>
                <w:szCs w:val="21"/>
              </w:rPr>
            </w:pPr>
            <w:r>
              <w:rPr>
                <w:rFonts w:hint="eastAsia"/>
              </w:rPr>
              <w:t>2</w:t>
            </w:r>
            <w:r>
              <w:rPr>
                <w:rFonts w:hint="eastAsia"/>
              </w:rPr>
              <w:t>、大于</w:t>
            </w:r>
            <w:r>
              <w:rPr>
                <w:rFonts w:hint="eastAsia"/>
              </w:rPr>
              <w:t>150W</w:t>
            </w:r>
            <w:r>
              <w:rPr>
                <w:rFonts w:hint="eastAsia"/>
              </w:rPr>
              <w:t>可调节电压的驱动电源推荐使用“三鑫虹”品牌。</w:t>
            </w:r>
          </w:p>
        </w:tc>
      </w:tr>
      <w:tr w:rsidR="00B512DE">
        <w:trPr>
          <w:trHeight w:val="385"/>
          <w:jc w:val="center"/>
        </w:trPr>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8</w:t>
            </w:r>
          </w:p>
        </w:tc>
        <w:tc>
          <w:tcPr>
            <w:tcW w:w="7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配光曲线</w:t>
            </w:r>
          </w:p>
        </w:tc>
        <w:tc>
          <w:tcPr>
            <w:tcW w:w="3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12DE" w:rsidRDefault="00231855">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光强、光通量、出光角度、色漂移、色容差、色一致性</w:t>
            </w:r>
          </w:p>
        </w:tc>
      </w:tr>
    </w:tbl>
    <w:p w:rsidR="00B512DE" w:rsidRDefault="00231855">
      <w:pPr>
        <w:pStyle w:val="2"/>
        <w:numPr>
          <w:ilvl w:val="0"/>
          <w:numId w:val="1"/>
        </w:numPr>
        <w:spacing w:line="360" w:lineRule="auto"/>
      </w:pPr>
      <w:bookmarkStart w:id="26" w:name="_Toc694"/>
      <w:r>
        <w:rPr>
          <w:rFonts w:hint="eastAsia"/>
        </w:rPr>
        <w:t>所有设施运输要求</w:t>
      </w:r>
      <w:bookmarkEnd w:id="26"/>
    </w:p>
    <w:p w:rsidR="00B512DE" w:rsidRDefault="00231855">
      <w:pPr>
        <w:pStyle w:val="3"/>
        <w:numPr>
          <w:ilvl w:val="0"/>
          <w:numId w:val="16"/>
        </w:numPr>
        <w:spacing w:line="360" w:lineRule="auto"/>
        <w:ind w:leftChars="0" w:firstLineChars="0" w:hanging="5"/>
      </w:pPr>
      <w:bookmarkStart w:id="27" w:name="_Toc28100"/>
      <w:r>
        <w:rPr>
          <w:rFonts w:hint="eastAsia"/>
        </w:rPr>
        <w:t>说明</w:t>
      </w:r>
      <w:bookmarkEnd w:id="27"/>
    </w:p>
    <w:p w:rsidR="00B512DE" w:rsidRDefault="00231855">
      <w:pPr>
        <w:pStyle w:val="Style2"/>
        <w:snapToGrid w:val="0"/>
        <w:spacing w:line="360" w:lineRule="auto"/>
        <w:rPr>
          <w:rFonts w:ascii="宋体" w:eastAsiaTheme="minorEastAsia" w:hAnsi="宋体" w:cs="宋体"/>
          <w:szCs w:val="21"/>
        </w:rPr>
      </w:pPr>
      <w:r>
        <w:rPr>
          <w:rFonts w:ascii="宋体" w:hAnsi="宋体" w:cs="宋体" w:hint="eastAsia"/>
          <w:szCs w:val="21"/>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w:t>
      </w:r>
      <w:r>
        <w:rPr>
          <w:rFonts w:ascii="宋体" w:hAnsi="宋体" w:cs="宋体" w:hint="eastAsia"/>
          <w:szCs w:val="21"/>
        </w:rPr>
        <w:t>/</w:t>
      </w:r>
      <w:r>
        <w:rPr>
          <w:rFonts w:ascii="宋体" w:hAnsi="宋体" w:cs="宋体" w:hint="eastAsia"/>
          <w:szCs w:val="21"/>
        </w:rPr>
        <w:t>喷塑层</w:t>
      </w:r>
      <w:r>
        <w:rPr>
          <w:rFonts w:ascii="宋体" w:hAnsi="宋体" w:cs="宋体" w:hint="eastAsia"/>
          <w:szCs w:val="21"/>
        </w:rPr>
        <w:t>/</w:t>
      </w:r>
      <w:r>
        <w:rPr>
          <w:rFonts w:ascii="宋体" w:hAnsi="宋体" w:cs="宋体" w:hint="eastAsia"/>
          <w:szCs w:val="21"/>
        </w:rPr>
        <w:t>黑杆在储存、运输过程中不会因为颠簸、碰撞而表面划伤和变形。</w:t>
      </w:r>
    </w:p>
    <w:p w:rsidR="00B512DE" w:rsidRDefault="00231855">
      <w:pPr>
        <w:pStyle w:val="3"/>
        <w:numPr>
          <w:ilvl w:val="0"/>
          <w:numId w:val="16"/>
        </w:numPr>
        <w:spacing w:line="360" w:lineRule="auto"/>
        <w:ind w:leftChars="0" w:firstLineChars="0" w:hanging="5"/>
      </w:pPr>
      <w:bookmarkStart w:id="28" w:name="_Toc5657"/>
      <w:r>
        <w:rPr>
          <w:rFonts w:hint="eastAsia"/>
        </w:rPr>
        <w:t>运输用基本设备及常用材料</w:t>
      </w:r>
      <w:bookmarkEnd w:id="28"/>
    </w:p>
    <w:p w:rsidR="00B512DE" w:rsidRDefault="00231855">
      <w:pPr>
        <w:spacing w:line="360" w:lineRule="auto"/>
        <w:ind w:firstLineChars="200" w:firstLine="420"/>
      </w:pPr>
      <w:r>
        <w:t>a.</w:t>
      </w:r>
      <w:r>
        <w:rPr>
          <w:rFonts w:hint="eastAsia"/>
        </w:rPr>
        <w:t>行车；</w:t>
      </w:r>
      <w:r>
        <w:t>b.</w:t>
      </w:r>
      <w:r>
        <w:rPr>
          <w:rFonts w:hint="eastAsia"/>
        </w:rPr>
        <w:t>叉车；</w:t>
      </w:r>
      <w:r>
        <w:t>c.</w:t>
      </w:r>
      <w:r>
        <w:rPr>
          <w:rFonts w:hint="eastAsia"/>
        </w:rPr>
        <w:t>各种规格的胶合板垫木；</w:t>
      </w:r>
      <w:r>
        <w:t>d.</w:t>
      </w:r>
      <w:r>
        <w:rPr>
          <w:rFonts w:hint="eastAsia"/>
        </w:rPr>
        <w:t>带塑料保护套的钢丝绳、紧固拉钩套件、花兰螺丝、捆绑器、钢钉；</w:t>
      </w:r>
      <w:r>
        <w:t>e.</w:t>
      </w:r>
      <w:r>
        <w:rPr>
          <w:rFonts w:hint="eastAsia"/>
        </w:rPr>
        <w:t>晴纶卷、橡胶板、稻草绳；</w:t>
      </w:r>
      <w:r>
        <w:t>f.</w:t>
      </w:r>
      <w:r>
        <w:rPr>
          <w:rFonts w:hint="eastAsia"/>
        </w:rPr>
        <w:t>钢制打包带；</w:t>
      </w:r>
      <w:r>
        <w:t>g.</w:t>
      </w:r>
      <w:r>
        <w:rPr>
          <w:rFonts w:hint="eastAsia"/>
        </w:rPr>
        <w:t>发泡塑料（喷塑杆专用）；</w:t>
      </w:r>
      <w:r>
        <w:t>h.</w:t>
      </w:r>
      <w:r>
        <w:rPr>
          <w:rFonts w:hint="eastAsia"/>
        </w:rPr>
        <w:t>尼龙绳（用于替代目前喷塑杆包装中使用的草绳）；</w:t>
      </w:r>
      <w:r>
        <w:t>i.</w:t>
      </w:r>
      <w:r>
        <w:rPr>
          <w:rFonts w:hint="eastAsia"/>
        </w:rPr>
        <w:t>胶合板配件箱；</w:t>
      </w:r>
      <w:r>
        <w:t>j.</w:t>
      </w:r>
      <w:r>
        <w:rPr>
          <w:rFonts w:hint="eastAsia"/>
        </w:rPr>
        <w:t>木料切割机；</w:t>
      </w:r>
      <w:r>
        <w:t>k.</w:t>
      </w:r>
      <w:r>
        <w:rPr>
          <w:rFonts w:hint="eastAsia"/>
        </w:rPr>
        <w:t>镀锌螺丝及螺母（用于小部件固定）。</w:t>
      </w:r>
    </w:p>
    <w:p w:rsidR="00B512DE" w:rsidRDefault="00231855">
      <w:pPr>
        <w:spacing w:line="360" w:lineRule="auto"/>
        <w:ind w:firstLineChars="200" w:firstLine="420"/>
        <w:rPr>
          <w:szCs w:val="21"/>
        </w:rPr>
      </w:pPr>
      <w:r>
        <w:rPr>
          <w:rFonts w:hint="eastAsia"/>
          <w:szCs w:val="21"/>
        </w:rPr>
        <w:t>包装应牢固，保证在运输过程中包捆不松动，避免构件之间、构件与包装物之间相互磨擦，损坏表面处理层。突出部分应采用有弹性、牢固的包装物包装。包装应采用合理的包装材料（草包、垫木、晴纶带、</w:t>
      </w:r>
      <w:r>
        <w:rPr>
          <w:rFonts w:hint="eastAsia"/>
          <w:szCs w:val="21"/>
        </w:rPr>
        <w:lastRenderedPageBreak/>
        <w:t>支架、打包带、打包扣、胶带等），采用合理的包装方式保证灯具在储存、运输过程中不会因为颠簸、碰撞而表面划伤和变形。</w:t>
      </w:r>
    </w:p>
    <w:p w:rsidR="00B512DE" w:rsidRDefault="00231855">
      <w:pPr>
        <w:spacing w:line="360" w:lineRule="auto"/>
        <w:ind w:firstLineChars="200" w:firstLine="420"/>
        <w:rPr>
          <w:szCs w:val="21"/>
        </w:rPr>
      </w:pPr>
      <w:r>
        <w:rPr>
          <w:rFonts w:hint="eastAsia"/>
          <w:szCs w:val="21"/>
        </w:rPr>
        <w:t>电缆桥架在运输过程中不能受到机械损伤，应有避免强烈撞</w:t>
      </w:r>
      <w:r>
        <w:rPr>
          <w:rFonts w:hint="eastAsia"/>
          <w:szCs w:val="21"/>
        </w:rPr>
        <w:t>击和避免直接淋雨、雪的措施。吊装时应注意起吊位置，裸件运输时桥架之间的空间应有相应的衬垫物，衬垫物应选用半软垫，以避免电缆桥架的形位变形。</w:t>
      </w:r>
    </w:p>
    <w:bookmarkEnd w:id="1"/>
    <w:bookmarkEnd w:id="2"/>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231855">
      <w:pPr>
        <w:pStyle w:val="1"/>
        <w:spacing w:line="360" w:lineRule="auto"/>
      </w:pPr>
      <w:r>
        <w:rPr>
          <w:rFonts w:hint="eastAsia"/>
        </w:rPr>
        <w:lastRenderedPageBreak/>
        <w:t>三、灯具详细参数</w:t>
      </w:r>
    </w:p>
    <w:p w:rsidR="00B512DE" w:rsidRDefault="00231855">
      <w:pPr>
        <w:pStyle w:val="3"/>
        <w:numPr>
          <w:ilvl w:val="0"/>
          <w:numId w:val="17"/>
        </w:numPr>
        <w:ind w:leftChars="0" w:firstLineChars="0"/>
      </w:pPr>
      <w:r>
        <w:rPr>
          <w:rFonts w:hint="eastAsia"/>
        </w:rPr>
        <w:t>1.4W</w:t>
      </w:r>
      <w:r>
        <w:rPr>
          <w:rFonts w:hint="eastAsia"/>
        </w:rPr>
        <w:t>圆形</w:t>
      </w:r>
      <w:r>
        <w:rPr>
          <w:rFonts w:hint="eastAsia"/>
        </w:rPr>
        <w:t>LED</w:t>
      </w:r>
      <w:r>
        <w:rPr>
          <w:rFonts w:hint="eastAsia"/>
        </w:rPr>
        <w:t>造型灯具（</w:t>
      </w:r>
      <w:r>
        <w:rPr>
          <w:rFonts w:hint="eastAsia"/>
        </w:rPr>
        <w:t>RGB</w:t>
      </w:r>
      <w:r>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54"/>
        <w:gridCol w:w="1090"/>
        <w:gridCol w:w="953"/>
        <w:gridCol w:w="212"/>
        <w:gridCol w:w="1021"/>
        <w:gridCol w:w="971"/>
        <w:gridCol w:w="1210"/>
        <w:gridCol w:w="1123"/>
        <w:gridCol w:w="2242"/>
      </w:tblGrid>
      <w:tr w:rsidR="00B512DE">
        <w:trPr>
          <w:trHeight w:val="285"/>
        </w:trPr>
        <w:tc>
          <w:tcPr>
            <w:tcW w:w="954" w:type="dxa"/>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灯具名称</w:t>
            </w:r>
          </w:p>
        </w:tc>
        <w:tc>
          <w:tcPr>
            <w:tcW w:w="8822" w:type="dxa"/>
            <w:gridSpan w:val="8"/>
            <w:shd w:val="clear" w:color="auto" w:fill="auto"/>
            <w:vAlign w:val="center"/>
          </w:tcPr>
          <w:p w:rsidR="00B512DE" w:rsidRDefault="00231855">
            <w:pPr>
              <w:widowControl/>
              <w:jc w:val="center"/>
              <w:textAlignment w:val="center"/>
              <w:rPr>
                <w:rFonts w:ascii="宋体" w:hAnsi="宋体" w:cs="宋体"/>
                <w:kern w:val="0"/>
                <w:sz w:val="24"/>
              </w:rPr>
            </w:pPr>
            <w:r>
              <w:rPr>
                <w:rFonts w:ascii="宋体" w:hAnsi="宋体" w:cs="宋体" w:hint="eastAsia"/>
                <w:kern w:val="0"/>
                <w:sz w:val="24"/>
              </w:rPr>
              <w:t>1.4W</w:t>
            </w:r>
            <w:r>
              <w:rPr>
                <w:rFonts w:ascii="宋体" w:hAnsi="宋体" w:cs="宋体" w:hint="eastAsia"/>
                <w:kern w:val="0"/>
                <w:sz w:val="24"/>
              </w:rPr>
              <w:t>圆形</w:t>
            </w:r>
            <w:r>
              <w:rPr>
                <w:rFonts w:ascii="宋体" w:hAnsi="宋体" w:cs="宋体" w:hint="eastAsia"/>
                <w:kern w:val="0"/>
                <w:sz w:val="24"/>
              </w:rPr>
              <w:t>LED</w:t>
            </w:r>
            <w:r>
              <w:rPr>
                <w:rFonts w:ascii="宋体" w:hAnsi="宋体" w:cs="宋体" w:hint="eastAsia"/>
                <w:kern w:val="0"/>
                <w:sz w:val="24"/>
              </w:rPr>
              <w:t>造型灯具</w:t>
            </w:r>
          </w:p>
        </w:tc>
      </w:tr>
      <w:tr w:rsidR="00B512DE">
        <w:trPr>
          <w:trHeight w:val="1830"/>
        </w:trPr>
        <w:tc>
          <w:tcPr>
            <w:tcW w:w="954" w:type="dxa"/>
            <w:vMerge w:val="restart"/>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详细参数</w:t>
            </w:r>
          </w:p>
        </w:tc>
        <w:tc>
          <w:tcPr>
            <w:tcW w:w="1090"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r>
            <w:r>
              <w:rPr>
                <w:rFonts w:ascii="宋体" w:eastAsia="宋体" w:hAnsi="宋体" w:cs="宋体" w:hint="eastAsia"/>
                <w:b/>
                <w:kern w:val="0"/>
                <w:sz w:val="22"/>
                <w:szCs w:val="22"/>
              </w:rPr>
              <w:t>（仅供参考）</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noProof/>
                <w:sz w:val="22"/>
                <w:szCs w:val="22"/>
              </w:rPr>
              <w:drawing>
                <wp:inline distT="0" distB="0" distL="0" distR="0">
                  <wp:extent cx="1413510" cy="15519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1413510" cy="1552312"/>
                          </a:xfrm>
                          <a:prstGeom prst="rect">
                            <a:avLst/>
                          </a:prstGeom>
                          <a:noFill/>
                          <a:ln w="9525">
                            <a:noFill/>
                            <a:miter lim="800000"/>
                            <a:headEnd/>
                            <a:tailEnd/>
                          </a:ln>
                        </pic:spPr>
                      </pic:pic>
                    </a:graphicData>
                  </a:graphic>
                </wp:inline>
              </w:drawing>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hAnsi="宋体" w:cs="宋体" w:hint="eastAsia"/>
                <w:b/>
                <w:kern w:val="0"/>
                <w:sz w:val="22"/>
                <w:szCs w:val="22"/>
              </w:rPr>
              <w:t>直径</w:t>
            </w:r>
            <w:r>
              <w:rPr>
                <w:rFonts w:ascii="宋体" w:hAnsi="宋体" w:cs="宋体" w:hint="eastAsia"/>
                <w:b/>
                <w:kern w:val="0"/>
                <w:sz w:val="22"/>
                <w:szCs w:val="22"/>
              </w:rPr>
              <w:t>(</w:t>
            </w:r>
            <w:r>
              <w:rPr>
                <w:rFonts w:ascii="宋体" w:hAnsi="宋体" w:cs="宋体" w:hint="eastAsia"/>
                <w:b/>
                <w:kern w:val="0"/>
                <w:sz w:val="22"/>
                <w:szCs w:val="22"/>
              </w:rPr>
              <w:t>φ</w:t>
            </w:r>
            <w:r>
              <w:rPr>
                <w:rFonts w:ascii="宋体" w:eastAsia="宋体" w:hAnsi="宋体" w:cs="宋体" w:hint="eastAsia"/>
                <w:b/>
                <w:kern w:val="0"/>
                <w:sz w:val="22"/>
                <w:szCs w:val="22"/>
              </w:rPr>
              <w:t>）</w:t>
            </w:r>
          </w:p>
        </w:tc>
        <w:tc>
          <w:tcPr>
            <w:tcW w:w="2181"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hAnsi="宋体" w:cs="宋体" w:hint="eastAsia"/>
                <w:kern w:val="0"/>
                <w:sz w:val="22"/>
                <w:szCs w:val="22"/>
              </w:rPr>
              <w:t>300</w:t>
            </w:r>
            <w:r>
              <w:rPr>
                <w:rFonts w:ascii="宋体" w:eastAsia="宋体" w:hAnsi="宋体" w:cs="宋体" w:hint="eastAsia"/>
                <w:kern w:val="0"/>
                <w:sz w:val="22"/>
                <w:szCs w:val="22"/>
              </w:rPr>
              <w:t>mm</w:t>
            </w:r>
          </w:p>
        </w:tc>
        <w:tc>
          <w:tcPr>
            <w:tcW w:w="1123" w:type="dxa"/>
            <w:shd w:val="clear" w:color="auto" w:fill="auto"/>
            <w:vAlign w:val="center"/>
          </w:tcPr>
          <w:p w:rsidR="00B512DE" w:rsidRDefault="00231855">
            <w:pPr>
              <w:widowControl/>
              <w:jc w:val="center"/>
              <w:textAlignment w:val="center"/>
              <w:rPr>
                <w:rFonts w:ascii="宋体" w:eastAsia="宋体" w:hAnsi="宋体" w:cs="宋体"/>
                <w:b/>
                <w:bCs/>
                <w:sz w:val="22"/>
                <w:szCs w:val="22"/>
              </w:rPr>
            </w:pPr>
            <w:r>
              <w:rPr>
                <w:rFonts w:ascii="宋体" w:eastAsia="宋体" w:hAnsi="宋体" w:cs="宋体" w:hint="eastAsia"/>
                <w:b/>
                <w:bCs/>
                <w:kern w:val="0"/>
                <w:sz w:val="22"/>
                <w:szCs w:val="22"/>
              </w:rPr>
              <w:t>允许偏差</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eastAsia="宋体" w:hAnsi="宋体" w:cs="宋体" w:hint="eastAsia"/>
                <w:kern w:val="0"/>
                <w:sz w:val="22"/>
                <w:szCs w:val="22"/>
              </w:rPr>
              <w:t>10mm</w:t>
            </w:r>
          </w:p>
        </w:tc>
      </w:tr>
      <w:tr w:rsidR="00B512DE">
        <w:trPr>
          <w:trHeight w:val="494"/>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5546" w:type="dxa"/>
            <w:gridSpan w:val="4"/>
            <w:shd w:val="clear" w:color="auto" w:fill="auto"/>
            <w:vAlign w:val="center"/>
          </w:tcPr>
          <w:p w:rsidR="00B512DE" w:rsidRDefault="00231855">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不锈钢底座</w:t>
            </w:r>
            <w:r>
              <w:rPr>
                <w:rFonts w:ascii="宋体" w:eastAsia="宋体" w:hAnsi="宋体" w:cs="宋体" w:hint="eastAsia"/>
                <w:kern w:val="0"/>
                <w:sz w:val="22"/>
                <w:szCs w:val="22"/>
              </w:rPr>
              <w:t>,</w:t>
            </w:r>
            <w:r>
              <w:rPr>
                <w:rFonts w:ascii="宋体" w:eastAsia="宋体" w:hAnsi="宋体" w:cs="宋体" w:hint="eastAsia"/>
                <w:kern w:val="0"/>
                <w:sz w:val="22"/>
                <w:szCs w:val="22"/>
              </w:rPr>
              <w:t>绝缘阻燃硅胶填充（防水、防火、抗紫外线）一体成形。</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shd w:val="clear" w:color="auto" w:fill="auto"/>
            <w:vAlign w:val="center"/>
          </w:tcPr>
          <w:p w:rsidR="00B512DE" w:rsidRDefault="00B512DE">
            <w:pPr>
              <w:jc w:val="center"/>
              <w:rPr>
                <w:rFonts w:ascii="宋体" w:eastAsia="宋体" w:hAnsi="宋体" w:cs="宋体"/>
                <w:b/>
                <w:sz w:val="22"/>
                <w:szCs w:val="22"/>
              </w:rPr>
            </w:pP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抗紫外线厚度</w:t>
            </w:r>
            <w:r>
              <w:rPr>
                <w:rFonts w:ascii="宋体" w:eastAsia="宋体" w:hAnsi="宋体" w:cs="宋体" w:hint="eastAsia"/>
                <w:kern w:val="0"/>
                <w:sz w:val="22"/>
                <w:szCs w:val="22"/>
              </w:rPr>
              <w:t>5mmPC</w:t>
            </w:r>
            <w:r>
              <w:rPr>
                <w:rFonts w:ascii="宋体" w:eastAsia="宋体" w:hAnsi="宋体" w:cs="宋体" w:hint="eastAsia"/>
                <w:kern w:val="0"/>
                <w:sz w:val="22"/>
                <w:szCs w:val="22"/>
              </w:rPr>
              <w:t>灯罩</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白色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RGB</w:t>
            </w:r>
            <w:r>
              <w:rPr>
                <w:rFonts w:ascii="宋体" w:eastAsia="宋体" w:hAnsi="宋体" w:cs="宋体" w:hint="eastAsia"/>
                <w:sz w:val="22"/>
                <w:szCs w:val="22"/>
              </w:rPr>
              <w:t>，</w:t>
            </w:r>
            <w:r>
              <w:rPr>
                <w:rFonts w:ascii="宋体" w:eastAsia="宋体" w:hAnsi="宋体" w:cs="宋体" w:hint="eastAsia"/>
                <w:sz w:val="22"/>
                <w:szCs w:val="22"/>
              </w:rPr>
              <w:t>16</w:t>
            </w:r>
            <w:r>
              <w:rPr>
                <w:rFonts w:ascii="宋体" w:eastAsia="宋体" w:hAnsi="宋体" w:cs="宋体" w:hint="eastAsia"/>
                <w:sz w:val="22"/>
                <w:szCs w:val="22"/>
              </w:rPr>
              <w:t>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输入电压</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24V</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光源</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LED</w:t>
            </w:r>
            <w:r>
              <w:rPr>
                <w:rFonts w:ascii="宋体" w:eastAsia="宋体" w:hAnsi="宋体" w:cs="宋体" w:hint="eastAsia"/>
                <w:b/>
                <w:kern w:val="0"/>
                <w:sz w:val="22"/>
                <w:szCs w:val="22"/>
              </w:rPr>
              <w:t>数量</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7</w:t>
            </w:r>
            <w:r>
              <w:rPr>
                <w:rFonts w:ascii="宋体" w:eastAsia="宋体" w:hAnsi="宋体" w:cs="宋体" w:hint="eastAsia"/>
                <w:sz w:val="22"/>
                <w:szCs w:val="22"/>
              </w:rPr>
              <w:t>灯</w:t>
            </w:r>
            <w:r>
              <w:rPr>
                <w:rFonts w:ascii="宋体" w:eastAsia="宋体" w:hAnsi="宋体" w:cs="宋体" w:hint="eastAsia"/>
                <w:sz w:val="22"/>
                <w:szCs w:val="22"/>
              </w:rPr>
              <w:t>/</w:t>
            </w:r>
            <w:r>
              <w:rPr>
                <w:rFonts w:ascii="宋体" w:eastAsia="宋体" w:hAnsi="宋体" w:cs="宋体" w:hint="eastAsia"/>
                <w:sz w:val="22"/>
                <w:szCs w:val="22"/>
              </w:rPr>
              <w:t>组</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2"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p>
        </w:tc>
        <w:tc>
          <w:tcPr>
            <w:tcW w:w="23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bl>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231855">
      <w:pPr>
        <w:pStyle w:val="3"/>
        <w:numPr>
          <w:ilvl w:val="0"/>
          <w:numId w:val="17"/>
        </w:numPr>
        <w:ind w:leftChars="0" w:firstLineChars="0"/>
      </w:pPr>
      <w:r>
        <w:rPr>
          <w:rFonts w:hint="eastAsia"/>
        </w:rPr>
        <w:lastRenderedPageBreak/>
        <w:t>2.4W</w:t>
      </w:r>
      <w:r>
        <w:rPr>
          <w:rFonts w:hint="eastAsia"/>
        </w:rPr>
        <w:t>圆形</w:t>
      </w:r>
      <w:r>
        <w:rPr>
          <w:rFonts w:hint="eastAsia"/>
        </w:rPr>
        <w:t>LED</w:t>
      </w:r>
      <w:r>
        <w:rPr>
          <w:rFonts w:hint="eastAsia"/>
        </w:rPr>
        <w:t>造型灯具（</w:t>
      </w:r>
      <w:r>
        <w:rPr>
          <w:rFonts w:hint="eastAsia"/>
        </w:rPr>
        <w:t>RGB</w:t>
      </w:r>
      <w:r>
        <w:rPr>
          <w:rFonts w:hint="eastAsia"/>
        </w:rPr>
        <w:t>）</w:t>
      </w:r>
    </w:p>
    <w:p w:rsidR="00B512DE" w:rsidRDefault="00B512D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54"/>
        <w:gridCol w:w="1090"/>
        <w:gridCol w:w="953"/>
        <w:gridCol w:w="212"/>
        <w:gridCol w:w="1021"/>
        <w:gridCol w:w="971"/>
        <w:gridCol w:w="1210"/>
        <w:gridCol w:w="1123"/>
        <w:gridCol w:w="2242"/>
      </w:tblGrid>
      <w:tr w:rsidR="00B512DE">
        <w:trPr>
          <w:trHeight w:val="285"/>
        </w:trPr>
        <w:tc>
          <w:tcPr>
            <w:tcW w:w="954" w:type="dxa"/>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灯具名称</w:t>
            </w:r>
          </w:p>
        </w:tc>
        <w:tc>
          <w:tcPr>
            <w:tcW w:w="8822" w:type="dxa"/>
            <w:gridSpan w:val="8"/>
            <w:shd w:val="clear" w:color="auto" w:fill="auto"/>
            <w:vAlign w:val="center"/>
          </w:tcPr>
          <w:p w:rsidR="00B512DE" w:rsidRDefault="00231855">
            <w:pPr>
              <w:widowControl/>
              <w:jc w:val="center"/>
              <w:textAlignment w:val="center"/>
              <w:rPr>
                <w:rFonts w:ascii="宋体" w:hAnsi="宋体" w:cs="宋体"/>
                <w:kern w:val="0"/>
                <w:sz w:val="24"/>
              </w:rPr>
            </w:pPr>
            <w:r>
              <w:rPr>
                <w:rFonts w:ascii="宋体" w:hAnsi="宋体" w:cs="宋体" w:hint="eastAsia"/>
                <w:kern w:val="0"/>
                <w:sz w:val="24"/>
              </w:rPr>
              <w:t>2.4W</w:t>
            </w:r>
            <w:r>
              <w:rPr>
                <w:rFonts w:ascii="宋体" w:hAnsi="宋体" w:cs="宋体" w:hint="eastAsia"/>
                <w:kern w:val="0"/>
                <w:sz w:val="24"/>
              </w:rPr>
              <w:t>圆形</w:t>
            </w:r>
            <w:r>
              <w:rPr>
                <w:rFonts w:ascii="宋体" w:hAnsi="宋体" w:cs="宋体" w:hint="eastAsia"/>
                <w:kern w:val="0"/>
                <w:sz w:val="24"/>
              </w:rPr>
              <w:t>LED</w:t>
            </w:r>
            <w:r>
              <w:rPr>
                <w:rFonts w:ascii="宋体" w:hAnsi="宋体" w:cs="宋体" w:hint="eastAsia"/>
                <w:kern w:val="0"/>
                <w:sz w:val="24"/>
              </w:rPr>
              <w:t>造型灯具</w:t>
            </w:r>
          </w:p>
        </w:tc>
      </w:tr>
      <w:tr w:rsidR="00B512DE">
        <w:trPr>
          <w:trHeight w:val="1830"/>
        </w:trPr>
        <w:tc>
          <w:tcPr>
            <w:tcW w:w="954" w:type="dxa"/>
            <w:vMerge w:val="restart"/>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详细参数</w:t>
            </w:r>
          </w:p>
        </w:tc>
        <w:tc>
          <w:tcPr>
            <w:tcW w:w="1090"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r>
            <w:r>
              <w:rPr>
                <w:rFonts w:ascii="宋体" w:eastAsia="宋体" w:hAnsi="宋体" w:cs="宋体" w:hint="eastAsia"/>
                <w:b/>
                <w:kern w:val="0"/>
                <w:sz w:val="22"/>
                <w:szCs w:val="22"/>
              </w:rPr>
              <w:t>（仅供参考）</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noProof/>
                <w:sz w:val="22"/>
                <w:szCs w:val="22"/>
              </w:rPr>
              <w:drawing>
                <wp:inline distT="0" distB="0" distL="0" distR="0">
                  <wp:extent cx="1413510" cy="1551940"/>
                  <wp:effectExtent l="1905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9" cstate="print"/>
                          <a:srcRect/>
                          <a:stretch>
                            <a:fillRect/>
                          </a:stretch>
                        </pic:blipFill>
                        <pic:spPr>
                          <a:xfrm>
                            <a:off x="0" y="0"/>
                            <a:ext cx="1413510" cy="1552312"/>
                          </a:xfrm>
                          <a:prstGeom prst="rect">
                            <a:avLst/>
                          </a:prstGeom>
                          <a:noFill/>
                          <a:ln w="9525">
                            <a:noFill/>
                            <a:miter lim="800000"/>
                            <a:headEnd/>
                            <a:tailEnd/>
                          </a:ln>
                        </pic:spPr>
                      </pic:pic>
                    </a:graphicData>
                  </a:graphic>
                </wp:inline>
              </w:drawing>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hAnsi="宋体" w:cs="宋体" w:hint="eastAsia"/>
                <w:b/>
                <w:kern w:val="0"/>
                <w:sz w:val="22"/>
                <w:szCs w:val="22"/>
              </w:rPr>
              <w:t>直径</w:t>
            </w:r>
            <w:r>
              <w:rPr>
                <w:rFonts w:ascii="宋体" w:hAnsi="宋体" w:cs="宋体" w:hint="eastAsia"/>
                <w:b/>
                <w:kern w:val="0"/>
                <w:sz w:val="22"/>
                <w:szCs w:val="22"/>
              </w:rPr>
              <w:t>(</w:t>
            </w:r>
            <w:r>
              <w:rPr>
                <w:rFonts w:ascii="宋体" w:hAnsi="宋体" w:cs="宋体" w:hint="eastAsia"/>
                <w:b/>
                <w:kern w:val="0"/>
                <w:sz w:val="22"/>
                <w:szCs w:val="22"/>
              </w:rPr>
              <w:t>φ</w:t>
            </w:r>
            <w:r>
              <w:rPr>
                <w:rFonts w:ascii="宋体" w:eastAsia="宋体" w:hAnsi="宋体" w:cs="宋体" w:hint="eastAsia"/>
                <w:b/>
                <w:kern w:val="0"/>
                <w:sz w:val="22"/>
                <w:szCs w:val="22"/>
              </w:rPr>
              <w:t>）</w:t>
            </w:r>
          </w:p>
        </w:tc>
        <w:tc>
          <w:tcPr>
            <w:tcW w:w="2181"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hAnsi="宋体" w:cs="宋体" w:hint="eastAsia"/>
                <w:kern w:val="0"/>
                <w:sz w:val="22"/>
                <w:szCs w:val="22"/>
              </w:rPr>
              <w:t>400</w:t>
            </w:r>
            <w:r>
              <w:rPr>
                <w:rFonts w:ascii="宋体" w:eastAsia="宋体" w:hAnsi="宋体" w:cs="宋体" w:hint="eastAsia"/>
                <w:kern w:val="0"/>
                <w:sz w:val="22"/>
                <w:szCs w:val="22"/>
              </w:rPr>
              <w:t>mm</w:t>
            </w:r>
          </w:p>
        </w:tc>
        <w:tc>
          <w:tcPr>
            <w:tcW w:w="1123" w:type="dxa"/>
            <w:shd w:val="clear" w:color="auto" w:fill="auto"/>
            <w:vAlign w:val="center"/>
          </w:tcPr>
          <w:p w:rsidR="00B512DE" w:rsidRDefault="00231855">
            <w:pPr>
              <w:widowControl/>
              <w:jc w:val="center"/>
              <w:textAlignment w:val="center"/>
              <w:rPr>
                <w:rFonts w:ascii="宋体" w:eastAsia="宋体" w:hAnsi="宋体" w:cs="宋体"/>
                <w:b/>
                <w:bCs/>
                <w:sz w:val="22"/>
                <w:szCs w:val="22"/>
              </w:rPr>
            </w:pPr>
            <w:r>
              <w:rPr>
                <w:rFonts w:ascii="宋体" w:eastAsia="宋体" w:hAnsi="宋体" w:cs="宋体" w:hint="eastAsia"/>
                <w:b/>
                <w:bCs/>
                <w:kern w:val="0"/>
                <w:sz w:val="22"/>
                <w:szCs w:val="22"/>
              </w:rPr>
              <w:t>允许偏差</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eastAsia="宋体" w:hAnsi="宋体" w:cs="宋体" w:hint="eastAsia"/>
                <w:kern w:val="0"/>
                <w:sz w:val="22"/>
                <w:szCs w:val="22"/>
              </w:rPr>
              <w:t>10mm</w:t>
            </w:r>
          </w:p>
        </w:tc>
      </w:tr>
      <w:tr w:rsidR="00B512DE">
        <w:trPr>
          <w:trHeight w:val="494"/>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5546" w:type="dxa"/>
            <w:gridSpan w:val="4"/>
            <w:shd w:val="clear" w:color="auto" w:fill="auto"/>
            <w:vAlign w:val="center"/>
          </w:tcPr>
          <w:p w:rsidR="00B512DE" w:rsidRDefault="00231855">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不锈钢底座</w:t>
            </w:r>
            <w:r>
              <w:rPr>
                <w:rFonts w:ascii="宋体" w:eastAsia="宋体" w:hAnsi="宋体" w:cs="宋体" w:hint="eastAsia"/>
                <w:kern w:val="0"/>
                <w:sz w:val="22"/>
                <w:szCs w:val="22"/>
              </w:rPr>
              <w:t>,</w:t>
            </w:r>
            <w:r>
              <w:rPr>
                <w:rFonts w:ascii="宋体" w:eastAsia="宋体" w:hAnsi="宋体" w:cs="宋体" w:hint="eastAsia"/>
                <w:kern w:val="0"/>
                <w:sz w:val="22"/>
                <w:szCs w:val="22"/>
              </w:rPr>
              <w:t>绝缘阻燃硅胶填充（防水、防火、抗紫外线）一体成形。</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shd w:val="clear" w:color="auto" w:fill="auto"/>
            <w:vAlign w:val="center"/>
          </w:tcPr>
          <w:p w:rsidR="00B512DE" w:rsidRDefault="00B512DE">
            <w:pPr>
              <w:jc w:val="center"/>
              <w:rPr>
                <w:rFonts w:ascii="宋体" w:eastAsia="宋体" w:hAnsi="宋体" w:cs="宋体"/>
                <w:b/>
                <w:sz w:val="22"/>
                <w:szCs w:val="22"/>
              </w:rPr>
            </w:pP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抗紫外线厚度</w:t>
            </w:r>
            <w:r>
              <w:rPr>
                <w:rFonts w:ascii="宋体" w:eastAsia="宋体" w:hAnsi="宋体" w:cs="宋体" w:hint="eastAsia"/>
                <w:kern w:val="0"/>
                <w:sz w:val="22"/>
                <w:szCs w:val="22"/>
              </w:rPr>
              <w:t>5mmPC</w:t>
            </w:r>
            <w:r>
              <w:rPr>
                <w:rFonts w:ascii="宋体" w:eastAsia="宋体" w:hAnsi="宋体" w:cs="宋体" w:hint="eastAsia"/>
                <w:kern w:val="0"/>
                <w:sz w:val="22"/>
                <w:szCs w:val="22"/>
              </w:rPr>
              <w:t>灯罩</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白色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RGB</w:t>
            </w:r>
            <w:r>
              <w:rPr>
                <w:rFonts w:ascii="宋体" w:eastAsia="宋体" w:hAnsi="宋体" w:cs="宋体" w:hint="eastAsia"/>
                <w:sz w:val="22"/>
                <w:szCs w:val="22"/>
              </w:rPr>
              <w:t>，</w:t>
            </w:r>
            <w:r>
              <w:rPr>
                <w:rFonts w:ascii="宋体" w:eastAsia="宋体" w:hAnsi="宋体" w:cs="宋体" w:hint="eastAsia"/>
                <w:sz w:val="22"/>
                <w:szCs w:val="22"/>
              </w:rPr>
              <w:t>16</w:t>
            </w:r>
            <w:r>
              <w:rPr>
                <w:rFonts w:ascii="宋体" w:eastAsia="宋体" w:hAnsi="宋体" w:cs="宋体" w:hint="eastAsia"/>
                <w:sz w:val="22"/>
                <w:szCs w:val="22"/>
              </w:rPr>
              <w:t>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输入电压</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24V</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光源</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LED</w:t>
            </w:r>
            <w:r>
              <w:rPr>
                <w:rFonts w:ascii="宋体" w:eastAsia="宋体" w:hAnsi="宋体" w:cs="宋体" w:hint="eastAsia"/>
                <w:b/>
                <w:kern w:val="0"/>
                <w:sz w:val="22"/>
                <w:szCs w:val="22"/>
              </w:rPr>
              <w:t>数量</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12</w:t>
            </w:r>
            <w:r>
              <w:rPr>
                <w:rFonts w:ascii="宋体" w:eastAsia="宋体" w:hAnsi="宋体" w:cs="宋体" w:hint="eastAsia"/>
                <w:sz w:val="22"/>
                <w:szCs w:val="22"/>
              </w:rPr>
              <w:t>灯</w:t>
            </w:r>
            <w:r>
              <w:rPr>
                <w:rFonts w:ascii="宋体" w:eastAsia="宋体" w:hAnsi="宋体" w:cs="宋体" w:hint="eastAsia"/>
                <w:sz w:val="22"/>
                <w:szCs w:val="22"/>
              </w:rPr>
              <w:t>/</w:t>
            </w:r>
            <w:r>
              <w:rPr>
                <w:rFonts w:ascii="宋体" w:eastAsia="宋体" w:hAnsi="宋体" w:cs="宋体" w:hint="eastAsia"/>
                <w:sz w:val="22"/>
                <w:szCs w:val="22"/>
              </w:rPr>
              <w:t>组</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2"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p>
        </w:tc>
        <w:tc>
          <w:tcPr>
            <w:tcW w:w="23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bl>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231855">
      <w:pPr>
        <w:pStyle w:val="3"/>
        <w:numPr>
          <w:ilvl w:val="0"/>
          <w:numId w:val="17"/>
        </w:numPr>
        <w:ind w:leftChars="0" w:firstLineChars="0"/>
      </w:pPr>
      <w:r>
        <w:rPr>
          <w:rFonts w:hint="eastAsia"/>
        </w:rPr>
        <w:lastRenderedPageBreak/>
        <w:t>3.6W</w:t>
      </w:r>
      <w:r>
        <w:rPr>
          <w:rFonts w:hint="eastAsia"/>
        </w:rPr>
        <w:t>圆形</w:t>
      </w:r>
      <w:r>
        <w:rPr>
          <w:rFonts w:hint="eastAsia"/>
        </w:rPr>
        <w:t>LED</w:t>
      </w:r>
      <w:r>
        <w:rPr>
          <w:rFonts w:hint="eastAsia"/>
        </w:rPr>
        <w:t>造型灯具（</w:t>
      </w:r>
      <w:r>
        <w:rPr>
          <w:rFonts w:hint="eastAsia"/>
        </w:rPr>
        <w:t>RGB</w:t>
      </w:r>
      <w:r>
        <w:rPr>
          <w:rFonts w:hint="eastAsia"/>
        </w:rPr>
        <w:t>）</w:t>
      </w:r>
    </w:p>
    <w:p w:rsidR="00B512DE" w:rsidRDefault="00B512D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54"/>
        <w:gridCol w:w="1090"/>
        <w:gridCol w:w="953"/>
        <w:gridCol w:w="212"/>
        <w:gridCol w:w="1021"/>
        <w:gridCol w:w="971"/>
        <w:gridCol w:w="1210"/>
        <w:gridCol w:w="1123"/>
        <w:gridCol w:w="2242"/>
      </w:tblGrid>
      <w:tr w:rsidR="00B512DE">
        <w:trPr>
          <w:trHeight w:val="285"/>
        </w:trPr>
        <w:tc>
          <w:tcPr>
            <w:tcW w:w="954" w:type="dxa"/>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灯具名称</w:t>
            </w:r>
          </w:p>
        </w:tc>
        <w:tc>
          <w:tcPr>
            <w:tcW w:w="8822" w:type="dxa"/>
            <w:gridSpan w:val="8"/>
            <w:shd w:val="clear" w:color="auto" w:fill="auto"/>
            <w:vAlign w:val="center"/>
          </w:tcPr>
          <w:p w:rsidR="00B512DE" w:rsidRDefault="00231855">
            <w:pPr>
              <w:widowControl/>
              <w:jc w:val="center"/>
              <w:textAlignment w:val="center"/>
              <w:rPr>
                <w:rFonts w:ascii="宋体" w:hAnsi="宋体" w:cs="宋体"/>
                <w:kern w:val="0"/>
                <w:sz w:val="24"/>
              </w:rPr>
            </w:pPr>
            <w:r>
              <w:rPr>
                <w:rFonts w:ascii="宋体" w:hAnsi="宋体" w:cs="宋体" w:hint="eastAsia"/>
                <w:kern w:val="0"/>
                <w:sz w:val="24"/>
              </w:rPr>
              <w:t>3.6W</w:t>
            </w:r>
            <w:r>
              <w:rPr>
                <w:rFonts w:ascii="宋体" w:hAnsi="宋体" w:cs="宋体" w:hint="eastAsia"/>
                <w:kern w:val="0"/>
                <w:sz w:val="24"/>
              </w:rPr>
              <w:t>圆形</w:t>
            </w:r>
            <w:r>
              <w:rPr>
                <w:rFonts w:ascii="宋体" w:hAnsi="宋体" w:cs="宋体" w:hint="eastAsia"/>
                <w:kern w:val="0"/>
                <w:sz w:val="24"/>
              </w:rPr>
              <w:t>LED</w:t>
            </w:r>
            <w:r>
              <w:rPr>
                <w:rFonts w:ascii="宋体" w:hAnsi="宋体" w:cs="宋体" w:hint="eastAsia"/>
                <w:kern w:val="0"/>
                <w:sz w:val="24"/>
              </w:rPr>
              <w:t>造型灯具</w:t>
            </w:r>
          </w:p>
        </w:tc>
      </w:tr>
      <w:tr w:rsidR="00B512DE">
        <w:trPr>
          <w:trHeight w:val="1830"/>
        </w:trPr>
        <w:tc>
          <w:tcPr>
            <w:tcW w:w="954" w:type="dxa"/>
            <w:vMerge w:val="restart"/>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详细参数</w:t>
            </w:r>
          </w:p>
        </w:tc>
        <w:tc>
          <w:tcPr>
            <w:tcW w:w="1090"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r>
            <w:r>
              <w:rPr>
                <w:rFonts w:ascii="宋体" w:eastAsia="宋体" w:hAnsi="宋体" w:cs="宋体" w:hint="eastAsia"/>
                <w:b/>
                <w:kern w:val="0"/>
                <w:sz w:val="22"/>
                <w:szCs w:val="22"/>
              </w:rPr>
              <w:t>（仅供参考）</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noProof/>
                <w:sz w:val="22"/>
                <w:szCs w:val="22"/>
              </w:rPr>
              <w:drawing>
                <wp:inline distT="0" distB="0" distL="0" distR="0">
                  <wp:extent cx="1413510" cy="1551940"/>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9" cstate="print"/>
                          <a:srcRect/>
                          <a:stretch>
                            <a:fillRect/>
                          </a:stretch>
                        </pic:blipFill>
                        <pic:spPr>
                          <a:xfrm>
                            <a:off x="0" y="0"/>
                            <a:ext cx="1413510" cy="1552312"/>
                          </a:xfrm>
                          <a:prstGeom prst="rect">
                            <a:avLst/>
                          </a:prstGeom>
                          <a:noFill/>
                          <a:ln w="9525">
                            <a:noFill/>
                            <a:miter lim="800000"/>
                            <a:headEnd/>
                            <a:tailEnd/>
                          </a:ln>
                        </pic:spPr>
                      </pic:pic>
                    </a:graphicData>
                  </a:graphic>
                </wp:inline>
              </w:drawing>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hAnsi="宋体" w:cs="宋体" w:hint="eastAsia"/>
                <w:b/>
                <w:kern w:val="0"/>
                <w:sz w:val="22"/>
                <w:szCs w:val="22"/>
              </w:rPr>
              <w:t>直径</w:t>
            </w:r>
            <w:r>
              <w:rPr>
                <w:rFonts w:ascii="宋体" w:hAnsi="宋体" w:cs="宋体" w:hint="eastAsia"/>
                <w:b/>
                <w:kern w:val="0"/>
                <w:sz w:val="22"/>
                <w:szCs w:val="22"/>
              </w:rPr>
              <w:t>(</w:t>
            </w:r>
            <w:r>
              <w:rPr>
                <w:rFonts w:ascii="宋体" w:hAnsi="宋体" w:cs="宋体" w:hint="eastAsia"/>
                <w:b/>
                <w:kern w:val="0"/>
                <w:sz w:val="22"/>
                <w:szCs w:val="22"/>
              </w:rPr>
              <w:t>φ</w:t>
            </w:r>
            <w:r>
              <w:rPr>
                <w:rFonts w:ascii="宋体" w:eastAsia="宋体" w:hAnsi="宋体" w:cs="宋体" w:hint="eastAsia"/>
                <w:b/>
                <w:kern w:val="0"/>
                <w:sz w:val="22"/>
                <w:szCs w:val="22"/>
              </w:rPr>
              <w:t>）</w:t>
            </w:r>
          </w:p>
        </w:tc>
        <w:tc>
          <w:tcPr>
            <w:tcW w:w="2181"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hAnsi="宋体" w:cs="宋体" w:hint="eastAsia"/>
                <w:kern w:val="0"/>
                <w:sz w:val="22"/>
                <w:szCs w:val="22"/>
              </w:rPr>
              <w:t>500</w:t>
            </w:r>
            <w:r>
              <w:rPr>
                <w:rFonts w:ascii="宋体" w:eastAsia="宋体" w:hAnsi="宋体" w:cs="宋体" w:hint="eastAsia"/>
                <w:kern w:val="0"/>
                <w:sz w:val="22"/>
                <w:szCs w:val="22"/>
              </w:rPr>
              <w:t>mm</w:t>
            </w:r>
          </w:p>
        </w:tc>
        <w:tc>
          <w:tcPr>
            <w:tcW w:w="1123" w:type="dxa"/>
            <w:shd w:val="clear" w:color="auto" w:fill="auto"/>
            <w:vAlign w:val="center"/>
          </w:tcPr>
          <w:p w:rsidR="00B512DE" w:rsidRDefault="00231855">
            <w:pPr>
              <w:widowControl/>
              <w:jc w:val="center"/>
              <w:textAlignment w:val="center"/>
              <w:rPr>
                <w:rFonts w:ascii="宋体" w:eastAsia="宋体" w:hAnsi="宋体" w:cs="宋体"/>
                <w:b/>
                <w:bCs/>
                <w:sz w:val="22"/>
                <w:szCs w:val="22"/>
              </w:rPr>
            </w:pPr>
            <w:r>
              <w:rPr>
                <w:rFonts w:ascii="宋体" w:eastAsia="宋体" w:hAnsi="宋体" w:cs="宋体" w:hint="eastAsia"/>
                <w:b/>
                <w:bCs/>
                <w:kern w:val="0"/>
                <w:sz w:val="22"/>
                <w:szCs w:val="22"/>
              </w:rPr>
              <w:t>允许偏差</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eastAsia="宋体" w:hAnsi="宋体" w:cs="宋体" w:hint="eastAsia"/>
                <w:kern w:val="0"/>
                <w:sz w:val="22"/>
                <w:szCs w:val="22"/>
              </w:rPr>
              <w:t>10mm</w:t>
            </w:r>
          </w:p>
        </w:tc>
      </w:tr>
      <w:tr w:rsidR="00B512DE">
        <w:trPr>
          <w:trHeight w:val="494"/>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5546" w:type="dxa"/>
            <w:gridSpan w:val="4"/>
            <w:shd w:val="clear" w:color="auto" w:fill="auto"/>
            <w:vAlign w:val="center"/>
          </w:tcPr>
          <w:p w:rsidR="00B512DE" w:rsidRDefault="00231855">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不锈钢底座</w:t>
            </w:r>
            <w:r>
              <w:rPr>
                <w:rFonts w:ascii="宋体" w:eastAsia="宋体" w:hAnsi="宋体" w:cs="宋体" w:hint="eastAsia"/>
                <w:kern w:val="0"/>
                <w:sz w:val="22"/>
                <w:szCs w:val="22"/>
              </w:rPr>
              <w:t>,</w:t>
            </w:r>
            <w:r>
              <w:rPr>
                <w:rFonts w:ascii="宋体" w:eastAsia="宋体" w:hAnsi="宋体" w:cs="宋体" w:hint="eastAsia"/>
                <w:kern w:val="0"/>
                <w:sz w:val="22"/>
                <w:szCs w:val="22"/>
              </w:rPr>
              <w:t>绝缘阻燃硅胶填充（防水、防火、抗紫外线）一体成形。</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shd w:val="clear" w:color="auto" w:fill="auto"/>
            <w:vAlign w:val="center"/>
          </w:tcPr>
          <w:p w:rsidR="00B512DE" w:rsidRDefault="00B512DE">
            <w:pPr>
              <w:jc w:val="center"/>
              <w:rPr>
                <w:rFonts w:ascii="宋体" w:eastAsia="宋体" w:hAnsi="宋体" w:cs="宋体"/>
                <w:b/>
                <w:sz w:val="22"/>
                <w:szCs w:val="22"/>
              </w:rPr>
            </w:pP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抗紫外线厚度</w:t>
            </w:r>
            <w:r>
              <w:rPr>
                <w:rFonts w:ascii="宋体" w:eastAsia="宋体" w:hAnsi="宋体" w:cs="宋体" w:hint="eastAsia"/>
                <w:kern w:val="0"/>
                <w:sz w:val="22"/>
                <w:szCs w:val="22"/>
              </w:rPr>
              <w:t>5mmPC</w:t>
            </w:r>
            <w:r>
              <w:rPr>
                <w:rFonts w:ascii="宋体" w:eastAsia="宋体" w:hAnsi="宋体" w:cs="宋体" w:hint="eastAsia"/>
                <w:kern w:val="0"/>
                <w:sz w:val="22"/>
                <w:szCs w:val="22"/>
              </w:rPr>
              <w:t>灯罩</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白色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RGB</w:t>
            </w:r>
            <w:r>
              <w:rPr>
                <w:rFonts w:ascii="宋体" w:eastAsia="宋体" w:hAnsi="宋体" w:cs="宋体" w:hint="eastAsia"/>
                <w:sz w:val="22"/>
                <w:szCs w:val="22"/>
              </w:rPr>
              <w:t>，</w:t>
            </w:r>
            <w:r>
              <w:rPr>
                <w:rFonts w:ascii="宋体" w:eastAsia="宋体" w:hAnsi="宋体" w:cs="宋体" w:hint="eastAsia"/>
                <w:sz w:val="22"/>
                <w:szCs w:val="22"/>
              </w:rPr>
              <w:t>16</w:t>
            </w:r>
            <w:r>
              <w:rPr>
                <w:rFonts w:ascii="宋体" w:eastAsia="宋体" w:hAnsi="宋体" w:cs="宋体" w:hint="eastAsia"/>
                <w:sz w:val="22"/>
                <w:szCs w:val="22"/>
              </w:rPr>
              <w:t>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输入电压</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24V</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光源</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LED</w:t>
            </w:r>
            <w:r>
              <w:rPr>
                <w:rFonts w:ascii="宋体" w:eastAsia="宋体" w:hAnsi="宋体" w:cs="宋体" w:hint="eastAsia"/>
                <w:b/>
                <w:kern w:val="0"/>
                <w:sz w:val="22"/>
                <w:szCs w:val="22"/>
              </w:rPr>
              <w:t>数量</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18</w:t>
            </w:r>
            <w:r>
              <w:rPr>
                <w:rFonts w:ascii="宋体" w:eastAsia="宋体" w:hAnsi="宋体" w:cs="宋体" w:hint="eastAsia"/>
                <w:sz w:val="22"/>
                <w:szCs w:val="22"/>
              </w:rPr>
              <w:t>灯</w:t>
            </w:r>
            <w:r>
              <w:rPr>
                <w:rFonts w:ascii="宋体" w:eastAsia="宋体" w:hAnsi="宋体" w:cs="宋体" w:hint="eastAsia"/>
                <w:sz w:val="22"/>
                <w:szCs w:val="22"/>
              </w:rPr>
              <w:t>/</w:t>
            </w:r>
            <w:r>
              <w:rPr>
                <w:rFonts w:ascii="宋体" w:eastAsia="宋体" w:hAnsi="宋体" w:cs="宋体" w:hint="eastAsia"/>
                <w:sz w:val="22"/>
                <w:szCs w:val="22"/>
              </w:rPr>
              <w:t>组</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2"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p>
        </w:tc>
        <w:tc>
          <w:tcPr>
            <w:tcW w:w="23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bl>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B512DE"/>
    <w:p w:rsidR="00B512DE" w:rsidRDefault="00231855">
      <w:pPr>
        <w:pStyle w:val="3"/>
        <w:numPr>
          <w:ilvl w:val="0"/>
          <w:numId w:val="17"/>
        </w:numPr>
        <w:ind w:leftChars="0" w:firstLineChars="0"/>
      </w:pPr>
      <w:r>
        <w:rPr>
          <w:rFonts w:hint="eastAsia"/>
        </w:rPr>
        <w:lastRenderedPageBreak/>
        <w:t>4.8W</w:t>
      </w:r>
      <w:r>
        <w:rPr>
          <w:rFonts w:hint="eastAsia"/>
        </w:rPr>
        <w:t>圆形</w:t>
      </w:r>
      <w:r>
        <w:rPr>
          <w:rFonts w:hint="eastAsia"/>
        </w:rPr>
        <w:t>LED</w:t>
      </w:r>
      <w:r>
        <w:rPr>
          <w:rFonts w:hint="eastAsia"/>
        </w:rPr>
        <w:t>造型灯具（</w:t>
      </w:r>
      <w:r>
        <w:rPr>
          <w:rFonts w:hint="eastAsia"/>
        </w:rPr>
        <w:t>RGB</w:t>
      </w:r>
      <w:r>
        <w:rPr>
          <w:rFonts w:hint="eastAsia"/>
        </w:rPr>
        <w:t>）</w:t>
      </w:r>
    </w:p>
    <w:p w:rsidR="00B512DE" w:rsidRDefault="00B512D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54"/>
        <w:gridCol w:w="1090"/>
        <w:gridCol w:w="953"/>
        <w:gridCol w:w="212"/>
        <w:gridCol w:w="1021"/>
        <w:gridCol w:w="971"/>
        <w:gridCol w:w="1210"/>
        <w:gridCol w:w="1123"/>
        <w:gridCol w:w="2242"/>
      </w:tblGrid>
      <w:tr w:rsidR="00B512DE">
        <w:trPr>
          <w:trHeight w:val="285"/>
        </w:trPr>
        <w:tc>
          <w:tcPr>
            <w:tcW w:w="954" w:type="dxa"/>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灯具名称</w:t>
            </w:r>
          </w:p>
        </w:tc>
        <w:tc>
          <w:tcPr>
            <w:tcW w:w="8822" w:type="dxa"/>
            <w:gridSpan w:val="8"/>
            <w:shd w:val="clear" w:color="auto" w:fill="auto"/>
            <w:vAlign w:val="center"/>
          </w:tcPr>
          <w:p w:rsidR="00B512DE" w:rsidRDefault="00231855">
            <w:pPr>
              <w:widowControl/>
              <w:jc w:val="center"/>
              <w:textAlignment w:val="center"/>
              <w:rPr>
                <w:rFonts w:ascii="宋体" w:hAnsi="宋体" w:cs="宋体"/>
                <w:kern w:val="0"/>
                <w:sz w:val="24"/>
              </w:rPr>
            </w:pPr>
            <w:r>
              <w:rPr>
                <w:rFonts w:ascii="宋体" w:hAnsi="宋体" w:cs="宋体" w:hint="eastAsia"/>
                <w:kern w:val="0"/>
                <w:sz w:val="24"/>
              </w:rPr>
              <w:t>4.8W</w:t>
            </w:r>
            <w:r>
              <w:rPr>
                <w:rFonts w:ascii="宋体" w:hAnsi="宋体" w:cs="宋体" w:hint="eastAsia"/>
                <w:kern w:val="0"/>
                <w:sz w:val="24"/>
              </w:rPr>
              <w:t>圆形</w:t>
            </w:r>
            <w:r>
              <w:rPr>
                <w:rFonts w:ascii="宋体" w:hAnsi="宋体" w:cs="宋体" w:hint="eastAsia"/>
                <w:kern w:val="0"/>
                <w:sz w:val="24"/>
              </w:rPr>
              <w:t>LED</w:t>
            </w:r>
            <w:r>
              <w:rPr>
                <w:rFonts w:ascii="宋体" w:hAnsi="宋体" w:cs="宋体" w:hint="eastAsia"/>
                <w:kern w:val="0"/>
                <w:sz w:val="24"/>
              </w:rPr>
              <w:t>造型灯具</w:t>
            </w:r>
          </w:p>
        </w:tc>
      </w:tr>
      <w:tr w:rsidR="00B512DE">
        <w:trPr>
          <w:trHeight w:val="1830"/>
        </w:trPr>
        <w:tc>
          <w:tcPr>
            <w:tcW w:w="954" w:type="dxa"/>
            <w:vMerge w:val="restart"/>
            <w:shd w:val="clear" w:color="auto" w:fill="BFBFBF" w:themeFill="background1" w:themeFillShade="BF"/>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详细参数</w:t>
            </w:r>
          </w:p>
        </w:tc>
        <w:tc>
          <w:tcPr>
            <w:tcW w:w="1090"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r>
            <w:r>
              <w:rPr>
                <w:rFonts w:ascii="宋体" w:eastAsia="宋体" w:hAnsi="宋体" w:cs="宋体" w:hint="eastAsia"/>
                <w:b/>
                <w:kern w:val="0"/>
                <w:sz w:val="22"/>
                <w:szCs w:val="22"/>
              </w:rPr>
              <w:t>（仅供参考）</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noProof/>
                <w:sz w:val="22"/>
                <w:szCs w:val="22"/>
              </w:rPr>
              <w:drawing>
                <wp:inline distT="0" distB="0" distL="0" distR="0">
                  <wp:extent cx="1413510" cy="1551940"/>
                  <wp:effectExtent l="1905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10" cstate="print"/>
                          <a:srcRect/>
                          <a:stretch>
                            <a:fillRect/>
                          </a:stretch>
                        </pic:blipFill>
                        <pic:spPr>
                          <a:xfrm>
                            <a:off x="0" y="0"/>
                            <a:ext cx="1413510" cy="1552312"/>
                          </a:xfrm>
                          <a:prstGeom prst="rect">
                            <a:avLst/>
                          </a:prstGeom>
                          <a:noFill/>
                          <a:ln w="9525">
                            <a:noFill/>
                            <a:miter lim="800000"/>
                            <a:headEnd/>
                            <a:tailEnd/>
                          </a:ln>
                        </pic:spPr>
                      </pic:pic>
                    </a:graphicData>
                  </a:graphic>
                </wp:inline>
              </w:drawing>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hAnsi="宋体" w:cs="宋体" w:hint="eastAsia"/>
                <w:b/>
                <w:kern w:val="0"/>
                <w:sz w:val="22"/>
                <w:szCs w:val="22"/>
              </w:rPr>
              <w:t>直径</w:t>
            </w:r>
            <w:r>
              <w:rPr>
                <w:rFonts w:ascii="宋体" w:hAnsi="宋体" w:cs="宋体" w:hint="eastAsia"/>
                <w:b/>
                <w:kern w:val="0"/>
                <w:sz w:val="22"/>
                <w:szCs w:val="22"/>
              </w:rPr>
              <w:t>(</w:t>
            </w:r>
            <w:r>
              <w:rPr>
                <w:rFonts w:ascii="宋体" w:hAnsi="宋体" w:cs="宋体" w:hint="eastAsia"/>
                <w:b/>
                <w:kern w:val="0"/>
                <w:sz w:val="22"/>
                <w:szCs w:val="22"/>
              </w:rPr>
              <w:t>φ</w:t>
            </w:r>
            <w:r>
              <w:rPr>
                <w:rFonts w:ascii="宋体" w:eastAsia="宋体" w:hAnsi="宋体" w:cs="宋体" w:hint="eastAsia"/>
                <w:b/>
                <w:kern w:val="0"/>
                <w:sz w:val="22"/>
                <w:szCs w:val="22"/>
              </w:rPr>
              <w:t>）</w:t>
            </w:r>
          </w:p>
        </w:tc>
        <w:tc>
          <w:tcPr>
            <w:tcW w:w="2181"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hAnsi="宋体" w:cs="宋体" w:hint="eastAsia"/>
                <w:kern w:val="0"/>
                <w:sz w:val="22"/>
                <w:szCs w:val="22"/>
              </w:rPr>
              <w:t>800</w:t>
            </w:r>
            <w:r>
              <w:rPr>
                <w:rFonts w:ascii="宋体" w:eastAsia="宋体" w:hAnsi="宋体" w:cs="宋体" w:hint="eastAsia"/>
                <w:kern w:val="0"/>
                <w:sz w:val="22"/>
                <w:szCs w:val="22"/>
              </w:rPr>
              <w:t>mm</w:t>
            </w:r>
          </w:p>
        </w:tc>
        <w:tc>
          <w:tcPr>
            <w:tcW w:w="1123" w:type="dxa"/>
            <w:shd w:val="clear" w:color="auto" w:fill="auto"/>
            <w:vAlign w:val="center"/>
          </w:tcPr>
          <w:p w:rsidR="00B512DE" w:rsidRDefault="00231855">
            <w:pPr>
              <w:widowControl/>
              <w:jc w:val="center"/>
              <w:textAlignment w:val="center"/>
              <w:rPr>
                <w:rFonts w:ascii="宋体" w:eastAsia="宋体" w:hAnsi="宋体" w:cs="宋体"/>
                <w:b/>
                <w:bCs/>
                <w:sz w:val="22"/>
                <w:szCs w:val="22"/>
              </w:rPr>
            </w:pPr>
            <w:r>
              <w:rPr>
                <w:rFonts w:ascii="宋体" w:eastAsia="宋体" w:hAnsi="宋体" w:cs="宋体" w:hint="eastAsia"/>
                <w:b/>
                <w:bCs/>
                <w:kern w:val="0"/>
                <w:sz w:val="22"/>
                <w:szCs w:val="22"/>
              </w:rPr>
              <w:t>允许偏差</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eastAsia="宋体" w:hAnsi="宋体" w:cs="宋体" w:hint="eastAsia"/>
                <w:kern w:val="0"/>
                <w:sz w:val="22"/>
                <w:szCs w:val="22"/>
              </w:rPr>
              <w:t>10mm</w:t>
            </w:r>
          </w:p>
        </w:tc>
      </w:tr>
      <w:tr w:rsidR="00B512DE">
        <w:trPr>
          <w:trHeight w:val="494"/>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val="restart"/>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5546" w:type="dxa"/>
            <w:gridSpan w:val="4"/>
            <w:shd w:val="clear" w:color="auto" w:fill="auto"/>
            <w:vAlign w:val="center"/>
          </w:tcPr>
          <w:p w:rsidR="00B512DE" w:rsidRDefault="00231855">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不锈钢底座</w:t>
            </w:r>
            <w:r>
              <w:rPr>
                <w:rFonts w:ascii="宋体" w:eastAsia="宋体" w:hAnsi="宋体" w:cs="宋体" w:hint="eastAsia"/>
                <w:kern w:val="0"/>
                <w:sz w:val="22"/>
                <w:szCs w:val="22"/>
              </w:rPr>
              <w:t>,</w:t>
            </w:r>
            <w:r>
              <w:rPr>
                <w:rFonts w:ascii="宋体" w:eastAsia="宋体" w:hAnsi="宋体" w:cs="宋体" w:hint="eastAsia"/>
                <w:kern w:val="0"/>
                <w:sz w:val="22"/>
                <w:szCs w:val="22"/>
              </w:rPr>
              <w:t>绝缘阻燃硅胶填充（防水、防火、抗紫外线）一体成形。</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vMerge/>
            <w:shd w:val="clear" w:color="auto" w:fill="auto"/>
            <w:vAlign w:val="center"/>
          </w:tcPr>
          <w:p w:rsidR="00B512DE" w:rsidRDefault="00B512DE">
            <w:pPr>
              <w:jc w:val="center"/>
              <w:rPr>
                <w:rFonts w:ascii="宋体" w:eastAsia="宋体" w:hAnsi="宋体" w:cs="宋体"/>
                <w:b/>
                <w:sz w:val="22"/>
                <w:szCs w:val="22"/>
              </w:rPr>
            </w:pP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抗紫外线厚度</w:t>
            </w:r>
            <w:r>
              <w:rPr>
                <w:rFonts w:ascii="宋体" w:eastAsia="宋体" w:hAnsi="宋体" w:cs="宋体" w:hint="eastAsia"/>
                <w:kern w:val="0"/>
                <w:sz w:val="22"/>
                <w:szCs w:val="22"/>
              </w:rPr>
              <w:t>5mmPC</w:t>
            </w:r>
            <w:r>
              <w:rPr>
                <w:rFonts w:ascii="宋体" w:eastAsia="宋体" w:hAnsi="宋体" w:cs="宋体" w:hint="eastAsia"/>
                <w:kern w:val="0"/>
                <w:sz w:val="22"/>
                <w:szCs w:val="22"/>
              </w:rPr>
              <w:t>灯罩</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白色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光色</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RGB</w:t>
            </w:r>
            <w:r>
              <w:rPr>
                <w:rFonts w:ascii="宋体" w:eastAsia="宋体" w:hAnsi="宋体" w:cs="宋体" w:hint="eastAsia"/>
                <w:sz w:val="22"/>
                <w:szCs w:val="22"/>
              </w:rPr>
              <w:t>，</w:t>
            </w:r>
            <w:r>
              <w:rPr>
                <w:rFonts w:ascii="宋体" w:eastAsia="宋体" w:hAnsi="宋体" w:cs="宋体" w:hint="eastAsia"/>
                <w:sz w:val="22"/>
                <w:szCs w:val="22"/>
              </w:rPr>
              <w:t>16</w:t>
            </w:r>
            <w:r>
              <w:rPr>
                <w:rFonts w:ascii="宋体" w:eastAsia="宋体" w:hAnsi="宋体" w:cs="宋体" w:hint="eastAsia"/>
                <w:sz w:val="22"/>
                <w:szCs w:val="22"/>
              </w:rPr>
              <w:t>色</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2186" w:type="dxa"/>
            <w:gridSpan w:val="3"/>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输入电压</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24V</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vMerge/>
            <w:shd w:val="clear" w:color="auto" w:fill="auto"/>
            <w:vAlign w:val="center"/>
          </w:tcPr>
          <w:p w:rsidR="00B512DE" w:rsidRDefault="00B512DE">
            <w:pPr>
              <w:jc w:val="center"/>
              <w:rPr>
                <w:rFonts w:ascii="宋体" w:eastAsia="宋体" w:hAnsi="宋体" w:cs="宋体"/>
                <w:b/>
                <w:sz w:val="22"/>
                <w:szCs w:val="22"/>
              </w:rPr>
            </w:pPr>
          </w:p>
        </w:tc>
        <w:tc>
          <w:tcPr>
            <w:tcW w:w="953" w:type="dxa"/>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光源</w:t>
            </w:r>
          </w:p>
        </w:tc>
        <w:tc>
          <w:tcPr>
            <w:tcW w:w="1233" w:type="dxa"/>
            <w:gridSpan w:val="2"/>
            <w:shd w:val="clear" w:color="auto" w:fill="auto"/>
            <w:vAlign w:val="center"/>
          </w:tcPr>
          <w:p w:rsidR="00B512DE" w:rsidRDefault="00231855">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LED</w:t>
            </w:r>
            <w:r>
              <w:rPr>
                <w:rFonts w:ascii="宋体" w:eastAsia="宋体" w:hAnsi="宋体" w:cs="宋体" w:hint="eastAsia"/>
                <w:b/>
                <w:kern w:val="0"/>
                <w:sz w:val="22"/>
                <w:szCs w:val="22"/>
              </w:rPr>
              <w:t>数量</w:t>
            </w:r>
          </w:p>
        </w:tc>
        <w:tc>
          <w:tcPr>
            <w:tcW w:w="5546" w:type="dxa"/>
            <w:gridSpan w:val="4"/>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sz w:val="22"/>
                <w:szCs w:val="22"/>
              </w:rPr>
              <w:t>24</w:t>
            </w:r>
            <w:r>
              <w:rPr>
                <w:rFonts w:ascii="宋体" w:eastAsia="宋体" w:hAnsi="宋体" w:cs="宋体" w:hint="eastAsia"/>
                <w:sz w:val="22"/>
                <w:szCs w:val="22"/>
              </w:rPr>
              <w:t>灯</w:t>
            </w:r>
            <w:r>
              <w:rPr>
                <w:rFonts w:ascii="宋体" w:eastAsia="宋体" w:hAnsi="宋体" w:cs="宋体" w:hint="eastAsia"/>
                <w:sz w:val="22"/>
                <w:szCs w:val="22"/>
              </w:rPr>
              <w:t>/</w:t>
            </w:r>
            <w:r>
              <w:rPr>
                <w:rFonts w:ascii="宋体" w:eastAsia="宋体" w:hAnsi="宋体" w:cs="宋体" w:hint="eastAsia"/>
                <w:sz w:val="22"/>
                <w:szCs w:val="22"/>
              </w:rPr>
              <w:t>组</w:t>
            </w:r>
          </w:p>
        </w:tc>
      </w:tr>
      <w:tr w:rsidR="00B512DE">
        <w:trPr>
          <w:trHeight w:val="285"/>
        </w:trPr>
        <w:tc>
          <w:tcPr>
            <w:tcW w:w="954" w:type="dxa"/>
            <w:vMerge/>
            <w:shd w:val="clear" w:color="auto" w:fill="BFBFBF" w:themeFill="background1" w:themeFillShade="BF"/>
            <w:vAlign w:val="center"/>
          </w:tcPr>
          <w:p w:rsidR="00B512DE" w:rsidRDefault="00B512DE">
            <w:pPr>
              <w:jc w:val="center"/>
              <w:rPr>
                <w:rFonts w:ascii="宋体" w:eastAsia="宋体" w:hAnsi="宋体" w:cs="宋体"/>
                <w:b/>
                <w:sz w:val="22"/>
                <w:szCs w:val="22"/>
              </w:rPr>
            </w:pPr>
          </w:p>
        </w:tc>
        <w:tc>
          <w:tcPr>
            <w:tcW w:w="1090" w:type="dxa"/>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2" w:type="dxa"/>
            <w:gridSpan w:val="2"/>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p>
        </w:tc>
        <w:tc>
          <w:tcPr>
            <w:tcW w:w="2333" w:type="dxa"/>
            <w:gridSpan w:val="2"/>
            <w:shd w:val="clear" w:color="auto" w:fill="auto"/>
            <w:vAlign w:val="center"/>
          </w:tcPr>
          <w:p w:rsidR="00B512DE" w:rsidRDefault="00231855">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2" w:type="dxa"/>
            <w:shd w:val="clear" w:color="auto" w:fill="auto"/>
            <w:vAlign w:val="center"/>
          </w:tcPr>
          <w:p w:rsidR="00B512DE" w:rsidRDefault="00231855">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bl>
    <w:p w:rsidR="00B512DE" w:rsidRDefault="00B512DE"/>
    <w:sectPr w:rsidR="00B512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55" w:rsidRDefault="00231855" w:rsidP="00231855">
      <w:r>
        <w:separator/>
      </w:r>
    </w:p>
  </w:endnote>
  <w:endnote w:type="continuationSeparator" w:id="0">
    <w:p w:rsidR="00231855" w:rsidRDefault="00231855" w:rsidP="0023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55" w:rsidRDefault="00231855" w:rsidP="00231855">
      <w:r>
        <w:separator/>
      </w:r>
    </w:p>
  </w:footnote>
  <w:footnote w:type="continuationSeparator" w:id="0">
    <w:p w:rsidR="00231855" w:rsidRDefault="00231855" w:rsidP="00231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76F4F5"/>
    <w:multiLevelType w:val="singleLevel"/>
    <w:tmpl w:val="8176F4F5"/>
    <w:lvl w:ilvl="0">
      <w:start w:val="1"/>
      <w:numFmt w:val="decimal"/>
      <w:lvlText w:val="%1)"/>
      <w:lvlJc w:val="left"/>
      <w:pPr>
        <w:ind w:left="425" w:hanging="425"/>
      </w:pPr>
      <w:rPr>
        <w:rFonts w:hint="default"/>
      </w:rPr>
    </w:lvl>
  </w:abstractNum>
  <w:abstractNum w:abstractNumId="1"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2" w15:restartNumberingAfterBreak="0">
    <w:nsid w:val="B3441426"/>
    <w:multiLevelType w:val="singleLevel"/>
    <w:tmpl w:val="B3441426"/>
    <w:lvl w:ilvl="0">
      <w:start w:val="1"/>
      <w:numFmt w:val="decimal"/>
      <w:lvlText w:val="%1)"/>
      <w:lvlJc w:val="left"/>
      <w:pPr>
        <w:ind w:left="425" w:hanging="425"/>
      </w:pPr>
      <w:rPr>
        <w:rFonts w:hint="default"/>
      </w:rPr>
    </w:lvl>
  </w:abstractNum>
  <w:abstractNum w:abstractNumId="3"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4" w15:restartNumberingAfterBreak="0">
    <w:nsid w:val="D3427E88"/>
    <w:multiLevelType w:val="singleLevel"/>
    <w:tmpl w:val="D3427E88"/>
    <w:lvl w:ilvl="0">
      <w:start w:val="1"/>
      <w:numFmt w:val="decimalEnclosedCircleChinese"/>
      <w:suff w:val="nothing"/>
      <w:lvlText w:val="%1　"/>
      <w:lvlJc w:val="left"/>
      <w:pPr>
        <w:ind w:left="0" w:firstLine="400"/>
      </w:pPr>
      <w:rPr>
        <w:rFonts w:hint="eastAsia"/>
      </w:rPr>
    </w:lvl>
  </w:abstractNum>
  <w:abstractNum w:abstractNumId="5"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6"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7" w15:restartNumberingAfterBreak="0">
    <w:nsid w:val="F5E6E09C"/>
    <w:multiLevelType w:val="singleLevel"/>
    <w:tmpl w:val="F5E6E09C"/>
    <w:lvl w:ilvl="0">
      <w:start w:val="1"/>
      <w:numFmt w:val="decimal"/>
      <w:lvlText w:val="%1)"/>
      <w:lvlJc w:val="left"/>
      <w:pPr>
        <w:ind w:left="425" w:hanging="425"/>
      </w:pPr>
      <w:rPr>
        <w:rFonts w:hint="default"/>
      </w:rPr>
    </w:lvl>
  </w:abstractNum>
  <w:abstractNum w:abstractNumId="8" w15:restartNumberingAfterBreak="0">
    <w:nsid w:val="01929A76"/>
    <w:multiLevelType w:val="singleLevel"/>
    <w:tmpl w:val="01929A76"/>
    <w:lvl w:ilvl="0">
      <w:start w:val="1"/>
      <w:numFmt w:val="decimal"/>
      <w:lvlText w:val="%1)"/>
      <w:lvlJc w:val="left"/>
      <w:pPr>
        <w:ind w:left="425" w:hanging="425"/>
      </w:pPr>
      <w:rPr>
        <w:rFonts w:hint="default"/>
      </w:rPr>
    </w:lvl>
  </w:abstractNum>
  <w:abstractNum w:abstractNumId="9"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0"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1"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12" w15:restartNumberingAfterBreak="0">
    <w:nsid w:val="3B394812"/>
    <w:multiLevelType w:val="singleLevel"/>
    <w:tmpl w:val="3B394812"/>
    <w:lvl w:ilvl="0">
      <w:start w:val="1"/>
      <w:numFmt w:val="decimal"/>
      <w:lvlText w:val="%1)"/>
      <w:lvlJc w:val="left"/>
      <w:pPr>
        <w:ind w:left="425" w:hanging="425"/>
      </w:pPr>
      <w:rPr>
        <w:rFonts w:hint="default"/>
      </w:rPr>
    </w:lvl>
  </w:abstractNum>
  <w:abstractNum w:abstractNumId="13" w15:restartNumberingAfterBreak="0">
    <w:nsid w:val="3BA422BB"/>
    <w:multiLevelType w:val="singleLevel"/>
    <w:tmpl w:val="3BA422BB"/>
    <w:lvl w:ilvl="0">
      <w:start w:val="1"/>
      <w:numFmt w:val="decimal"/>
      <w:suff w:val="nothing"/>
      <w:lvlText w:val="%1、"/>
      <w:lvlJc w:val="left"/>
    </w:lvl>
  </w:abstractNum>
  <w:abstractNum w:abstractNumId="14"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15" w15:restartNumberingAfterBreak="0">
    <w:nsid w:val="7360EED9"/>
    <w:multiLevelType w:val="singleLevel"/>
    <w:tmpl w:val="7360EED9"/>
    <w:lvl w:ilvl="0">
      <w:start w:val="1"/>
      <w:numFmt w:val="decimalEnclosedCircleChinese"/>
      <w:suff w:val="nothing"/>
      <w:lvlText w:val="%1　"/>
      <w:lvlJc w:val="left"/>
      <w:pPr>
        <w:ind w:left="0" w:firstLine="400"/>
      </w:pPr>
      <w:rPr>
        <w:rFonts w:hint="eastAsia"/>
      </w:rPr>
    </w:lvl>
  </w:abstractNum>
  <w:abstractNum w:abstractNumId="16"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num w:numId="1">
    <w:abstractNumId w:val="14"/>
  </w:num>
  <w:num w:numId="2">
    <w:abstractNumId w:val="5"/>
  </w:num>
  <w:num w:numId="3">
    <w:abstractNumId w:val="12"/>
  </w:num>
  <w:num w:numId="4">
    <w:abstractNumId w:val="16"/>
  </w:num>
  <w:num w:numId="5">
    <w:abstractNumId w:val="6"/>
  </w:num>
  <w:num w:numId="6">
    <w:abstractNumId w:val="3"/>
  </w:num>
  <w:num w:numId="7">
    <w:abstractNumId w:val="10"/>
  </w:num>
  <w:num w:numId="8">
    <w:abstractNumId w:val="1"/>
  </w:num>
  <w:num w:numId="9">
    <w:abstractNumId w:val="9"/>
  </w:num>
  <w:num w:numId="10">
    <w:abstractNumId w:val="11"/>
  </w:num>
  <w:num w:numId="11">
    <w:abstractNumId w:val="2"/>
  </w:num>
  <w:num w:numId="12">
    <w:abstractNumId w:val="4"/>
  </w:num>
  <w:num w:numId="13">
    <w:abstractNumId w:val="15"/>
  </w:num>
  <w:num w:numId="14">
    <w:abstractNumId w:val="7"/>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FD3"/>
    <w:rsid w:val="00021AE3"/>
    <w:rsid w:val="00024FB2"/>
    <w:rsid w:val="00122156"/>
    <w:rsid w:val="00141505"/>
    <w:rsid w:val="00186C0C"/>
    <w:rsid w:val="001B7E8F"/>
    <w:rsid w:val="00231855"/>
    <w:rsid w:val="00277F79"/>
    <w:rsid w:val="002D7F80"/>
    <w:rsid w:val="003020B1"/>
    <w:rsid w:val="003E61C4"/>
    <w:rsid w:val="00486BDB"/>
    <w:rsid w:val="004930D7"/>
    <w:rsid w:val="004C689B"/>
    <w:rsid w:val="005C78CA"/>
    <w:rsid w:val="006427AF"/>
    <w:rsid w:val="006C7A7C"/>
    <w:rsid w:val="007130A3"/>
    <w:rsid w:val="0083285B"/>
    <w:rsid w:val="00876741"/>
    <w:rsid w:val="008825EC"/>
    <w:rsid w:val="008A1343"/>
    <w:rsid w:val="00917DC3"/>
    <w:rsid w:val="00983886"/>
    <w:rsid w:val="009E1DFD"/>
    <w:rsid w:val="00A11662"/>
    <w:rsid w:val="00A7585E"/>
    <w:rsid w:val="00AE56E4"/>
    <w:rsid w:val="00B512DE"/>
    <w:rsid w:val="00B768B9"/>
    <w:rsid w:val="00B829B4"/>
    <w:rsid w:val="00BD4F54"/>
    <w:rsid w:val="00C23675"/>
    <w:rsid w:val="00C54337"/>
    <w:rsid w:val="00C64F62"/>
    <w:rsid w:val="00C86EE4"/>
    <w:rsid w:val="00CC2B4E"/>
    <w:rsid w:val="00D213DB"/>
    <w:rsid w:val="00D45125"/>
    <w:rsid w:val="00D7449F"/>
    <w:rsid w:val="00D90F93"/>
    <w:rsid w:val="00E018E8"/>
    <w:rsid w:val="00EF0D65"/>
    <w:rsid w:val="00FA227C"/>
    <w:rsid w:val="00FB3FD3"/>
    <w:rsid w:val="00FC6B94"/>
    <w:rsid w:val="02B40103"/>
    <w:rsid w:val="03463085"/>
    <w:rsid w:val="03644C4D"/>
    <w:rsid w:val="038D275D"/>
    <w:rsid w:val="03F81D94"/>
    <w:rsid w:val="045D6A4B"/>
    <w:rsid w:val="04F92A1D"/>
    <w:rsid w:val="0580504F"/>
    <w:rsid w:val="05B4239D"/>
    <w:rsid w:val="06E37205"/>
    <w:rsid w:val="07992176"/>
    <w:rsid w:val="08A02DEE"/>
    <w:rsid w:val="0A2D3B5D"/>
    <w:rsid w:val="0BFA0914"/>
    <w:rsid w:val="0C1F335E"/>
    <w:rsid w:val="0C9F6818"/>
    <w:rsid w:val="0DEB323E"/>
    <w:rsid w:val="0E0B4C6E"/>
    <w:rsid w:val="0EBA323F"/>
    <w:rsid w:val="0FB6566D"/>
    <w:rsid w:val="0FC1684F"/>
    <w:rsid w:val="10861F5E"/>
    <w:rsid w:val="10C75172"/>
    <w:rsid w:val="1213551B"/>
    <w:rsid w:val="12304520"/>
    <w:rsid w:val="12DA4F52"/>
    <w:rsid w:val="14F14FFD"/>
    <w:rsid w:val="156767E1"/>
    <w:rsid w:val="156C3CF9"/>
    <w:rsid w:val="163F4350"/>
    <w:rsid w:val="179970BE"/>
    <w:rsid w:val="17BA72A3"/>
    <w:rsid w:val="18FE47E2"/>
    <w:rsid w:val="1A9A254F"/>
    <w:rsid w:val="1C3E0ECA"/>
    <w:rsid w:val="1CEB56B4"/>
    <w:rsid w:val="1CFE18A7"/>
    <w:rsid w:val="1E8E18CA"/>
    <w:rsid w:val="204174A1"/>
    <w:rsid w:val="20BB228C"/>
    <w:rsid w:val="218B2034"/>
    <w:rsid w:val="22EE3E2E"/>
    <w:rsid w:val="240A11FD"/>
    <w:rsid w:val="24920160"/>
    <w:rsid w:val="24E00ED1"/>
    <w:rsid w:val="25921923"/>
    <w:rsid w:val="260E5DEF"/>
    <w:rsid w:val="26E7514B"/>
    <w:rsid w:val="27C42CE6"/>
    <w:rsid w:val="282E5CC3"/>
    <w:rsid w:val="28641B42"/>
    <w:rsid w:val="28E84A90"/>
    <w:rsid w:val="2A577E38"/>
    <w:rsid w:val="2A9C234F"/>
    <w:rsid w:val="2B06610E"/>
    <w:rsid w:val="2B530722"/>
    <w:rsid w:val="2B85410A"/>
    <w:rsid w:val="2C505C0B"/>
    <w:rsid w:val="2C6E254F"/>
    <w:rsid w:val="2D0300F7"/>
    <w:rsid w:val="2D68322E"/>
    <w:rsid w:val="2E6B1767"/>
    <w:rsid w:val="30335EA6"/>
    <w:rsid w:val="305764BA"/>
    <w:rsid w:val="307153D5"/>
    <w:rsid w:val="30E22B8D"/>
    <w:rsid w:val="30F153FF"/>
    <w:rsid w:val="31F906A8"/>
    <w:rsid w:val="32FE26EC"/>
    <w:rsid w:val="336C7F8A"/>
    <w:rsid w:val="34705F47"/>
    <w:rsid w:val="347449D1"/>
    <w:rsid w:val="34786086"/>
    <w:rsid w:val="34AF3483"/>
    <w:rsid w:val="375B183C"/>
    <w:rsid w:val="384B17BE"/>
    <w:rsid w:val="398D52B9"/>
    <w:rsid w:val="39CB3B0D"/>
    <w:rsid w:val="3BF84A82"/>
    <w:rsid w:val="3FDD194A"/>
    <w:rsid w:val="41673B15"/>
    <w:rsid w:val="433E162F"/>
    <w:rsid w:val="440F0B14"/>
    <w:rsid w:val="448C10D7"/>
    <w:rsid w:val="45252D5C"/>
    <w:rsid w:val="455558AD"/>
    <w:rsid w:val="46016697"/>
    <w:rsid w:val="46232B1F"/>
    <w:rsid w:val="470B18CE"/>
    <w:rsid w:val="47B743B2"/>
    <w:rsid w:val="48632D01"/>
    <w:rsid w:val="48EC13B2"/>
    <w:rsid w:val="4A8B5B4F"/>
    <w:rsid w:val="4AA64E1E"/>
    <w:rsid w:val="4B4664E4"/>
    <w:rsid w:val="4B5C4729"/>
    <w:rsid w:val="4C0E1627"/>
    <w:rsid w:val="4C933609"/>
    <w:rsid w:val="4D346582"/>
    <w:rsid w:val="4D9D6C0E"/>
    <w:rsid w:val="4DB4315A"/>
    <w:rsid w:val="4DF2236A"/>
    <w:rsid w:val="4E004693"/>
    <w:rsid w:val="4E1F553B"/>
    <w:rsid w:val="4F444B93"/>
    <w:rsid w:val="4F76669A"/>
    <w:rsid w:val="50AF617A"/>
    <w:rsid w:val="50DE1B60"/>
    <w:rsid w:val="51022E07"/>
    <w:rsid w:val="518017E3"/>
    <w:rsid w:val="5228428C"/>
    <w:rsid w:val="529A1A67"/>
    <w:rsid w:val="529F44B9"/>
    <w:rsid w:val="52E9631C"/>
    <w:rsid w:val="5307508C"/>
    <w:rsid w:val="53297CF5"/>
    <w:rsid w:val="53D533B3"/>
    <w:rsid w:val="55E04EBA"/>
    <w:rsid w:val="562A2314"/>
    <w:rsid w:val="580E2A05"/>
    <w:rsid w:val="58505C72"/>
    <w:rsid w:val="58C206F6"/>
    <w:rsid w:val="59465BDE"/>
    <w:rsid w:val="5AD77D1D"/>
    <w:rsid w:val="5C27507B"/>
    <w:rsid w:val="5C2A5867"/>
    <w:rsid w:val="5C305770"/>
    <w:rsid w:val="5C453942"/>
    <w:rsid w:val="5CC57A4B"/>
    <w:rsid w:val="5D58557F"/>
    <w:rsid w:val="5E80445E"/>
    <w:rsid w:val="5EA51A11"/>
    <w:rsid w:val="5F444BBB"/>
    <w:rsid w:val="5F607077"/>
    <w:rsid w:val="602870EA"/>
    <w:rsid w:val="60DE32EF"/>
    <w:rsid w:val="624A135C"/>
    <w:rsid w:val="626F224B"/>
    <w:rsid w:val="63E03578"/>
    <w:rsid w:val="63E113B3"/>
    <w:rsid w:val="651D03F2"/>
    <w:rsid w:val="66FB2665"/>
    <w:rsid w:val="67C034E5"/>
    <w:rsid w:val="68942457"/>
    <w:rsid w:val="69941886"/>
    <w:rsid w:val="69A802DF"/>
    <w:rsid w:val="6ACF4556"/>
    <w:rsid w:val="6ADA2AFD"/>
    <w:rsid w:val="6B3D74B0"/>
    <w:rsid w:val="6DC72A21"/>
    <w:rsid w:val="6DD67EEF"/>
    <w:rsid w:val="6E291F0D"/>
    <w:rsid w:val="7045287E"/>
    <w:rsid w:val="705E099B"/>
    <w:rsid w:val="713E1D99"/>
    <w:rsid w:val="72CC2291"/>
    <w:rsid w:val="731B330A"/>
    <w:rsid w:val="73465646"/>
    <w:rsid w:val="74CE4F30"/>
    <w:rsid w:val="750436EE"/>
    <w:rsid w:val="75AA4844"/>
    <w:rsid w:val="75AD1F08"/>
    <w:rsid w:val="75EB7C83"/>
    <w:rsid w:val="75F330B3"/>
    <w:rsid w:val="791D6E8F"/>
    <w:rsid w:val="79AF40BB"/>
    <w:rsid w:val="7C2A5A14"/>
    <w:rsid w:val="7D690C45"/>
    <w:rsid w:val="7E4E0647"/>
    <w:rsid w:val="7F0001A6"/>
    <w:rsid w:val="7F04744D"/>
    <w:rsid w:val="7FAD54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200584-A8E4-46EA-8C84-4D7AD4EC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44"/>
    </w:rPr>
  </w:style>
  <w:style w:type="paragraph" w:styleId="2">
    <w:name w:val="heading 2"/>
    <w:basedOn w:val="a"/>
    <w:next w:val="a"/>
    <w:unhideWhenUsed/>
    <w:qFormat/>
    <w:pPr>
      <w:keepNext/>
      <w:keepLines/>
      <w:spacing w:before="260" w:after="260"/>
      <w:jc w:val="center"/>
      <w:outlineLvl w:val="1"/>
    </w:pPr>
    <w:rPr>
      <w:rFonts w:ascii="Arial" w:eastAsia="黑体" w:hAnsi="Arial"/>
      <w:b/>
      <w:sz w:val="32"/>
    </w:rPr>
  </w:style>
  <w:style w:type="paragraph" w:styleId="3">
    <w:name w:val="heading 3"/>
    <w:basedOn w:val="a"/>
    <w:next w:val="a"/>
    <w:unhideWhenUsed/>
    <w:qFormat/>
    <w:pPr>
      <w:keepNext/>
      <w:keepLines/>
      <w:ind w:leftChars="200" w:left="420" w:firstLineChars="200" w:firstLine="880"/>
      <w:jc w:val="left"/>
      <w:outlineLvl w:val="2"/>
    </w:pPr>
    <w:rPr>
      <w:rFonts w:ascii="Calibri" w:eastAsia="黑体" w:hAnsi="Calibri"/>
      <w:b/>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qFormat/>
    <w:pPr>
      <w:adjustRightInd w:val="0"/>
      <w:spacing w:line="312" w:lineRule="atLeast"/>
      <w:ind w:firstLineChars="200" w:firstLine="420"/>
    </w:pPr>
    <w:rPr>
      <w:rFonts w:ascii="等线" w:eastAsia="等线" w:hAnsi="等线" w:cs="Times New Roman"/>
      <w:szCs w:val="22"/>
    </w:rPr>
  </w:style>
  <w:style w:type="paragraph" w:customStyle="1" w:styleId="Style2">
    <w:name w:val="_Style 2"/>
    <w:basedOn w:val="a"/>
    <w:qFormat/>
    <w:pPr>
      <w:ind w:firstLineChars="200" w:firstLine="420"/>
    </w:pPr>
    <w:rPr>
      <w:rFonts w:ascii="Calibri" w:eastAsia="宋体" w:hAnsi="Calibri" w:cs="Times New Roman"/>
    </w:rPr>
  </w:style>
  <w:style w:type="paragraph" w:customStyle="1" w:styleId="Style3">
    <w:name w:val="_Style 3"/>
    <w:basedOn w:val="a"/>
    <w:qFormat/>
    <w:pPr>
      <w:ind w:firstLineChars="200" w:firstLine="420"/>
    </w:pPr>
    <w:rPr>
      <w:rFonts w:ascii="Calibri" w:eastAsia="宋体" w:hAnsi="Calibri" w:cs="Times New Roman"/>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1122</Words>
  <Characters>6398</Characters>
  <Application>Microsoft Office Word</Application>
  <DocSecurity>0</DocSecurity>
  <Lines>53</Lines>
  <Paragraphs>15</Paragraphs>
  <ScaleCrop>false</ScaleCrop>
  <Company>aa</Company>
  <LinksUpToDate>false</LinksUpToDate>
  <CharactersWithSpaces>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袁平</cp:lastModifiedBy>
  <cp:revision>23</cp:revision>
  <cp:lastPrinted>2020-07-22T03:41:00Z</cp:lastPrinted>
  <dcterms:created xsi:type="dcterms:W3CDTF">2020-06-05T03:10:00Z</dcterms:created>
  <dcterms:modified xsi:type="dcterms:W3CDTF">2020-09-24T01:15:00Z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