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贵州省天柱县金娃娃矿业发展有限公司40%股权及转让方对其持有的全部债权捆绑转让项目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受让申请书</w:t>
      </w:r>
    </w:p>
    <w:p>
      <w:pPr>
        <w:spacing w:beforeLines="0" w:afterLines="0" w:line="400" w:lineRule="exact"/>
        <w:jc w:val="center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 xml:space="preserve">                                   项目编号：BBWCQJY20-476-4 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 xml:space="preserve">                  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single"/>
          <w:lang w:val="en-US" w:eastAsia="zh-CN"/>
        </w:rPr>
        <w:t xml:space="preserve">                       </w:t>
      </w:r>
    </w:p>
    <w:tbl>
      <w:tblPr>
        <w:tblStyle w:val="4"/>
        <w:tblpPr w:leftFromText="180" w:rightFromText="180" w:vertAnchor="text" w:horzAnchor="page" w:tblpXSpec="center" w:tblpY="102"/>
        <w:tblOverlap w:val="never"/>
        <w:tblW w:w="9542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7"/>
        <w:gridCol w:w="1629"/>
        <w:gridCol w:w="366"/>
        <w:gridCol w:w="2147"/>
        <w:gridCol w:w="12"/>
        <w:gridCol w:w="1613"/>
        <w:gridCol w:w="234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240" w:lineRule="auto"/>
              <w:jc w:val="both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意向受让方名称（姓名）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tabs>
                <w:tab w:val="left" w:pos="3318"/>
              </w:tabs>
              <w:spacing w:beforeLines="0" w:afterLines="0" w:line="260" w:lineRule="exact"/>
              <w:ind w:firstLine="0" w:firstLineChars="0"/>
              <w:jc w:val="both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意向受让标的名称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贵州省天柱县金娃娃矿业发展有限公司40%股权及转让方对其持有的全部债权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" w:hRule="atLeast"/>
          <w:jc w:val="center"/>
        </w:trPr>
        <w:tc>
          <w:tcPr>
            <w:tcW w:w="3056" w:type="dxa"/>
            <w:gridSpan w:val="2"/>
            <w:tcBorders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应缴纳交易保证金金额</w:t>
            </w:r>
          </w:p>
        </w:tc>
        <w:tc>
          <w:tcPr>
            <w:tcW w:w="6486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ind w:firstLine="0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人民币400000.00元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基  本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情  况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8115" w:type="dxa"/>
            <w:gridSpan w:val="6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法人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或非法人组织</w:t>
            </w: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  <w:lang w:val="en-US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统一社会信用代码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法定代表人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公司类型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（经济性质）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注册资本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住 所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115" w:type="dxa"/>
            <w:gridSpan w:val="6"/>
            <w:tcBorders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自然人填写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证件类型</w:t>
            </w:r>
          </w:p>
        </w:tc>
        <w:tc>
          <w:tcPr>
            <w:tcW w:w="214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证件号码</w:t>
            </w:r>
          </w:p>
        </w:tc>
        <w:tc>
          <w:tcPr>
            <w:tcW w:w="2348" w:type="dxa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427" w:type="dxa"/>
            <w:vMerge w:val="continue"/>
            <w:tcBorders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联系方式</w:t>
            </w:r>
          </w:p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sz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lang w:eastAsia="zh-CN"/>
              </w:rPr>
              <w:t>*为必填项</w:t>
            </w:r>
            <w:r>
              <w:rPr>
                <w:rFonts w:hint="eastAsia" w:ascii="仿宋_GB2312" w:hAnsi="宋体" w:eastAsia="仿宋_GB2312"/>
                <w:b/>
                <w:sz w:val="24"/>
                <w:lang w:eastAsia="zh-CN"/>
              </w:rPr>
              <w:t>）</w:t>
            </w:r>
          </w:p>
        </w:tc>
        <w:tc>
          <w:tcPr>
            <w:tcW w:w="199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联系人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</w:p>
        </w:tc>
        <w:tc>
          <w:tcPr>
            <w:tcW w:w="2147" w:type="dxa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联系电话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eastAsia="zh-CN"/>
              </w:rPr>
              <w:t>（手机号码）</w:t>
            </w:r>
          </w:p>
        </w:tc>
        <w:tc>
          <w:tcPr>
            <w:tcW w:w="2348" w:type="dxa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传   真</w:t>
            </w:r>
          </w:p>
        </w:tc>
        <w:tc>
          <w:tcPr>
            <w:tcW w:w="2147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电子邮件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</w:p>
        </w:tc>
        <w:tc>
          <w:tcPr>
            <w:tcW w:w="2348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通讯地址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</w:p>
        </w:tc>
        <w:tc>
          <w:tcPr>
            <w:tcW w:w="2147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邮编</w:t>
            </w:r>
          </w:p>
        </w:tc>
        <w:tc>
          <w:tcPr>
            <w:tcW w:w="2348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</w:tbl>
    <w:p>
      <w:pPr>
        <w:adjustRightInd/>
        <w:snapToGrid/>
        <w:spacing w:line="240" w:lineRule="auto"/>
        <w:ind w:firstLine="422" w:firstLineChars="200"/>
        <w:jc w:val="both"/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</w:pPr>
      <w:r>
        <w:rPr>
          <w:rFonts w:hint="eastAsia" w:ascii="仿宋_GB2312" w:hAnsi="宋体" w:eastAsia="仿宋_GB2312"/>
          <w:b/>
          <w:bCs/>
          <w:color w:val="000000"/>
          <w:szCs w:val="21"/>
          <w:lang w:eastAsia="zh-CN"/>
        </w:rPr>
        <w:t>注：</w:t>
      </w:r>
      <w:r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  <w:t>1.</w:t>
      </w:r>
      <w:r>
        <w:rPr>
          <w:rFonts w:hint="eastAsia" w:ascii="仿宋_GB2312" w:hAnsi="宋体" w:eastAsia="仿宋_GB2312"/>
          <w:b/>
          <w:bCs/>
          <w:color w:val="000000"/>
          <w:szCs w:val="21"/>
          <w:lang w:eastAsia="zh-CN"/>
        </w:rPr>
        <w:t>以上通讯地址保证为可联系地址，所有往来函件意向受让方同意并确定以所填写的通讯地址为准。</w:t>
      </w:r>
      <w:r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  <w:t>2.联系电话必须填写手机号码，可同时填写固定电话号码。</w:t>
      </w:r>
    </w:p>
    <w:p>
      <w:pPr>
        <w:adjustRightInd/>
        <w:snapToGrid/>
        <w:spacing w:line="240" w:lineRule="auto"/>
        <w:ind w:firstLine="422" w:firstLineChars="200"/>
        <w:jc w:val="both"/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</w:pPr>
    </w:p>
    <w:p>
      <w:pPr>
        <w:adjustRightInd/>
        <w:snapToGrid/>
        <w:spacing w:line="240" w:lineRule="auto"/>
        <w:ind w:firstLine="420" w:firstLineChars="200"/>
        <w:jc w:val="both"/>
        <w:rPr>
          <w:rFonts w:hint="eastAsia" w:ascii="仿宋_GB2312" w:hAnsi="宋体" w:eastAsia="仿宋_GB2312"/>
          <w:b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我方意向受让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eastAsia="zh-CN"/>
        </w:rPr>
        <w:t>本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val="en-US" w:eastAsia="zh-CN"/>
        </w:rPr>
        <w:t>项目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，请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给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予审核。我方以交纳的交易保证金为担保，向你交易所作出如下承诺：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一、本次受让是我方真实意愿表示，相关行为已经过有效的内部决策并得到相应的批准，所提交材料及受让申请中内容不存在虚假记载、误导性陈述或重大遗漏，我方对所提交的材料真实性、完整性、合法性、有效性承担法律责任。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二、我方系合法有效存续的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具有独立法人资格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我方具有完全民事行为能力，具备良好的社会信誉和支付能力，且资金来源合法</w:t>
      </w:r>
      <w:r>
        <w:rPr>
          <w:rFonts w:hint="eastAsia" w:ascii="仿宋_GB2312" w:hAnsi="宋体" w:eastAsia="仿宋_GB2312"/>
          <w:sz w:val="21"/>
          <w:szCs w:val="21"/>
          <w:lang w:eastAsia="zh-CN"/>
        </w:rPr>
        <w:t>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符合有关法律法规及本项目对受让人应当具备条件的规定</w:t>
      </w:r>
      <w:r>
        <w:rPr>
          <w:rFonts w:hint="eastAsia" w:ascii="仿宋_GB2312" w:hAnsi="宋体" w:eastAsia="仿宋_GB2312"/>
          <w:sz w:val="21"/>
          <w:szCs w:val="21"/>
        </w:rPr>
        <w:t>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自然人适用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三、我方已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充分了解并接受信息发布的全部内容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val="en-US" w:eastAsia="zh-CN"/>
        </w:rPr>
        <w:t>包括信息公告、交易须知等相关附件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）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和要求，已认真考虑了关于标的企业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经营、行业、市场、政策及其他不可预计的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各项风险因素，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愿意承担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可能存在的一切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交易风险。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四、我方自愿承担项目可能中止或终止所造成的资金占用、机会成本等风险。</w:t>
      </w:r>
    </w:p>
    <w:p>
      <w:pPr>
        <w:adjustRightInd w:val="0"/>
        <w:snapToGrid w:val="0"/>
        <w:spacing w:beforeLines="0" w:after="0" w:afterLines="0" w:line="240" w:lineRule="exac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 xml:space="preserve">    五、我方严格遵守你交易所交易规则及相关法律、法规的规定，</w:t>
      </w:r>
      <w:r>
        <w:rPr>
          <w:rFonts w:hint="eastAsia" w:ascii="仿宋_GB2312" w:eastAsia="仿宋_GB2312"/>
          <w:color w:val="000000"/>
          <w:sz w:val="21"/>
          <w:szCs w:val="21"/>
        </w:rPr>
        <w:t>承诺按照既定的程序和要求按时参加各项交易活动及签署有关合同。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不采取行贿、恶意串通等非法手段操纵转让价格，不采取非法手段影响产权转让的正常进行。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六、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如我方成功受让，按成交金额的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  <w:lang w:val="en-US" w:eastAsia="zh-CN"/>
        </w:rPr>
        <w:t>2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</w:rPr>
        <w:t>%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支付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lang w:val="en-US" w:eastAsia="zh-CN"/>
        </w:rPr>
        <w:t>竞价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服务费。</w:t>
      </w:r>
    </w:p>
    <w:p>
      <w:p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我方承诺</w:t>
      </w:r>
      <w:r>
        <w:rPr>
          <w:rFonts w:hint="eastAsia" w:ascii="仿宋_GB2312" w:hAnsi="宋体" w:eastAsia="仿宋_GB2312"/>
          <w:sz w:val="21"/>
          <w:szCs w:val="21"/>
        </w:rPr>
        <w:t>网络竞价成交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之日起</w:t>
      </w:r>
      <w:r>
        <w:rPr>
          <w:rFonts w:hint="eastAsia" w:ascii="仿宋_GB2312" w:hAnsi="宋体" w:eastAsia="仿宋_GB2312"/>
          <w:b/>
          <w:bCs/>
          <w:sz w:val="21"/>
          <w:szCs w:val="21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sz w:val="21"/>
          <w:szCs w:val="21"/>
          <w:u w:val="single"/>
          <w:lang w:val="en-US" w:eastAsia="zh-CN"/>
        </w:rPr>
        <w:t xml:space="preserve">5 </w:t>
      </w:r>
      <w:r>
        <w:rPr>
          <w:rFonts w:hint="eastAsia" w:ascii="仿宋_GB2312" w:hAnsi="宋体" w:eastAsia="仿宋_GB2312"/>
          <w:b/>
          <w:bCs/>
          <w:sz w:val="21"/>
          <w:szCs w:val="21"/>
        </w:rPr>
        <w:t>个工作日</w:t>
      </w:r>
      <w:r>
        <w:rPr>
          <w:rFonts w:hint="eastAsia" w:ascii="仿宋_GB2312" w:hAnsi="宋体" w:eastAsia="仿宋_GB2312"/>
          <w:sz w:val="21"/>
          <w:szCs w:val="21"/>
        </w:rPr>
        <w:t>内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足额</w:t>
      </w:r>
      <w:r>
        <w:rPr>
          <w:rFonts w:hint="eastAsia" w:ascii="仿宋_GB2312" w:hAnsi="宋体" w:eastAsia="仿宋_GB2312"/>
          <w:sz w:val="21"/>
          <w:szCs w:val="21"/>
        </w:rPr>
        <w:t>缴纳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竞价</w:t>
      </w:r>
      <w:r>
        <w:rPr>
          <w:rFonts w:hint="eastAsia" w:ascii="仿宋_GB2312" w:hAnsi="宋体" w:eastAsia="仿宋_GB2312"/>
          <w:sz w:val="21"/>
          <w:szCs w:val="21"/>
        </w:rPr>
        <w:t>服务费到你交易所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账户。该服务费不因《成交确认书》或《交易合同》等成交文件签订后，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我方</w:t>
      </w:r>
      <w:r>
        <w:rPr>
          <w:rFonts w:hint="eastAsia" w:ascii="仿宋_GB2312" w:hAnsi="宋体" w:eastAsia="仿宋_GB2312"/>
          <w:sz w:val="21"/>
          <w:szCs w:val="21"/>
        </w:rPr>
        <w:t>与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转让</w:t>
      </w:r>
      <w:r>
        <w:rPr>
          <w:rFonts w:hint="eastAsia" w:ascii="仿宋_GB2312" w:hAnsi="宋体" w:eastAsia="仿宋_GB2312"/>
          <w:sz w:val="21"/>
          <w:szCs w:val="21"/>
        </w:rPr>
        <w:t>方在履约过程中出现任何变化而豁免缴纳。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七、我方同意成交价款统一通过你交易所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账户结算。我方承诺按照要求按时、足额交纳成交价款。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八、</w:t>
      </w:r>
      <w:r>
        <w:rPr>
          <w:rFonts w:hint="eastAsia" w:ascii="仿宋_GB2312" w:hAnsi="宋体" w:eastAsia="仿宋_GB2312"/>
          <w:sz w:val="21"/>
          <w:szCs w:val="21"/>
        </w:rPr>
        <w:t>我方承诺：</w:t>
      </w:r>
      <w:r>
        <w:rPr>
          <w:rFonts w:hint="eastAsia" w:ascii="仿宋_GB2312" w:hAnsi="仿宋_GB2312" w:eastAsia="仿宋_GB2312" w:cs="仿宋_GB2312"/>
          <w:sz w:val="21"/>
          <w:szCs w:val="21"/>
        </w:rPr>
        <w:t>按时参加网络竞价，并承诺以不低于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转让底价</w:t>
      </w:r>
      <w:r>
        <w:rPr>
          <w:rFonts w:hint="eastAsia" w:ascii="仿宋_GB2312" w:hAnsi="仿宋_GB2312" w:eastAsia="仿宋_GB2312" w:cs="仿宋_GB2312"/>
          <w:sz w:val="21"/>
          <w:szCs w:val="21"/>
        </w:rPr>
        <w:t>应价（若有其它竞买人应价，则本义务自动免除），否则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你交易所有权扣除</w:t>
      </w:r>
      <w:r>
        <w:rPr>
          <w:rFonts w:hint="eastAsia" w:ascii="仿宋_GB2312" w:hAnsi="仿宋_GB2312" w:eastAsia="仿宋_GB2312" w:cs="仿宋_GB2312"/>
          <w:sz w:val="21"/>
          <w:szCs w:val="21"/>
        </w:rPr>
        <w:t>我方所交纳的保证金。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我方对所领取的登录账号、密码妥善保管，凡使用该账号发出的报价和行为，均视为我方意思的真实表示，其一切报价与交易结果均由我方承担。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我方确认可以独立、正确使用网络系统进行报价。如因自身原因造成报价错误及其它相关结果的责任由我方承担。</w:t>
      </w:r>
    </w:p>
    <w:p>
      <w:pPr>
        <w:widowControl/>
        <w:numPr>
          <w:ilvl w:val="0"/>
          <w:numId w:val="0"/>
        </w:numPr>
        <w:adjustRightInd w:val="0"/>
        <w:snapToGrid w:val="0"/>
        <w:spacing w:beforeLines="0" w:afterLines="0" w:line="240" w:lineRule="exact"/>
        <w:ind w:firstLine="420" w:firstLineChars="200"/>
        <w:jc w:val="left"/>
        <w:rPr>
          <w:rFonts w:hint="eastAsia" w:ascii="仿宋_GB2312" w:eastAsia="仿宋_GB2312" w:hAnsiTheme="minorHAnsi" w:cstheme="minorBidi"/>
          <w:color w:val="666666"/>
          <w:kern w:val="2"/>
          <w:szCs w:val="21"/>
        </w:rPr>
      </w:pPr>
      <w:r>
        <w:rPr>
          <w:rFonts w:hint="eastAsia" w:ascii="仿宋_GB2312" w:eastAsia="仿宋_GB2312"/>
          <w:sz w:val="21"/>
          <w:szCs w:val="21"/>
        </w:rPr>
        <w:t>九、我方同意，如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非因转让方原因，</w:t>
      </w:r>
      <w:r>
        <w:rPr>
          <w:rFonts w:hint="eastAsia" w:ascii="仿宋_GB2312" w:eastAsia="仿宋_GB2312"/>
          <w:sz w:val="21"/>
          <w:szCs w:val="21"/>
        </w:rPr>
        <w:t>我方出现以下行为之一者视为违约，你交易所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在</w:t>
      </w:r>
      <w:r>
        <w:rPr>
          <w:rFonts w:hint="eastAsia" w:ascii="仿宋_GB2312" w:eastAsia="仿宋_GB2312" w:hAnsiTheme="minorHAnsi" w:cstheme="minorBidi"/>
          <w:color w:val="666666"/>
          <w:kern w:val="2"/>
          <w:szCs w:val="21"/>
        </w:rPr>
        <w:t>扣除</w:t>
      </w:r>
      <w:r>
        <w:rPr>
          <w:rFonts w:hint="eastAsia" w:ascii="仿宋_GB2312" w:eastAsia="仿宋_GB2312" w:cstheme="minorBidi"/>
          <w:kern w:val="2"/>
          <w:szCs w:val="21"/>
          <w:lang w:val="en-US" w:eastAsia="zh-CN"/>
        </w:rPr>
        <w:t>我</w:t>
      </w:r>
      <w:r>
        <w:rPr>
          <w:rFonts w:hint="eastAsia" w:ascii="仿宋_GB2312" w:eastAsia="仿宋_GB2312" w:hAnsiTheme="minorHAnsi" w:cstheme="minorBidi"/>
          <w:color w:val="666666"/>
          <w:kern w:val="2"/>
          <w:szCs w:val="21"/>
        </w:rPr>
        <w:t>方应交纳的交易费用后</w:t>
      </w:r>
      <w:r>
        <w:rPr>
          <w:rFonts w:hint="eastAsia" w:ascii="仿宋_GB2312" w:eastAsia="仿宋_GB2312" w:hAnsiTheme="minorHAnsi" w:cstheme="minorBidi"/>
          <w:color w:val="666666"/>
          <w:kern w:val="2"/>
          <w:szCs w:val="21"/>
          <w:lang w:eastAsia="zh-CN"/>
        </w:rPr>
        <w:t>（</w:t>
      </w:r>
      <w:r>
        <w:rPr>
          <w:rFonts w:hint="eastAsia" w:ascii="仿宋_GB2312" w:eastAsia="仿宋_GB2312" w:hAnsiTheme="minorHAnsi" w:cstheme="minorBidi"/>
          <w:color w:val="666666"/>
          <w:kern w:val="2"/>
          <w:szCs w:val="21"/>
          <w:lang w:val="en-US" w:eastAsia="zh-CN"/>
        </w:rPr>
        <w:t>如该违约情形是在</w:t>
      </w:r>
      <w:r>
        <w:rPr>
          <w:rFonts w:hint="eastAsia" w:ascii="仿宋_GB2312" w:eastAsia="仿宋_GB2312" w:hAnsiTheme="minorHAnsi" w:cstheme="minorBidi"/>
          <w:color w:val="666666"/>
          <w:kern w:val="2"/>
          <w:sz w:val="21"/>
          <w:szCs w:val="21"/>
          <w:u w:val="none"/>
          <w:lang w:val="en-US" w:eastAsia="zh-CN"/>
        </w:rPr>
        <w:t>交易双方签订《成交确认书》或《交易合同》等成交文件后出现的，还须扣除转让方应交纳的交易费用</w:t>
      </w:r>
      <w:r>
        <w:rPr>
          <w:rFonts w:hint="eastAsia" w:ascii="仿宋_GB2312" w:eastAsia="仿宋_GB2312" w:hAnsiTheme="minorHAnsi" w:cstheme="minorBidi"/>
          <w:color w:val="666666"/>
          <w:kern w:val="2"/>
          <w:szCs w:val="21"/>
          <w:lang w:eastAsia="zh-CN"/>
        </w:rPr>
        <w:t>）</w:t>
      </w:r>
      <w:r>
        <w:rPr>
          <w:rFonts w:hint="eastAsia" w:ascii="仿宋_GB2312" w:eastAsia="仿宋_GB2312" w:hAnsiTheme="minorHAnsi" w:cstheme="minorBidi"/>
          <w:color w:val="666666"/>
          <w:kern w:val="2"/>
          <w:szCs w:val="21"/>
        </w:rPr>
        <w:t>，转让方有权扣除</w:t>
      </w:r>
      <w:r>
        <w:rPr>
          <w:rFonts w:hint="eastAsia" w:ascii="仿宋_GB2312" w:eastAsia="仿宋_GB2312" w:cstheme="minorBidi"/>
          <w:kern w:val="2"/>
          <w:szCs w:val="21"/>
          <w:lang w:eastAsia="zh-CN"/>
        </w:rPr>
        <w:t>我</w:t>
      </w:r>
      <w:r>
        <w:rPr>
          <w:rFonts w:hint="eastAsia" w:ascii="仿宋_GB2312" w:eastAsia="仿宋_GB2312" w:hAnsiTheme="minorHAnsi" w:cstheme="minorBidi"/>
          <w:color w:val="666666"/>
          <w:kern w:val="2"/>
          <w:szCs w:val="21"/>
        </w:rPr>
        <w:t>方已交纳的</w:t>
      </w:r>
      <w:r>
        <w:rPr>
          <w:rFonts w:hint="eastAsia" w:ascii="仿宋_GB2312" w:eastAsia="仿宋_GB2312" w:hAnsiTheme="minorHAnsi" w:cstheme="minorBidi"/>
          <w:color w:val="666666"/>
          <w:kern w:val="2"/>
          <w:szCs w:val="21"/>
          <w:lang w:val="en-US" w:eastAsia="zh-CN"/>
        </w:rPr>
        <w:t>剩余</w:t>
      </w:r>
      <w:r>
        <w:rPr>
          <w:rFonts w:hint="eastAsia" w:ascii="仿宋_GB2312" w:eastAsia="仿宋_GB2312" w:hAnsiTheme="minorHAnsi" w:cstheme="minorBidi"/>
          <w:color w:val="666666"/>
          <w:kern w:val="2"/>
          <w:szCs w:val="21"/>
        </w:rPr>
        <w:t xml:space="preserve">保证金作为补偿，保证金不足以补偿的，转让方可按实际损失继续追诉，且有权取消意向受让资格（包括已取得的最终受让资格）。 </w:t>
      </w:r>
      <w:r>
        <w:rPr>
          <w:rFonts w:hint="eastAsia" w:ascii="仿宋_GB2312" w:eastAsia="仿宋_GB2312" w:cstheme="minorBidi"/>
          <w:kern w:val="2"/>
          <w:szCs w:val="21"/>
          <w:lang w:val="en-US" w:eastAsia="zh-CN"/>
        </w:rPr>
        <w:t>你</w:t>
      </w:r>
      <w:r>
        <w:rPr>
          <w:rFonts w:hint="eastAsia" w:ascii="仿宋_GB2312" w:eastAsia="仿宋_GB2312" w:hAnsiTheme="minorHAnsi" w:cstheme="minorBidi"/>
          <w:color w:val="666666"/>
          <w:kern w:val="2"/>
          <w:szCs w:val="21"/>
          <w:lang w:val="en-US" w:eastAsia="zh-CN"/>
        </w:rPr>
        <w:t>交易所扣除</w:t>
      </w:r>
      <w:r>
        <w:rPr>
          <w:rFonts w:hint="eastAsia" w:ascii="仿宋_GB2312" w:eastAsia="仿宋_GB2312" w:cstheme="minorBidi"/>
          <w:kern w:val="2"/>
          <w:szCs w:val="21"/>
          <w:lang w:val="en-US" w:eastAsia="zh-CN"/>
        </w:rPr>
        <w:t>我</w:t>
      </w:r>
      <w:r>
        <w:rPr>
          <w:rFonts w:hint="eastAsia" w:ascii="仿宋_GB2312" w:eastAsia="仿宋_GB2312" w:hAnsiTheme="minorHAnsi" w:cstheme="minorBidi"/>
          <w:color w:val="666666"/>
          <w:kern w:val="2"/>
          <w:szCs w:val="21"/>
          <w:lang w:val="en-US" w:eastAsia="zh-CN"/>
        </w:rPr>
        <w:t>方</w:t>
      </w:r>
      <w:r>
        <w:rPr>
          <w:rFonts w:hint="eastAsia" w:ascii="仿宋_GB2312" w:eastAsia="仿宋_GB2312" w:cstheme="minorBidi"/>
          <w:kern w:val="2"/>
          <w:szCs w:val="21"/>
          <w:lang w:val="en-US" w:eastAsia="zh-CN"/>
        </w:rPr>
        <w:t>和转让方</w:t>
      </w:r>
      <w:r>
        <w:rPr>
          <w:rFonts w:hint="eastAsia" w:ascii="仿宋_GB2312" w:eastAsia="仿宋_GB2312" w:hAnsiTheme="minorHAnsi" w:cstheme="minorBidi"/>
          <w:color w:val="666666"/>
          <w:kern w:val="2"/>
          <w:szCs w:val="21"/>
          <w:lang w:val="en-US" w:eastAsia="zh-CN"/>
        </w:rPr>
        <w:t>应交纳的交易费用的计算标准为：项目未成交的，按挂牌底价为基数计算；项目成交的，按成交价为基数计算。</w:t>
      </w:r>
    </w:p>
    <w:p>
      <w:pPr>
        <w:numPr>
          <w:ilvl w:val="0"/>
          <w:numId w:val="0"/>
        </w:numPr>
        <w:adjustRightInd w:val="0"/>
        <w:snapToGrid w:val="0"/>
        <w:spacing w:beforeLines="0" w:afterLines="0" w:line="240" w:lineRule="exact"/>
        <w:ind w:firstLine="420" w:firstLineChars="200"/>
        <w:rPr>
          <w:rFonts w:hint="eastAsia" w:ascii="仿宋_GB2312" w:eastAsia="仿宋_GB2312"/>
          <w:szCs w:val="21"/>
        </w:rPr>
      </w:pPr>
      <w:r>
        <w:rPr>
          <w:rFonts w:hint="eastAsia" w:ascii="仿宋_GB2312" w:eastAsia="仿宋_GB2312" w:hAnsiTheme="minorHAnsi" w:cstheme="minorBidi"/>
          <w:color w:val="666666"/>
          <w:sz w:val="21"/>
          <w:szCs w:val="21"/>
        </w:rPr>
        <w:t>（1）提供虚假资料致使竞价无效；</w:t>
      </w:r>
    </w:p>
    <w:p>
      <w:pPr>
        <w:widowControl/>
        <w:numPr>
          <w:ilvl w:val="0"/>
          <w:numId w:val="0"/>
        </w:numPr>
        <w:adjustRightInd w:val="0"/>
        <w:snapToGrid w:val="0"/>
        <w:spacing w:beforeLines="0" w:afterLines="0" w:line="240" w:lineRule="exact"/>
        <w:ind w:firstLine="420" w:firstLineChars="200"/>
        <w:jc w:val="left"/>
        <w:rPr>
          <w:rFonts w:hint="eastAsia" w:ascii="仿宋_GB2312" w:eastAsia="仿宋_GB2312" w:hAnsiTheme="minorHAnsi" w:cstheme="minorBidi"/>
          <w:color w:val="666666"/>
          <w:kern w:val="2"/>
          <w:szCs w:val="21"/>
        </w:rPr>
      </w:pPr>
      <w:r>
        <w:rPr>
          <w:rFonts w:hint="eastAsia" w:ascii="仿宋_GB2312" w:eastAsia="仿宋_GB2312" w:hAnsiTheme="minorHAnsi" w:cstheme="minorBidi"/>
          <w:color w:val="666666"/>
          <w:kern w:val="2"/>
          <w:szCs w:val="21"/>
        </w:rPr>
        <w:t>（</w:t>
      </w:r>
      <w:r>
        <w:rPr>
          <w:rFonts w:hint="eastAsia" w:ascii="仿宋_GB2312" w:eastAsia="仿宋_GB2312" w:hAnsiTheme="minorHAnsi" w:cstheme="minorBidi"/>
          <w:color w:val="666666"/>
          <w:kern w:val="2"/>
          <w:szCs w:val="21"/>
          <w:lang w:val="en-US" w:eastAsia="zh-CN"/>
        </w:rPr>
        <w:t>2</w:t>
      </w:r>
      <w:r>
        <w:rPr>
          <w:rFonts w:hint="eastAsia" w:ascii="仿宋_GB2312" w:eastAsia="仿宋_GB2312" w:hAnsiTheme="minorHAnsi" w:cstheme="minorBidi"/>
          <w:color w:val="666666"/>
          <w:kern w:val="2"/>
          <w:szCs w:val="21"/>
        </w:rPr>
        <w:t>）被确认为受让方后未按时与交易所签署成交确认文件，或故意拖延（超过约定时间10天）不与转让方签署交易合同；</w:t>
      </w:r>
    </w:p>
    <w:p>
      <w:pPr>
        <w:widowControl/>
        <w:numPr>
          <w:ilvl w:val="0"/>
          <w:numId w:val="0"/>
        </w:numPr>
        <w:adjustRightInd w:val="0"/>
        <w:snapToGrid w:val="0"/>
        <w:spacing w:beforeLines="0" w:afterLines="0" w:line="240" w:lineRule="exact"/>
        <w:ind w:firstLine="420" w:firstLineChars="200"/>
        <w:jc w:val="left"/>
        <w:rPr>
          <w:rFonts w:hint="eastAsia" w:ascii="仿宋_GB2312" w:eastAsia="仿宋_GB2312" w:hAnsiTheme="minorHAnsi" w:cstheme="minorBidi"/>
          <w:color w:val="666666"/>
          <w:kern w:val="2"/>
          <w:szCs w:val="21"/>
        </w:rPr>
      </w:pPr>
      <w:r>
        <w:rPr>
          <w:rFonts w:hint="eastAsia" w:ascii="仿宋_GB2312" w:eastAsia="仿宋_GB2312" w:hAnsiTheme="minorHAnsi" w:cstheme="minorBidi"/>
          <w:color w:val="666666"/>
          <w:kern w:val="2"/>
          <w:szCs w:val="21"/>
        </w:rPr>
        <w:t>（</w:t>
      </w:r>
      <w:r>
        <w:rPr>
          <w:rFonts w:hint="eastAsia" w:ascii="仿宋_GB2312" w:eastAsia="仿宋_GB2312" w:hAnsiTheme="minorHAnsi" w:cstheme="minorBidi"/>
          <w:color w:val="666666"/>
          <w:kern w:val="2"/>
          <w:szCs w:val="21"/>
          <w:lang w:val="en-US" w:eastAsia="zh-CN"/>
        </w:rPr>
        <w:t>3</w:t>
      </w:r>
      <w:r>
        <w:rPr>
          <w:rFonts w:hint="eastAsia" w:ascii="仿宋_GB2312" w:eastAsia="仿宋_GB2312" w:hAnsiTheme="minorHAnsi" w:cstheme="minorBidi"/>
          <w:color w:val="666666"/>
          <w:kern w:val="2"/>
          <w:szCs w:val="21"/>
        </w:rPr>
        <w:t>）被确认为受让方后未按时足额支付成交价款或竞价服务费；</w:t>
      </w:r>
    </w:p>
    <w:p>
      <w:pPr>
        <w:widowControl/>
        <w:numPr>
          <w:ilvl w:val="0"/>
          <w:numId w:val="0"/>
        </w:numPr>
        <w:adjustRightInd w:val="0"/>
        <w:snapToGrid w:val="0"/>
        <w:spacing w:beforeLines="0" w:afterLines="0" w:line="240" w:lineRule="exact"/>
        <w:ind w:firstLine="420" w:firstLineChars="200"/>
        <w:jc w:val="left"/>
        <w:rPr>
          <w:rFonts w:hint="eastAsia" w:ascii="仿宋_GB2312" w:eastAsia="仿宋_GB2312" w:hAnsiTheme="minorHAnsi" w:cstheme="minorBidi"/>
          <w:color w:val="666666"/>
          <w:kern w:val="2"/>
          <w:szCs w:val="21"/>
        </w:rPr>
      </w:pPr>
      <w:r>
        <w:rPr>
          <w:rFonts w:hint="eastAsia" w:ascii="仿宋_GB2312" w:eastAsia="仿宋_GB2312" w:hAnsiTheme="minorHAnsi" w:cstheme="minorBidi"/>
          <w:color w:val="666666"/>
          <w:kern w:val="2"/>
          <w:szCs w:val="21"/>
        </w:rPr>
        <w:t>（</w:t>
      </w:r>
      <w:r>
        <w:rPr>
          <w:rFonts w:hint="eastAsia" w:ascii="仿宋_GB2312" w:eastAsia="仿宋_GB2312" w:hAnsiTheme="minorHAnsi" w:cstheme="minorBidi"/>
          <w:color w:val="666666"/>
          <w:kern w:val="2"/>
          <w:szCs w:val="21"/>
          <w:lang w:val="en-US" w:eastAsia="zh-CN"/>
        </w:rPr>
        <w:t>4</w:t>
      </w:r>
      <w:r>
        <w:rPr>
          <w:rFonts w:hint="eastAsia" w:ascii="仿宋_GB2312" w:eastAsia="仿宋_GB2312" w:hAnsiTheme="minorHAnsi" w:cstheme="minorBidi"/>
          <w:color w:val="666666"/>
          <w:kern w:val="2"/>
          <w:szCs w:val="21"/>
        </w:rPr>
        <w:t>）与他人串通，损害国家、集体或他人的合法权益；</w:t>
      </w:r>
    </w:p>
    <w:p>
      <w:pPr>
        <w:widowControl/>
        <w:numPr>
          <w:ilvl w:val="0"/>
          <w:numId w:val="0"/>
        </w:numPr>
        <w:adjustRightInd w:val="0"/>
        <w:snapToGrid w:val="0"/>
        <w:spacing w:beforeLines="0" w:afterLines="0" w:line="240" w:lineRule="exact"/>
        <w:ind w:firstLine="420" w:firstLineChars="200"/>
        <w:jc w:val="left"/>
        <w:rPr>
          <w:rFonts w:hint="eastAsia" w:ascii="仿宋_GB2312" w:eastAsia="仿宋_GB2312" w:hAnsiTheme="minorHAnsi" w:cstheme="minorBidi"/>
          <w:color w:val="666666"/>
          <w:kern w:val="2"/>
          <w:szCs w:val="21"/>
        </w:rPr>
      </w:pPr>
      <w:r>
        <w:rPr>
          <w:rFonts w:hint="eastAsia" w:ascii="仿宋_GB2312" w:eastAsia="仿宋_GB2312" w:hAnsiTheme="minorHAnsi" w:cstheme="minorBidi"/>
          <w:color w:val="666666"/>
          <w:kern w:val="2"/>
          <w:szCs w:val="21"/>
        </w:rPr>
        <w:t>（</w:t>
      </w:r>
      <w:r>
        <w:rPr>
          <w:rFonts w:hint="eastAsia" w:ascii="仿宋_GB2312" w:eastAsia="仿宋_GB2312" w:hAnsiTheme="minorHAnsi" w:cstheme="minorBidi"/>
          <w:color w:val="666666"/>
          <w:kern w:val="2"/>
          <w:szCs w:val="21"/>
          <w:lang w:val="en-US" w:eastAsia="zh-CN"/>
        </w:rPr>
        <w:t>5</w:t>
      </w:r>
      <w:r>
        <w:rPr>
          <w:rFonts w:hint="eastAsia" w:ascii="仿宋_GB2312" w:eastAsia="仿宋_GB2312" w:hAnsiTheme="minorHAnsi" w:cstheme="minorBidi"/>
          <w:color w:val="666666"/>
          <w:kern w:val="2"/>
          <w:szCs w:val="21"/>
        </w:rPr>
        <w:t xml:space="preserve">）扰乱交易秩序，使交易活动无法进行； </w:t>
      </w:r>
    </w:p>
    <w:p>
      <w:pPr>
        <w:widowControl/>
        <w:numPr>
          <w:ilvl w:val="0"/>
          <w:numId w:val="0"/>
        </w:numPr>
        <w:adjustRightInd w:val="0"/>
        <w:snapToGrid w:val="0"/>
        <w:spacing w:beforeLines="0" w:afterLines="0" w:line="240" w:lineRule="exact"/>
        <w:ind w:firstLine="420" w:firstLineChars="200"/>
        <w:jc w:val="left"/>
        <w:rPr>
          <w:rFonts w:hint="eastAsia" w:ascii="仿宋_GB2312" w:eastAsia="仿宋_GB2312" w:hAnsiTheme="minorHAnsi" w:cstheme="minorBidi"/>
          <w:color w:val="666666"/>
          <w:kern w:val="2"/>
          <w:szCs w:val="21"/>
        </w:rPr>
      </w:pPr>
      <w:r>
        <w:rPr>
          <w:rFonts w:hint="eastAsia" w:ascii="仿宋_GB2312" w:eastAsia="仿宋_GB2312" w:hAnsiTheme="minorHAnsi" w:cstheme="minorBidi"/>
          <w:color w:val="666666"/>
          <w:kern w:val="2"/>
          <w:szCs w:val="21"/>
        </w:rPr>
        <w:t>（</w:t>
      </w:r>
      <w:r>
        <w:rPr>
          <w:rFonts w:hint="eastAsia" w:ascii="仿宋_GB2312" w:eastAsia="仿宋_GB2312" w:hAnsiTheme="minorHAnsi" w:cstheme="minorBidi"/>
          <w:color w:val="666666"/>
          <w:kern w:val="2"/>
          <w:szCs w:val="21"/>
          <w:lang w:val="en-US" w:eastAsia="zh-CN"/>
        </w:rPr>
        <w:t>6</w:t>
      </w:r>
      <w:r>
        <w:rPr>
          <w:rFonts w:hint="eastAsia" w:ascii="仿宋_GB2312" w:eastAsia="仿宋_GB2312" w:hAnsiTheme="minorHAnsi" w:cstheme="minorBidi"/>
          <w:color w:val="666666"/>
          <w:kern w:val="2"/>
          <w:szCs w:val="21"/>
        </w:rPr>
        <w:t>）违反法律法规或交易所交易规则规定的其他情形。</w:t>
      </w:r>
    </w:p>
    <w:p>
      <w:pPr>
        <w:widowControl/>
        <w:spacing w:line="300" w:lineRule="exact"/>
        <w:ind w:firstLine="420" w:firstLineChars="200"/>
        <w:jc w:val="left"/>
        <w:rPr>
          <w:rFonts w:ascii="微软雅黑" w:hAnsi="微软雅黑" w:eastAsia="微软雅黑" w:cs="微软雅黑"/>
          <w:color w:val="666666"/>
          <w:kern w:val="0"/>
          <w:szCs w:val="21"/>
        </w:rPr>
      </w:pPr>
    </w:p>
    <w:p>
      <w:pPr>
        <w:spacing w:beforeLines="0" w:afterLines="0" w:line="240" w:lineRule="exact"/>
        <w:ind w:firstLine="422" w:firstLineChars="200"/>
        <w:rPr>
          <w:rFonts w:hint="eastAsia" w:ascii="仿宋_GB2312" w:eastAsia="仿宋_GB2312"/>
          <w:b/>
          <w:bCs/>
          <w:sz w:val="21"/>
          <w:szCs w:val="21"/>
        </w:rPr>
      </w:pPr>
      <w:r>
        <w:rPr>
          <w:rFonts w:hint="eastAsia" w:ascii="仿宋_GB2312" w:hAnsi="宋体" w:eastAsia="仿宋_GB2312"/>
          <w:b/>
          <w:bCs/>
          <w:sz w:val="21"/>
          <w:szCs w:val="21"/>
        </w:rPr>
        <w:t>十、</w:t>
      </w:r>
      <w:r>
        <w:rPr>
          <w:rFonts w:hint="eastAsia" w:ascii="仿宋_GB2312" w:eastAsia="仿宋_GB2312"/>
          <w:b/>
          <w:bCs/>
          <w:sz w:val="21"/>
          <w:szCs w:val="21"/>
        </w:rPr>
        <w:t>我方确认，除非有相反证据，则你交易所以书面形式按</w:t>
      </w:r>
      <w:r>
        <w:rPr>
          <w:rFonts w:hint="eastAsia" w:ascii="仿宋_GB2312" w:eastAsia="仿宋_GB2312"/>
          <w:b/>
          <w:bCs/>
          <w:sz w:val="21"/>
          <w:szCs w:val="21"/>
          <w:lang w:val="en-US" w:eastAsia="zh-CN"/>
        </w:rPr>
        <w:t>我方在上表中所填地址</w:t>
      </w:r>
      <w:r>
        <w:rPr>
          <w:rFonts w:hint="eastAsia" w:ascii="仿宋_GB2312" w:eastAsia="仿宋_GB2312"/>
          <w:b/>
          <w:bCs/>
          <w:sz w:val="21"/>
          <w:szCs w:val="21"/>
        </w:rPr>
        <w:t>和号码发出的文件均视为对我方已履行了通知义务。</w:t>
      </w:r>
    </w:p>
    <w:p>
      <w:pPr>
        <w:numPr>
          <w:ilvl w:val="0"/>
          <w:numId w:val="1"/>
        </w:num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如未成交，我方认可你交易所将保证金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原路径全额无息退还至</w:t>
      </w:r>
      <w:r>
        <w:rPr>
          <w:rFonts w:hint="eastAsia" w:ascii="仿宋_GB2312" w:eastAsia="仿宋_GB2312"/>
          <w:sz w:val="21"/>
          <w:szCs w:val="21"/>
        </w:rPr>
        <w:t>我方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报名时登记的银行</w:t>
      </w:r>
      <w:r>
        <w:rPr>
          <w:rFonts w:hint="eastAsia" w:ascii="仿宋_GB2312" w:eastAsia="仿宋_GB2312"/>
          <w:sz w:val="21"/>
          <w:szCs w:val="21"/>
        </w:rPr>
        <w:t>账户</w:t>
      </w:r>
      <w:r>
        <w:rPr>
          <w:rFonts w:hint="eastAsia" w:ascii="仿宋_GB2312" w:eastAsia="仿宋_GB2312"/>
          <w:sz w:val="21"/>
          <w:szCs w:val="21"/>
          <w:lang w:eastAsia="zh-CN"/>
        </w:rPr>
        <w:t>。</w:t>
      </w:r>
      <w:r>
        <w:rPr>
          <w:rFonts w:hint="eastAsia" w:ascii="仿宋_GB2312" w:eastAsia="仿宋_GB2312"/>
          <w:sz w:val="21"/>
          <w:szCs w:val="21"/>
        </w:rPr>
        <w:t xml:space="preserve">       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我方如违反上述承诺，你交易所有权不予退还我方已交纳的交易保证金，并取消我方参与本次产权转让的资格包括已取得的最终受让资格。我方并将承担违反上述承诺所造成的所有经济及法律责任。</w:t>
      </w: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  <w:bookmarkStart w:id="0" w:name="_GoBack"/>
      <w:bookmarkEnd w:id="0"/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意向受让方（盖章）：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法定代表人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或委托代理人(签字)：</w:t>
      </w:r>
    </w:p>
    <w:p>
      <w:pPr>
        <w:spacing w:line="240" w:lineRule="exact"/>
        <w:jc w:val="righ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年   月   日</w:t>
      </w:r>
    </w:p>
    <w:p>
      <w:pPr>
        <w:rPr>
          <w:rFonts w:hint="eastAsia" w:ascii="仿宋_GB2312" w:eastAsia="仿宋_GB2312"/>
          <w:szCs w:val="21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ql5uc8A&#10;AAAFAQAADwAAAAAAAAABACAAAAAiAAAAZHJzL2Rvd25yZXYueG1sUEsBAhQAFAAAAAgAh07iQNzT&#10;xD62AQAAVAMAAA4AAAAAAAAAAQAgAAAAHgEAAGRycy9lMm9Eb2MueG1sUEsFBgAAAAAGAAYAWQEA&#10;AE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EA087"/>
    <w:multiLevelType w:val="singleLevel"/>
    <w:tmpl w:val="597EA087"/>
    <w:lvl w:ilvl="0" w:tentative="0">
      <w:start w:val="1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11057C"/>
    <w:rsid w:val="015B40D9"/>
    <w:rsid w:val="0B11146C"/>
    <w:rsid w:val="0B3949CA"/>
    <w:rsid w:val="105E7D10"/>
    <w:rsid w:val="108414A3"/>
    <w:rsid w:val="186D0E50"/>
    <w:rsid w:val="194724B7"/>
    <w:rsid w:val="1E4C4168"/>
    <w:rsid w:val="249764E6"/>
    <w:rsid w:val="24E75905"/>
    <w:rsid w:val="310D11AA"/>
    <w:rsid w:val="43F92248"/>
    <w:rsid w:val="4A7363B1"/>
    <w:rsid w:val="4EFF78B6"/>
    <w:rsid w:val="5420442D"/>
    <w:rsid w:val="5FAE3570"/>
    <w:rsid w:val="6369256E"/>
    <w:rsid w:val="6525299D"/>
    <w:rsid w:val="681F5605"/>
    <w:rsid w:val="6A11057C"/>
    <w:rsid w:val="6B093194"/>
    <w:rsid w:val="71BC0DFA"/>
    <w:rsid w:val="73076A4C"/>
    <w:rsid w:val="79680D4F"/>
    <w:rsid w:val="7F507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2018-02-13T09:40:00Z</dcterms:created>
  <dc:creator>李红艳</dc:creator>
  <cp:lastModifiedBy>王亚革</cp:lastModifiedBy>
  <dcterms:modified xsi:type="dcterms:W3CDTF">2020-10-15T03:04:01Z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