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4"/>
        <w:tblW w:w="9274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55"/>
        <w:gridCol w:w="4819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</w:rPr>
              <w:t>现场勘验确认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40"/>
                <w:szCs w:val="40"/>
                <w:lang w:eastAsia="zh-CN"/>
              </w:rPr>
              <w:t>书</w:t>
            </w:r>
          </w:p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5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仿宋_GB2312"/>
                <w:color w:val="000000"/>
                <w:kern w:val="0"/>
                <w:sz w:val="24"/>
                <w:szCs w:val="24"/>
              </w:rPr>
              <w:t xml:space="preserve">                                      </w:t>
            </w:r>
          </w:p>
          <w:p>
            <w:pPr>
              <w:widowControl/>
              <w:jc w:val="left"/>
              <w:textAlignment w:val="bottom"/>
              <w:rPr>
                <w:rFonts w:ascii="宋体" w:hAnsi="宋体" w:cs="仿宋_GB2312"/>
                <w:color w:val="000000"/>
                <w:szCs w:val="21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项目名称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4" w:hRule="atLeast"/>
          <w:jc w:val="center"/>
        </w:trPr>
        <w:tc>
          <w:tcPr>
            <w:tcW w:w="4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beforeAutospacing="1" w:afterAutospacing="1" w:line="300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BBWCQJY20-310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⑵</w:t>
            </w:r>
          </w:p>
        </w:tc>
        <w:tc>
          <w:tcPr>
            <w:tcW w:w="4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1" w:afterAutospacing="1" w:line="24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Arial" w:hAnsi="Arial" w:cs="Arial"/>
                <w:color w:val="333333"/>
                <w:szCs w:val="21"/>
                <w:lang w:val="en-US" w:eastAsia="zh-CN"/>
              </w:rPr>
              <w:t>“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>上海杨园综合商场文化中心”在建工程14.8%权益份额转让项目  （以下统称本项目）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08" w:hRule="atLeast"/>
          <w:jc w:val="center"/>
        </w:trPr>
        <w:tc>
          <w:tcPr>
            <w:tcW w:w="92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北部湾产权交易所集团股份有限公司：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 xml:space="preserve">    </w:t>
            </w:r>
          </w:p>
          <w:p>
            <w:pPr>
              <w:widowControl/>
              <w:spacing w:line="360" w:lineRule="auto"/>
              <w:ind w:firstLine="720" w:firstLineChars="300"/>
              <w:jc w:val="left"/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我方已对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本项目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转让标的进行了实地勘验工作。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szCs w:val="24"/>
              </w:rPr>
              <w:t>我方在此郑重承诺：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对标的数量、质量、范围等现状充分了解并予以确认，同时已做好勘验记录工作。因标的瑕疵产生的相关后果由我方自行承担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，我方保证不以此为由提出任何异议。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ind w:firstLine="4337" w:firstLineChars="1800"/>
              <w:jc w:val="left"/>
              <w:textAlignment w:val="top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意向受让方（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  <w:lang w:eastAsia="zh-CN"/>
              </w:rPr>
              <w:t>签章</w:t>
            </w:r>
            <w:r>
              <w:rPr>
                <w:rFonts w:hint="eastAsia" w:ascii="宋体" w:hAnsi="宋体" w:cs="宋体"/>
                <w:b/>
                <w:color w:val="000000"/>
                <w:kern w:val="0"/>
                <w:sz w:val="24"/>
                <w:szCs w:val="24"/>
              </w:rPr>
              <w:t>）：</w:t>
            </w: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rPr>
                <w:rFonts w:ascii="宋体" w:hAnsi="宋体" w:cs="宋体"/>
                <w:color w:val="000000"/>
                <w:sz w:val="24"/>
                <w:szCs w:val="24"/>
              </w:rPr>
            </w:pPr>
          </w:p>
          <w:p>
            <w:pPr>
              <w:tabs>
                <w:tab w:val="left" w:pos="1731"/>
              </w:tabs>
              <w:jc w:val="left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ab/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  <w:lang w:val="en-US" w:eastAsia="zh-CN"/>
              </w:rPr>
              <w:t xml:space="preserve">                                       </w:t>
            </w: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 xml:space="preserve"> 年   月   日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10" w:hRule="atLeast"/>
          <w:jc w:val="center"/>
        </w:trPr>
        <w:tc>
          <w:tcPr>
            <w:tcW w:w="9274" w:type="dxa"/>
            <w:gridSpan w:val="2"/>
            <w:vAlign w:val="bottom"/>
          </w:tcPr>
          <w:p>
            <w:pPr>
              <w:widowControl/>
              <w:jc w:val="center"/>
              <w:textAlignment w:val="bottom"/>
              <w:rPr>
                <w:rFonts w:ascii="宋体" w:hAnsi="宋体" w:cs="宋体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jc w:val="left"/>
              <w:textAlignment w:val="bottom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本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确认书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</w:rPr>
              <w:t>一式三份，转让方、意向受让方各执一份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eastAsia="zh-CN"/>
              </w:rPr>
              <w:t>，北部湾产权交易所集团股份有限公司留存一份。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F8415F2"/>
    <w:rsid w:val="000A5D44"/>
    <w:rsid w:val="001A5436"/>
    <w:rsid w:val="00232D4C"/>
    <w:rsid w:val="00256533"/>
    <w:rsid w:val="002E00AE"/>
    <w:rsid w:val="00390D84"/>
    <w:rsid w:val="0040055B"/>
    <w:rsid w:val="005107DF"/>
    <w:rsid w:val="00595F83"/>
    <w:rsid w:val="00AB3623"/>
    <w:rsid w:val="00AF247C"/>
    <w:rsid w:val="00AF47F0"/>
    <w:rsid w:val="00B172C5"/>
    <w:rsid w:val="00B56CF7"/>
    <w:rsid w:val="00D760D8"/>
    <w:rsid w:val="00E32ABA"/>
    <w:rsid w:val="00E606C4"/>
    <w:rsid w:val="065C63E3"/>
    <w:rsid w:val="0B4A1652"/>
    <w:rsid w:val="0D074FED"/>
    <w:rsid w:val="0DB95E42"/>
    <w:rsid w:val="0EC330AE"/>
    <w:rsid w:val="17D75088"/>
    <w:rsid w:val="1D8A629E"/>
    <w:rsid w:val="2173186F"/>
    <w:rsid w:val="289209B0"/>
    <w:rsid w:val="2A0D6C0A"/>
    <w:rsid w:val="2ABF4DE3"/>
    <w:rsid w:val="321B254B"/>
    <w:rsid w:val="36DC0F60"/>
    <w:rsid w:val="3ACD536F"/>
    <w:rsid w:val="3B591E4B"/>
    <w:rsid w:val="3BF41BCC"/>
    <w:rsid w:val="45B140E3"/>
    <w:rsid w:val="473F49D5"/>
    <w:rsid w:val="563B2943"/>
    <w:rsid w:val="586761D4"/>
    <w:rsid w:val="5997231D"/>
    <w:rsid w:val="59E75A91"/>
    <w:rsid w:val="60F26A21"/>
    <w:rsid w:val="64145C3D"/>
    <w:rsid w:val="68FB4EE5"/>
    <w:rsid w:val="6B66500D"/>
    <w:rsid w:val="6C6B3D47"/>
    <w:rsid w:val="6E253C8B"/>
    <w:rsid w:val="71687E92"/>
    <w:rsid w:val="73042155"/>
    <w:rsid w:val="739256C1"/>
    <w:rsid w:val="77687BDE"/>
    <w:rsid w:val="7B941ACD"/>
    <w:rsid w:val="7EEE4A8C"/>
    <w:rsid w:val="7F8415F2"/>
    <w:rsid w:val="7FC1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unhideWhenUsed/>
    <w:qFormat/>
    <w:uiPriority w:val="99"/>
    <w:rPr>
      <w:color w:val="800080"/>
      <w:u w:val="none"/>
    </w:rPr>
  </w:style>
  <w:style w:type="character" w:styleId="7">
    <w:name w:val="Hyperlink"/>
    <w:basedOn w:val="5"/>
    <w:unhideWhenUsed/>
    <w:qFormat/>
    <w:uiPriority w:val="99"/>
    <w:rPr>
      <w:color w:val="0000FF"/>
      <w:u w:val="none"/>
    </w:rPr>
  </w:style>
  <w:style w:type="character" w:customStyle="1" w:styleId="8">
    <w:name w:val="页脚 Char"/>
    <w:basedOn w:val="5"/>
    <w:link w:val="2"/>
    <w:semiHidden/>
    <w:qFormat/>
    <w:uiPriority w:val="0"/>
    <w:rPr>
      <w:kern w:val="2"/>
      <w:sz w:val="18"/>
      <w:szCs w:val="18"/>
    </w:rPr>
  </w:style>
  <w:style w:type="character" w:customStyle="1" w:styleId="9">
    <w:name w:val="页眉 Char"/>
    <w:basedOn w:val="5"/>
    <w:link w:val="3"/>
    <w:semiHidden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314</Characters>
  <Lines>2</Lines>
  <Paragraphs>1</Paragraphs>
  <TotalTime>1</TotalTime>
  <ScaleCrop>false</ScaleCrop>
  <LinksUpToDate>false</LinksUpToDate>
  <CharactersWithSpaces>367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2015-07-16T01:28:00Z</dcterms:created>
  <dc:creator>WangQZ</dc:creator>
  <cp:lastModifiedBy>芝士部</cp:lastModifiedBy>
  <dcterms:modified xsi:type="dcterms:W3CDTF">2020-11-27T08:26:12Z</dcterms:modified>
  <dc:title>现场勘验备案表</dc:title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</Properties>
</file>