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黑体" w:hAnsi="宋体" w:eastAsia="黑体"/>
          <w:bCs/>
          <w:color w:val="auto"/>
          <w:szCs w:val="21"/>
        </w:rPr>
      </w:pPr>
      <w:r>
        <w:rPr>
          <w:rFonts w:hint="eastAsia" w:ascii="黑体" w:eastAsia="黑体"/>
          <w:color w:val="auto"/>
          <w:sz w:val="30"/>
          <w:szCs w:val="30"/>
          <w:lang w:eastAsia="zh-CN"/>
        </w:rPr>
        <w:t>受</w:t>
      </w:r>
      <w:r>
        <w:rPr>
          <w:rFonts w:hint="eastAsia" w:ascii="黑体" w:eastAsia="黑体"/>
          <w:color w:val="auto"/>
          <w:sz w:val="30"/>
          <w:szCs w:val="30"/>
        </w:rPr>
        <w:t>让方提供资料清单</w:t>
      </w:r>
      <w:r>
        <w:rPr>
          <w:rFonts w:hint="eastAsia" w:ascii="黑体" w:hAnsi="宋体" w:eastAsia="黑体"/>
          <w:bCs/>
          <w:color w:val="auto"/>
          <w:szCs w:val="21"/>
        </w:rPr>
        <w:t>（适用于国有企业经营权转让）</w:t>
      </w:r>
    </w:p>
    <w:p>
      <w:pPr>
        <w:spacing w:line="360" w:lineRule="auto"/>
        <w:jc w:val="center"/>
        <w:rPr>
          <w:rFonts w:hint="eastAsia" w:ascii="黑体" w:hAnsi="宋体" w:eastAsia="黑体"/>
          <w:bCs/>
          <w:color w:val="auto"/>
          <w:szCs w:val="21"/>
        </w:rPr>
      </w:pPr>
    </w:p>
    <w:tbl>
      <w:tblPr>
        <w:tblStyle w:val="3"/>
        <w:tblW w:w="938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6023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shd w:val="clear" w:color="auto" w:fill="E6E6E6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bCs/>
                <w:color w:val="auto"/>
                <w:sz w:val="24"/>
              </w:rPr>
            </w:pPr>
          </w:p>
        </w:tc>
        <w:tc>
          <w:tcPr>
            <w:tcW w:w="6023" w:type="dxa"/>
            <w:shd w:val="clear" w:color="auto" w:fill="E6E6E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资  料  名  称</w:t>
            </w:r>
          </w:p>
        </w:tc>
        <w:tc>
          <w:tcPr>
            <w:tcW w:w="2841" w:type="dxa"/>
            <w:shd w:val="clear" w:color="auto" w:fill="E6E6E6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要  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bCs/>
                <w:color w:val="auto"/>
                <w:sz w:val="24"/>
              </w:rPr>
            </w:pPr>
          </w:p>
        </w:tc>
        <w:tc>
          <w:tcPr>
            <w:tcW w:w="6023" w:type="dxa"/>
            <w:vAlign w:val="center"/>
          </w:tcPr>
          <w:p>
            <w:pPr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意向登记表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bCs/>
                <w:color w:val="auto"/>
                <w:sz w:val="24"/>
              </w:rPr>
            </w:pPr>
          </w:p>
        </w:tc>
        <w:tc>
          <w:tcPr>
            <w:tcW w:w="6023" w:type="dxa"/>
            <w:vAlign w:val="center"/>
          </w:tcPr>
          <w:p>
            <w:pPr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主体资格证明文件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color w:val="auto"/>
                <w:sz w:val="24"/>
              </w:rPr>
            </w:pPr>
          </w:p>
        </w:tc>
        <w:tc>
          <w:tcPr>
            <w:tcW w:w="6023" w:type="dxa"/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授权委托书、委托人及受托人身份证复印件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非负责人签字的须提供，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加盖公章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18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color w:val="auto"/>
                <w:sz w:val="24"/>
              </w:rPr>
            </w:pPr>
          </w:p>
        </w:tc>
        <w:tc>
          <w:tcPr>
            <w:tcW w:w="6023" w:type="dxa"/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转让方、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中心要求提交的其他文件</w:t>
            </w:r>
          </w:p>
        </w:tc>
        <w:tc>
          <w:tcPr>
            <w:tcW w:w="2841" w:type="dxa"/>
            <w:vAlign w:val="center"/>
          </w:tcPr>
          <w:p>
            <w:pPr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加盖公章</w:t>
            </w:r>
            <w:bookmarkStart w:id="0" w:name="_GoBack"/>
            <w:bookmarkEnd w:id="0"/>
          </w:p>
        </w:tc>
      </w:tr>
    </w:tbl>
    <w:p>
      <w:pPr>
        <w:spacing w:line="360" w:lineRule="auto"/>
        <w:rPr>
          <w:rFonts w:hint="eastAsia" w:ascii="宋体" w:hAnsi="宋体"/>
          <w:color w:val="auto"/>
          <w:szCs w:val="21"/>
        </w:rPr>
      </w:pPr>
    </w:p>
    <w:p>
      <w:pPr>
        <w:spacing w:line="360" w:lineRule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注：企业提供文件为复印件的，需加盖公章。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A53EF"/>
    <w:rsid w:val="474A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内蒙古产权交易中心有限责任公司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2021-01-06T08:25:00Z</dcterms:created>
  <dc:creator>杨超</dc:creator>
  <cp:lastModifiedBy>杨超</cp:lastModifiedBy>
  <dcterms:modified xsi:type="dcterms:W3CDTF">2021-01-06T08:29:14Z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