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FCD" w:rsidRPr="00D32D15" w:rsidRDefault="00D32D15" w:rsidP="00D32D15">
      <w:pPr>
        <w:jc w:val="center"/>
        <w:rPr>
          <w:b/>
          <w:sz w:val="32"/>
          <w:szCs w:val="32"/>
        </w:rPr>
      </w:pPr>
      <w:r w:rsidRPr="00D32D15">
        <w:rPr>
          <w:rFonts w:hint="eastAsia"/>
          <w:b/>
          <w:sz w:val="32"/>
          <w:szCs w:val="32"/>
        </w:rPr>
        <w:t>物业集团征集招标代理机构综合评审评分标准</w:t>
      </w:r>
    </w:p>
    <w:tbl>
      <w:tblPr>
        <w:tblStyle w:val="a4"/>
        <w:tblW w:w="0" w:type="auto"/>
        <w:tblLayout w:type="fixed"/>
        <w:tblLook w:val="04A0" w:firstRow="1" w:lastRow="0" w:firstColumn="1" w:lastColumn="0" w:noHBand="0" w:noVBand="1"/>
      </w:tblPr>
      <w:tblGrid>
        <w:gridCol w:w="988"/>
        <w:gridCol w:w="1701"/>
        <w:gridCol w:w="8079"/>
        <w:gridCol w:w="1560"/>
        <w:gridCol w:w="1620"/>
      </w:tblGrid>
      <w:tr w:rsidR="00D32D15" w:rsidTr="00D32D15">
        <w:trPr>
          <w:tblHeader/>
        </w:trPr>
        <w:tc>
          <w:tcPr>
            <w:tcW w:w="988" w:type="dxa"/>
            <w:tcBorders>
              <w:top w:val="single" w:sz="4" w:space="0" w:color="auto"/>
              <w:left w:val="single" w:sz="4" w:space="0" w:color="auto"/>
              <w:bottom w:val="single" w:sz="4" w:space="0" w:color="auto"/>
              <w:right w:val="single" w:sz="4" w:space="0" w:color="auto"/>
            </w:tcBorders>
            <w:hideMark/>
          </w:tcPr>
          <w:p w:rsidR="00D32D15" w:rsidRDefault="00D32D15">
            <w:pPr>
              <w:spacing w:line="440" w:lineRule="exact"/>
              <w:jc w:val="center"/>
              <w:rPr>
                <w:rFonts w:ascii="Times New Roman" w:hAnsi="Times New Roman"/>
                <w:b/>
                <w:kern w:val="2"/>
                <w:sz w:val="24"/>
                <w:szCs w:val="24"/>
              </w:rPr>
            </w:pPr>
            <w:r>
              <w:rPr>
                <w:rFonts w:ascii="Times New Roman" w:hAnsi="宋体" w:hint="eastAsia"/>
                <w:b/>
                <w:sz w:val="24"/>
                <w:szCs w:val="24"/>
              </w:rPr>
              <w:t>序号</w:t>
            </w:r>
          </w:p>
        </w:tc>
        <w:tc>
          <w:tcPr>
            <w:tcW w:w="1701" w:type="dxa"/>
            <w:tcBorders>
              <w:top w:val="single" w:sz="4" w:space="0" w:color="auto"/>
              <w:left w:val="single" w:sz="4" w:space="0" w:color="auto"/>
              <w:bottom w:val="single" w:sz="4" w:space="0" w:color="auto"/>
              <w:right w:val="single" w:sz="4" w:space="0" w:color="auto"/>
            </w:tcBorders>
            <w:hideMark/>
          </w:tcPr>
          <w:p w:rsidR="00D32D15" w:rsidRDefault="00D32D15">
            <w:pPr>
              <w:spacing w:line="440" w:lineRule="exact"/>
              <w:jc w:val="center"/>
              <w:rPr>
                <w:rFonts w:ascii="Times New Roman" w:hAnsi="Times New Roman"/>
                <w:b/>
                <w:kern w:val="2"/>
                <w:sz w:val="24"/>
                <w:szCs w:val="24"/>
              </w:rPr>
            </w:pPr>
            <w:r>
              <w:rPr>
                <w:rFonts w:ascii="Times New Roman" w:hAnsi="宋体" w:hint="eastAsia"/>
                <w:b/>
                <w:sz w:val="24"/>
                <w:szCs w:val="24"/>
              </w:rPr>
              <w:t>评价项目</w:t>
            </w:r>
          </w:p>
        </w:tc>
        <w:tc>
          <w:tcPr>
            <w:tcW w:w="8079" w:type="dxa"/>
            <w:tcBorders>
              <w:top w:val="single" w:sz="4" w:space="0" w:color="auto"/>
              <w:left w:val="single" w:sz="4" w:space="0" w:color="auto"/>
              <w:bottom w:val="single" w:sz="4" w:space="0" w:color="auto"/>
              <w:right w:val="single" w:sz="4" w:space="0" w:color="auto"/>
            </w:tcBorders>
            <w:hideMark/>
          </w:tcPr>
          <w:p w:rsidR="00D32D15" w:rsidRDefault="00D32D15">
            <w:pPr>
              <w:spacing w:line="440" w:lineRule="exact"/>
              <w:jc w:val="center"/>
              <w:rPr>
                <w:rFonts w:ascii="Times New Roman" w:hAnsi="Times New Roman"/>
                <w:b/>
                <w:kern w:val="2"/>
                <w:sz w:val="24"/>
                <w:szCs w:val="24"/>
              </w:rPr>
            </w:pPr>
            <w:r>
              <w:rPr>
                <w:rFonts w:ascii="Times New Roman" w:hAnsi="宋体" w:hint="eastAsia"/>
                <w:b/>
                <w:sz w:val="24"/>
                <w:szCs w:val="24"/>
              </w:rPr>
              <w:t>评分标准</w:t>
            </w:r>
          </w:p>
        </w:tc>
        <w:tc>
          <w:tcPr>
            <w:tcW w:w="1560" w:type="dxa"/>
            <w:tcBorders>
              <w:top w:val="single" w:sz="4" w:space="0" w:color="auto"/>
              <w:left w:val="single" w:sz="4" w:space="0" w:color="auto"/>
              <w:bottom w:val="single" w:sz="4" w:space="0" w:color="auto"/>
              <w:right w:val="single" w:sz="4" w:space="0" w:color="auto"/>
            </w:tcBorders>
            <w:hideMark/>
          </w:tcPr>
          <w:p w:rsidR="00D32D15" w:rsidRDefault="00D32D15">
            <w:pPr>
              <w:spacing w:line="440" w:lineRule="exact"/>
              <w:jc w:val="center"/>
              <w:rPr>
                <w:rFonts w:ascii="Times New Roman" w:hAnsi="Times New Roman"/>
                <w:b/>
                <w:kern w:val="2"/>
                <w:sz w:val="24"/>
                <w:szCs w:val="24"/>
              </w:rPr>
            </w:pPr>
            <w:r>
              <w:rPr>
                <w:rFonts w:ascii="Times New Roman" w:hAnsi="宋体" w:hint="eastAsia"/>
                <w:b/>
                <w:sz w:val="24"/>
                <w:szCs w:val="24"/>
              </w:rPr>
              <w:t>基本分</w:t>
            </w:r>
          </w:p>
        </w:tc>
        <w:tc>
          <w:tcPr>
            <w:tcW w:w="1620" w:type="dxa"/>
            <w:tcBorders>
              <w:top w:val="single" w:sz="4" w:space="0" w:color="auto"/>
              <w:left w:val="single" w:sz="4" w:space="0" w:color="auto"/>
              <w:bottom w:val="single" w:sz="4" w:space="0" w:color="auto"/>
              <w:right w:val="single" w:sz="4" w:space="0" w:color="auto"/>
            </w:tcBorders>
            <w:hideMark/>
          </w:tcPr>
          <w:p w:rsidR="00D32D15" w:rsidRDefault="00D32D15">
            <w:pPr>
              <w:spacing w:line="440" w:lineRule="exact"/>
              <w:jc w:val="center"/>
              <w:rPr>
                <w:rFonts w:ascii="Times New Roman" w:hAnsi="Times New Roman"/>
                <w:b/>
                <w:kern w:val="2"/>
                <w:sz w:val="24"/>
                <w:szCs w:val="24"/>
              </w:rPr>
            </w:pPr>
            <w:r>
              <w:rPr>
                <w:rFonts w:ascii="Times New Roman" w:hAnsi="宋体" w:hint="eastAsia"/>
                <w:b/>
                <w:sz w:val="24"/>
                <w:szCs w:val="24"/>
              </w:rPr>
              <w:t>得分</w:t>
            </w:r>
          </w:p>
        </w:tc>
      </w:tr>
      <w:tr w:rsidR="00D32D15" w:rsidTr="00D32D15">
        <w:trPr>
          <w:trHeight w:val="1843"/>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240" w:lineRule="exact"/>
              <w:ind w:firstLineChars="150" w:firstLine="360"/>
              <w:rPr>
                <w:rFonts w:ascii="Times New Roman" w:hAnsi="Times New Roman"/>
                <w:kern w:val="2"/>
                <w:sz w:val="24"/>
                <w:szCs w:val="24"/>
              </w:rPr>
            </w:pPr>
            <w:r>
              <w:rPr>
                <w:rFonts w:ascii="Times New Roman" w:hAnsi="Times New Roman"/>
                <w:sz w:val="24"/>
                <w:szCs w:val="24"/>
              </w:rPr>
              <w:t>1</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360" w:lineRule="exact"/>
              <w:jc w:val="center"/>
              <w:rPr>
                <w:rFonts w:ascii="Times New Roman" w:hAnsi="宋体"/>
                <w:kern w:val="2"/>
                <w:sz w:val="21"/>
                <w:szCs w:val="21"/>
              </w:rPr>
            </w:pPr>
            <w:r>
              <w:rPr>
                <w:rFonts w:ascii="Times New Roman" w:hAnsi="宋体" w:hint="eastAsia"/>
                <w:szCs w:val="21"/>
              </w:rPr>
              <w:t>办公场所</w:t>
            </w:r>
          </w:p>
        </w:tc>
        <w:tc>
          <w:tcPr>
            <w:tcW w:w="8079"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360" w:lineRule="exact"/>
              <w:rPr>
                <w:rFonts w:ascii="Times New Roman" w:hAnsi="Times New Roman"/>
                <w:kern w:val="2"/>
                <w:sz w:val="21"/>
                <w:szCs w:val="21"/>
              </w:rPr>
            </w:pPr>
            <w:r>
              <w:rPr>
                <w:rFonts w:ascii="Times New Roman" w:hAnsi="宋体" w:hint="eastAsia"/>
                <w:szCs w:val="21"/>
              </w:rPr>
              <w:t>营业场所包括办公区域、评审区域和开标区域。</w:t>
            </w:r>
          </w:p>
          <w:p w:rsidR="00D32D15" w:rsidRDefault="00D32D15">
            <w:pPr>
              <w:spacing w:line="360" w:lineRule="exact"/>
              <w:rPr>
                <w:rFonts w:ascii="Times New Roman" w:hAnsi="Times New Roman"/>
                <w:szCs w:val="21"/>
              </w:rPr>
            </w:pPr>
            <w:r>
              <w:rPr>
                <w:rFonts w:ascii="Times New Roman" w:hAnsi="宋体" w:hint="eastAsia"/>
                <w:szCs w:val="21"/>
              </w:rPr>
              <w:t>办公区域和开标、评审区域在同一固定建筑物内的，得</w:t>
            </w:r>
            <w:r>
              <w:rPr>
                <w:rFonts w:ascii="Times New Roman" w:hAnsi="Times New Roman"/>
                <w:szCs w:val="21"/>
              </w:rPr>
              <w:t>5</w:t>
            </w:r>
            <w:r>
              <w:rPr>
                <w:rFonts w:ascii="Times New Roman" w:hAnsi="宋体" w:hint="eastAsia"/>
                <w:szCs w:val="21"/>
              </w:rPr>
              <w:t>分；办公区域和开标、评审区域不在同一固定建筑物内的，不得分。</w:t>
            </w:r>
          </w:p>
          <w:p w:rsidR="00D32D15" w:rsidRDefault="00D32D15">
            <w:pPr>
              <w:spacing w:line="360" w:lineRule="exact"/>
              <w:rPr>
                <w:rFonts w:ascii="Times New Roman" w:hAnsi="Times New Roman"/>
                <w:szCs w:val="21"/>
              </w:rPr>
            </w:pPr>
            <w:r>
              <w:rPr>
                <w:rFonts w:ascii="Times New Roman" w:hAnsi="宋体" w:hint="eastAsia"/>
                <w:szCs w:val="21"/>
              </w:rPr>
              <w:t>注：开标、评审区域必须在同一固定建筑物内，开标、评审不在同一固定建筑物内的，报价无效；上述营业场所不包括居民住宅，提供居民住宅作为营业场所的，报价无效。</w:t>
            </w:r>
          </w:p>
          <w:p w:rsidR="00D32D15" w:rsidRDefault="00D32D15">
            <w:pPr>
              <w:spacing w:line="360" w:lineRule="exact"/>
              <w:jc w:val="left"/>
              <w:rPr>
                <w:rFonts w:ascii="宋体" w:hAnsi="宋体"/>
                <w:kern w:val="2"/>
                <w:sz w:val="21"/>
                <w:szCs w:val="22"/>
              </w:rPr>
            </w:pPr>
            <w:r>
              <w:rPr>
                <w:rFonts w:ascii="Times New Roman" w:hAnsi="宋体" w:hint="eastAsia"/>
                <w:szCs w:val="21"/>
              </w:rPr>
              <w:t>响应文件中提供房屋所有权证明原件或哈尔滨市区内房屋租赁协议复印件并加盖公章</w:t>
            </w:r>
          </w:p>
        </w:tc>
        <w:tc>
          <w:tcPr>
            <w:tcW w:w="1560" w:type="dxa"/>
            <w:tcBorders>
              <w:top w:val="single" w:sz="4" w:space="0" w:color="auto"/>
              <w:left w:val="single" w:sz="4" w:space="0" w:color="auto"/>
              <w:bottom w:val="single" w:sz="4" w:space="0" w:color="auto"/>
              <w:right w:val="single" w:sz="4" w:space="0" w:color="auto"/>
            </w:tcBorders>
            <w:vAlign w:val="center"/>
            <w:hideMark/>
          </w:tcPr>
          <w:p w:rsidR="00D32D15" w:rsidRDefault="00D32D15">
            <w:pPr>
              <w:pStyle w:val="a3"/>
              <w:spacing w:line="600" w:lineRule="auto"/>
              <w:jc w:val="center"/>
              <w:rPr>
                <w:rFonts w:ascii="Times New Roman" w:hAnsi="Times New Roman"/>
              </w:rPr>
            </w:pPr>
            <w:r>
              <w:rPr>
                <w:rFonts w:ascii="Times New Roman" w:hAnsi="Times New Roman"/>
              </w:rPr>
              <w:t>5</w:t>
            </w:r>
          </w:p>
        </w:tc>
        <w:tc>
          <w:tcPr>
            <w:tcW w:w="1620" w:type="dxa"/>
            <w:tcBorders>
              <w:top w:val="single" w:sz="4" w:space="0" w:color="auto"/>
              <w:left w:val="single" w:sz="4" w:space="0" w:color="auto"/>
              <w:bottom w:val="single" w:sz="4" w:space="0" w:color="auto"/>
              <w:right w:val="single" w:sz="4" w:space="0" w:color="auto"/>
            </w:tcBorders>
          </w:tcPr>
          <w:p w:rsidR="00D32D15" w:rsidRDefault="00D32D15">
            <w:pPr>
              <w:spacing w:line="240" w:lineRule="exact"/>
              <w:jc w:val="center"/>
              <w:rPr>
                <w:rFonts w:ascii="Times New Roman" w:hAnsi="Times New Roman"/>
                <w:kern w:val="2"/>
                <w:sz w:val="30"/>
                <w:szCs w:val="30"/>
              </w:rPr>
            </w:pPr>
          </w:p>
        </w:tc>
      </w:tr>
      <w:tr w:rsidR="00D32D15" w:rsidTr="00D32D15">
        <w:trPr>
          <w:trHeight w:val="436"/>
        </w:trPr>
        <w:tc>
          <w:tcPr>
            <w:tcW w:w="988" w:type="dxa"/>
            <w:vMerge/>
            <w:tcBorders>
              <w:top w:val="single" w:sz="4" w:space="0" w:color="auto"/>
              <w:left w:val="single" w:sz="4" w:space="0" w:color="auto"/>
              <w:bottom w:val="single" w:sz="4" w:space="0" w:color="auto"/>
              <w:right w:val="single" w:sz="4" w:space="0" w:color="auto"/>
            </w:tcBorders>
            <w:vAlign w:val="center"/>
            <w:hideMark/>
          </w:tcPr>
          <w:p w:rsidR="00D32D15" w:rsidRDefault="00D32D15">
            <w:pPr>
              <w:widowControl/>
              <w:jc w:val="left"/>
              <w:rPr>
                <w:rFonts w:ascii="Times New Roman" w:hAnsi="Times New Roman"/>
                <w:kern w:val="2"/>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32D15" w:rsidRDefault="00D32D15">
            <w:pPr>
              <w:widowControl/>
              <w:jc w:val="left"/>
              <w:rPr>
                <w:rFonts w:ascii="Times New Roman" w:hAnsi="宋体"/>
                <w:kern w:val="2"/>
                <w:sz w:val="21"/>
                <w:szCs w:val="21"/>
              </w:rPr>
            </w:pPr>
          </w:p>
        </w:tc>
        <w:tc>
          <w:tcPr>
            <w:tcW w:w="8079" w:type="dxa"/>
            <w:tcBorders>
              <w:top w:val="single" w:sz="4" w:space="0" w:color="auto"/>
              <w:left w:val="single" w:sz="4" w:space="0" w:color="auto"/>
              <w:bottom w:val="single" w:sz="4" w:space="0" w:color="auto"/>
              <w:right w:val="single" w:sz="4" w:space="0" w:color="auto"/>
            </w:tcBorders>
            <w:vAlign w:val="center"/>
            <w:hideMark/>
          </w:tcPr>
          <w:p w:rsidR="00D32D15" w:rsidRDefault="00D32D15" w:rsidP="00D32D15">
            <w:pPr>
              <w:rPr>
                <w:rFonts w:ascii="Times New Roman" w:hAnsi="宋体"/>
                <w:kern w:val="2"/>
                <w:sz w:val="21"/>
                <w:szCs w:val="21"/>
              </w:rPr>
            </w:pPr>
            <w:r>
              <w:rPr>
                <w:rFonts w:ascii="Times New Roman" w:hAnsi="宋体" w:hint="eastAsia"/>
                <w:snapToGrid w:val="0"/>
                <w:szCs w:val="21"/>
              </w:rPr>
              <w:t>具有专用招标采购档案室的得</w:t>
            </w:r>
            <w:r>
              <w:rPr>
                <w:rFonts w:ascii="Times New Roman" w:hAnsi="Times New Roman"/>
                <w:snapToGrid w:val="0"/>
                <w:szCs w:val="21"/>
              </w:rPr>
              <w:t>5</w:t>
            </w:r>
            <w:r>
              <w:rPr>
                <w:rFonts w:ascii="Times New Roman" w:hAnsi="宋体" w:hint="eastAsia"/>
                <w:snapToGrid w:val="0"/>
                <w:szCs w:val="21"/>
              </w:rPr>
              <w:t>分，没有不得分；无设施、无门牌，无档案架不得分。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D32D15" w:rsidRDefault="00D32D15">
            <w:pPr>
              <w:pStyle w:val="a3"/>
              <w:spacing w:line="600" w:lineRule="auto"/>
              <w:jc w:val="center"/>
              <w:rPr>
                <w:rFonts w:ascii="Times New Roman" w:hAnsi="Times New Roman"/>
              </w:rPr>
            </w:pPr>
            <w:r>
              <w:rPr>
                <w:rFonts w:ascii="Times New Roman" w:hAnsi="Times New Roman"/>
              </w:rPr>
              <w:t>5</w:t>
            </w:r>
          </w:p>
        </w:tc>
        <w:tc>
          <w:tcPr>
            <w:tcW w:w="1620" w:type="dxa"/>
            <w:tcBorders>
              <w:top w:val="single" w:sz="4" w:space="0" w:color="auto"/>
              <w:left w:val="single" w:sz="4" w:space="0" w:color="auto"/>
              <w:bottom w:val="single" w:sz="4" w:space="0" w:color="auto"/>
              <w:right w:val="single" w:sz="4" w:space="0" w:color="auto"/>
            </w:tcBorders>
          </w:tcPr>
          <w:p w:rsidR="00D32D15" w:rsidRDefault="00D32D15" w:rsidP="00D32D15">
            <w:pPr>
              <w:spacing w:line="240" w:lineRule="exact"/>
              <w:rPr>
                <w:rFonts w:ascii="Times New Roman" w:hAnsi="Times New Roman"/>
                <w:kern w:val="2"/>
                <w:sz w:val="30"/>
                <w:szCs w:val="30"/>
              </w:rPr>
            </w:pPr>
          </w:p>
        </w:tc>
      </w:tr>
      <w:tr w:rsidR="00D32D15" w:rsidTr="00D32D15">
        <w:trPr>
          <w:trHeight w:val="1574"/>
        </w:trPr>
        <w:tc>
          <w:tcPr>
            <w:tcW w:w="988"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240" w:lineRule="exact"/>
              <w:ind w:firstLineChars="150" w:firstLine="360"/>
              <w:rPr>
                <w:rFonts w:ascii="Times New Roman" w:hAnsi="Times New Roman"/>
                <w:kern w:val="2"/>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360" w:lineRule="exact"/>
              <w:jc w:val="center"/>
              <w:rPr>
                <w:rFonts w:ascii="宋体" w:hAnsi="宋体"/>
                <w:kern w:val="2"/>
                <w:sz w:val="21"/>
                <w:szCs w:val="22"/>
              </w:rPr>
            </w:pPr>
            <w:r>
              <w:rPr>
                <w:rFonts w:ascii="Times New Roman" w:hAnsi="宋体" w:hint="eastAsia"/>
                <w:szCs w:val="21"/>
              </w:rPr>
              <w:t>依法必招项目、非依法必招项目的适用性</w:t>
            </w:r>
          </w:p>
        </w:tc>
        <w:tc>
          <w:tcPr>
            <w:tcW w:w="8079"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360" w:lineRule="exact"/>
              <w:jc w:val="left"/>
              <w:rPr>
                <w:rFonts w:ascii="宋体" w:hAnsi="宋体"/>
                <w:kern w:val="2"/>
                <w:sz w:val="21"/>
                <w:szCs w:val="22"/>
              </w:rPr>
            </w:pPr>
            <w:r>
              <w:rPr>
                <w:rFonts w:ascii="宋体" w:hAnsi="宋体" w:hint="eastAsia"/>
              </w:rPr>
              <w:t>有依法必须招标项目流程及操作方案的，</w:t>
            </w:r>
            <w:r>
              <w:rPr>
                <w:rFonts w:ascii="宋体" w:hAnsi="宋体" w:hint="eastAsia"/>
                <w:szCs w:val="21"/>
              </w:rPr>
              <w:t>方案编制完善切实可行、详细优秀的得8-10分，良好的得4-7分，一般的得1-3分，较差的不得分。</w:t>
            </w:r>
          </w:p>
          <w:p w:rsidR="00D32D15" w:rsidRDefault="00D32D15">
            <w:pPr>
              <w:textAlignment w:val="center"/>
              <w:rPr>
                <w:rFonts w:ascii="宋体" w:hAnsi="宋体"/>
              </w:rPr>
            </w:pPr>
            <w:r>
              <w:rPr>
                <w:rFonts w:ascii="宋体" w:hAnsi="宋体" w:hint="eastAsia"/>
              </w:rPr>
              <w:t>有非依法必须招标项目操作规则及细则方案的，</w:t>
            </w:r>
            <w:r>
              <w:rPr>
                <w:rFonts w:ascii="宋体" w:hAnsi="宋体" w:hint="eastAsia"/>
                <w:szCs w:val="21"/>
              </w:rPr>
              <w:t>方案编制完善切实可行、详细优秀的得8-10分，良好的得4-7分，一般的得1-3分，较差的不得分。</w:t>
            </w:r>
          </w:p>
          <w:p w:rsidR="00D32D15" w:rsidRDefault="00D32D15">
            <w:pPr>
              <w:pStyle w:val="wang"/>
              <w:ind w:firstLine="0"/>
            </w:pPr>
            <w:r>
              <w:rPr>
                <w:rFonts w:hint="eastAsia"/>
              </w:rPr>
              <w:t>不提供方案的不得分。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D32D15" w:rsidRDefault="00D32D15">
            <w:pPr>
              <w:pStyle w:val="a3"/>
              <w:spacing w:line="600" w:lineRule="auto"/>
              <w:jc w:val="center"/>
              <w:rPr>
                <w:rFonts w:ascii="Times New Roman" w:hAnsi="Times New Roman"/>
              </w:rPr>
            </w:pPr>
            <w:r>
              <w:rPr>
                <w:rFonts w:ascii="Times New Roman" w:hAnsi="Times New Roman"/>
              </w:rPr>
              <w:t>20</w:t>
            </w:r>
          </w:p>
        </w:tc>
        <w:tc>
          <w:tcPr>
            <w:tcW w:w="1620" w:type="dxa"/>
            <w:tcBorders>
              <w:top w:val="single" w:sz="4" w:space="0" w:color="auto"/>
              <w:left w:val="single" w:sz="4" w:space="0" w:color="auto"/>
              <w:bottom w:val="single" w:sz="4" w:space="0" w:color="auto"/>
              <w:right w:val="single" w:sz="4" w:space="0" w:color="auto"/>
            </w:tcBorders>
          </w:tcPr>
          <w:p w:rsidR="00D32D15" w:rsidRDefault="00D32D15">
            <w:pPr>
              <w:spacing w:line="240" w:lineRule="exact"/>
              <w:jc w:val="center"/>
              <w:rPr>
                <w:rFonts w:ascii="Times New Roman" w:hAnsi="Times New Roman"/>
                <w:kern w:val="2"/>
                <w:sz w:val="30"/>
                <w:szCs w:val="30"/>
              </w:rPr>
            </w:pPr>
          </w:p>
        </w:tc>
      </w:tr>
      <w:tr w:rsidR="00D32D15" w:rsidTr="00D32D15">
        <w:trPr>
          <w:trHeight w:val="405"/>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rsidR="00D32D15" w:rsidRDefault="00D32D15">
            <w:pPr>
              <w:pStyle w:val="a3"/>
              <w:spacing w:line="240" w:lineRule="exact"/>
              <w:ind w:firstLineChars="150" w:firstLine="360"/>
              <w:rPr>
                <w:rFonts w:ascii="Times New Roman" w:hAnsi="Times New Roman"/>
                <w:sz w:val="24"/>
                <w:szCs w:val="24"/>
              </w:rPr>
            </w:pPr>
            <w:r>
              <w:rPr>
                <w:rFonts w:ascii="Times New Roman" w:hAnsi="Times New Roman"/>
                <w:sz w:val="24"/>
                <w:szCs w:val="24"/>
              </w:rPr>
              <w:t>3</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360" w:lineRule="exact"/>
              <w:jc w:val="center"/>
              <w:rPr>
                <w:rFonts w:ascii="Times New Roman" w:hAnsi="Times New Roman"/>
                <w:kern w:val="2"/>
                <w:sz w:val="21"/>
                <w:szCs w:val="22"/>
              </w:rPr>
            </w:pPr>
            <w:r>
              <w:rPr>
                <w:rFonts w:ascii="Times New Roman" w:hAnsi="宋体" w:hint="eastAsia"/>
                <w:szCs w:val="21"/>
              </w:rPr>
              <w:t>电子采购系统</w:t>
            </w:r>
          </w:p>
        </w:tc>
        <w:tc>
          <w:tcPr>
            <w:tcW w:w="8079" w:type="dxa"/>
            <w:tcBorders>
              <w:top w:val="single" w:sz="4" w:space="0" w:color="auto"/>
              <w:left w:val="single" w:sz="4" w:space="0" w:color="auto"/>
              <w:bottom w:val="single" w:sz="4" w:space="0" w:color="auto"/>
              <w:right w:val="single" w:sz="4" w:space="0" w:color="auto"/>
            </w:tcBorders>
            <w:vAlign w:val="center"/>
            <w:hideMark/>
          </w:tcPr>
          <w:p w:rsidR="00D32D15" w:rsidRDefault="00D32D15">
            <w:pPr>
              <w:textAlignment w:val="center"/>
              <w:rPr>
                <w:rFonts w:ascii="宋体" w:hAnsi="宋体"/>
                <w:kern w:val="2"/>
                <w:sz w:val="21"/>
                <w:szCs w:val="22"/>
              </w:rPr>
            </w:pPr>
            <w:r>
              <w:rPr>
                <w:rFonts w:ascii="宋体" w:hAnsi="宋体" w:hint="eastAsia"/>
              </w:rPr>
              <w:t>自有全流程线上操作的电子招标采购系统，支持5种（含）以上采购方式供采购人自主选择的，得10分；</w:t>
            </w:r>
          </w:p>
          <w:p w:rsidR="00D32D15" w:rsidRDefault="00D32D15">
            <w:pPr>
              <w:textAlignment w:val="center"/>
              <w:rPr>
                <w:rFonts w:ascii="宋体" w:hAnsi="宋体"/>
              </w:rPr>
            </w:pPr>
            <w:r>
              <w:rPr>
                <w:rFonts w:ascii="宋体" w:hAnsi="宋体" w:hint="eastAsia"/>
              </w:rPr>
              <w:t>自有部分流程线上操作的电子招标采购系统，支持5种以下采购方式供采购人自主选择的，得7分；</w:t>
            </w:r>
          </w:p>
          <w:p w:rsidR="00D32D15" w:rsidRDefault="00D32D15">
            <w:pPr>
              <w:textAlignment w:val="center"/>
              <w:rPr>
                <w:rFonts w:ascii="宋体" w:hAnsi="宋体"/>
              </w:rPr>
            </w:pPr>
            <w:r>
              <w:rPr>
                <w:rFonts w:ascii="宋体" w:hAnsi="宋体" w:hint="eastAsia"/>
              </w:rPr>
              <w:t>可提供全流程线上操作的电子招标采购系统，支持5种（含）以上采购方式供采购人自主选择的，得5分；</w:t>
            </w:r>
          </w:p>
          <w:p w:rsidR="00D32D15" w:rsidRDefault="00D32D15">
            <w:pPr>
              <w:textAlignment w:val="center"/>
              <w:rPr>
                <w:rFonts w:ascii="宋体" w:hAnsi="宋体"/>
              </w:rPr>
            </w:pPr>
            <w:r>
              <w:rPr>
                <w:rFonts w:ascii="宋体" w:hAnsi="宋体" w:hint="eastAsia"/>
              </w:rPr>
              <w:t>可提供部分流程线上操作的电子招标采购系统，支持5种（含）以上采购方式供采购人自主选择的，得3分；</w:t>
            </w:r>
          </w:p>
          <w:p w:rsidR="00D32D15" w:rsidRDefault="00D32D15">
            <w:pPr>
              <w:textAlignment w:val="center"/>
              <w:rPr>
                <w:rFonts w:ascii="宋体" w:hAnsi="宋体"/>
                <w:kern w:val="2"/>
                <w:sz w:val="21"/>
                <w:szCs w:val="22"/>
              </w:rPr>
            </w:pPr>
            <w:r>
              <w:rPr>
                <w:rFonts w:ascii="宋体" w:hAnsi="宋体" w:hint="eastAsia"/>
              </w:rPr>
              <w:t>无电子招标采购系统的，得0分。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D32D15" w:rsidRDefault="00D32D15">
            <w:pPr>
              <w:pStyle w:val="a3"/>
              <w:spacing w:line="600" w:lineRule="auto"/>
              <w:jc w:val="center"/>
              <w:rPr>
                <w:rFonts w:ascii="Times New Roman" w:hAnsi="Times New Roman"/>
                <w:sz w:val="30"/>
                <w:szCs w:val="30"/>
              </w:rPr>
            </w:pPr>
            <w:r>
              <w:rPr>
                <w:rFonts w:ascii="Times New Roman" w:hAnsi="Times New Roman"/>
              </w:rPr>
              <w:t>10</w:t>
            </w:r>
          </w:p>
        </w:tc>
        <w:tc>
          <w:tcPr>
            <w:tcW w:w="1620" w:type="dxa"/>
            <w:tcBorders>
              <w:top w:val="single" w:sz="4" w:space="0" w:color="auto"/>
              <w:left w:val="single" w:sz="4" w:space="0" w:color="auto"/>
              <w:bottom w:val="single" w:sz="4" w:space="0" w:color="auto"/>
              <w:right w:val="single" w:sz="4" w:space="0" w:color="auto"/>
            </w:tcBorders>
          </w:tcPr>
          <w:p w:rsidR="00D32D15" w:rsidRDefault="00D32D15">
            <w:pPr>
              <w:spacing w:line="240" w:lineRule="exact"/>
              <w:jc w:val="center"/>
              <w:rPr>
                <w:rFonts w:ascii="Times New Roman" w:hAnsi="Times New Roman"/>
                <w:kern w:val="2"/>
                <w:sz w:val="30"/>
                <w:szCs w:val="30"/>
              </w:rPr>
            </w:pPr>
          </w:p>
        </w:tc>
      </w:tr>
      <w:tr w:rsidR="00D32D15" w:rsidTr="00F84F58">
        <w:trPr>
          <w:trHeight w:val="1097"/>
        </w:trPr>
        <w:tc>
          <w:tcPr>
            <w:tcW w:w="988" w:type="dxa"/>
            <w:vMerge/>
            <w:tcBorders>
              <w:top w:val="single" w:sz="4" w:space="0" w:color="auto"/>
              <w:left w:val="single" w:sz="4" w:space="0" w:color="auto"/>
              <w:bottom w:val="single" w:sz="4" w:space="0" w:color="auto"/>
              <w:right w:val="single" w:sz="4" w:space="0" w:color="auto"/>
            </w:tcBorders>
            <w:vAlign w:val="center"/>
            <w:hideMark/>
          </w:tcPr>
          <w:p w:rsidR="00D32D15" w:rsidRDefault="00D32D15">
            <w:pPr>
              <w:widowControl/>
              <w:jc w:val="left"/>
              <w:rPr>
                <w:rFonts w:ascii="Times New Roman" w:hAnsi="Times New Roman"/>
                <w:kern w:val="2"/>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32D15" w:rsidRDefault="00D32D15">
            <w:pPr>
              <w:widowControl/>
              <w:jc w:val="left"/>
              <w:rPr>
                <w:rFonts w:ascii="Times New Roman" w:hAnsi="Times New Roman"/>
                <w:kern w:val="2"/>
                <w:sz w:val="21"/>
                <w:szCs w:val="22"/>
              </w:rPr>
            </w:pPr>
          </w:p>
        </w:tc>
        <w:tc>
          <w:tcPr>
            <w:tcW w:w="8079" w:type="dxa"/>
            <w:tcBorders>
              <w:top w:val="single" w:sz="4" w:space="0" w:color="auto"/>
              <w:left w:val="single" w:sz="4" w:space="0" w:color="auto"/>
              <w:bottom w:val="single" w:sz="4" w:space="0" w:color="auto"/>
              <w:right w:val="single" w:sz="4" w:space="0" w:color="auto"/>
            </w:tcBorders>
            <w:vAlign w:val="center"/>
            <w:hideMark/>
          </w:tcPr>
          <w:p w:rsidR="00D32D15" w:rsidRDefault="00D32D15">
            <w:pPr>
              <w:textAlignment w:val="center"/>
              <w:rPr>
                <w:rFonts w:ascii="宋体" w:hAnsi="宋体"/>
              </w:rPr>
            </w:pPr>
            <w:r>
              <w:rPr>
                <w:rFonts w:ascii="宋体" w:hAnsi="宋体" w:hint="eastAsia"/>
              </w:rPr>
              <w:t>可直接对接国家指定媒介（中国招标投标公共服务平台），得5分；</w:t>
            </w:r>
          </w:p>
          <w:p w:rsidR="007072FC" w:rsidRPr="007072FC" w:rsidRDefault="007072FC">
            <w:pPr>
              <w:textAlignment w:val="center"/>
              <w:rPr>
                <w:rFonts w:ascii="宋体" w:hAnsi="宋体" w:hint="eastAsia"/>
                <w:kern w:val="2"/>
                <w:sz w:val="21"/>
                <w:szCs w:val="22"/>
              </w:rPr>
            </w:pPr>
            <w:r>
              <w:rPr>
                <w:rFonts w:ascii="宋体" w:hAnsi="宋体" w:hint="eastAsia"/>
              </w:rPr>
              <w:t>中转后对接</w:t>
            </w:r>
            <w:r>
              <w:rPr>
                <w:rFonts w:ascii="宋体" w:hAnsi="宋体" w:hint="eastAsia"/>
              </w:rPr>
              <w:t>国家指定媒介（中国招标投标公共服务平台）</w:t>
            </w:r>
            <w:r>
              <w:rPr>
                <w:rFonts w:ascii="宋体" w:hAnsi="宋体" w:hint="eastAsia"/>
              </w:rPr>
              <w:t>，得2分；</w:t>
            </w:r>
          </w:p>
          <w:p w:rsidR="00D32D15" w:rsidRDefault="00D32D15" w:rsidP="007072FC">
            <w:pPr>
              <w:textAlignment w:val="center"/>
              <w:rPr>
                <w:rFonts w:ascii="Times New Roman" w:hAnsi="Times New Roman"/>
                <w:kern w:val="2"/>
                <w:sz w:val="30"/>
                <w:szCs w:val="30"/>
              </w:rPr>
            </w:pPr>
            <w:r>
              <w:rPr>
                <w:rFonts w:ascii="宋体" w:hAnsi="宋体" w:hint="eastAsia"/>
              </w:rPr>
              <w:t>无法对接</w:t>
            </w:r>
            <w:r w:rsidR="009275DC">
              <w:rPr>
                <w:rFonts w:ascii="宋体" w:hAnsi="宋体" w:hint="eastAsia"/>
              </w:rPr>
              <w:t>不得分</w:t>
            </w:r>
            <w:r>
              <w:rPr>
                <w:rFonts w:ascii="宋体" w:hAnsi="宋体" w:hint="eastAsia"/>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D32D15" w:rsidRDefault="00D32D15" w:rsidP="00D32D15">
            <w:pPr>
              <w:pStyle w:val="a3"/>
              <w:spacing w:line="720" w:lineRule="auto"/>
              <w:ind w:firstLineChars="250" w:firstLine="500"/>
              <w:jc w:val="left"/>
              <w:rPr>
                <w:rFonts w:ascii="Times New Roman" w:hAnsi="Times New Roman"/>
              </w:rPr>
            </w:pPr>
            <w:r>
              <w:rPr>
                <w:rFonts w:ascii="Times New Roman" w:hAnsi="Times New Roman"/>
              </w:rPr>
              <w:t>5</w:t>
            </w:r>
          </w:p>
        </w:tc>
        <w:tc>
          <w:tcPr>
            <w:tcW w:w="1620" w:type="dxa"/>
            <w:tcBorders>
              <w:top w:val="single" w:sz="4" w:space="0" w:color="auto"/>
              <w:left w:val="single" w:sz="4" w:space="0" w:color="auto"/>
              <w:bottom w:val="single" w:sz="4" w:space="0" w:color="auto"/>
              <w:right w:val="single" w:sz="4" w:space="0" w:color="auto"/>
            </w:tcBorders>
          </w:tcPr>
          <w:p w:rsidR="00D32D15" w:rsidRDefault="00D32D15">
            <w:pPr>
              <w:spacing w:line="240" w:lineRule="exact"/>
              <w:jc w:val="center"/>
              <w:rPr>
                <w:rFonts w:ascii="Times New Roman" w:hAnsi="Times New Roman"/>
                <w:kern w:val="2"/>
                <w:sz w:val="30"/>
                <w:szCs w:val="30"/>
              </w:rPr>
            </w:pPr>
          </w:p>
        </w:tc>
      </w:tr>
      <w:tr w:rsidR="00D32D15" w:rsidTr="00D32D15">
        <w:trPr>
          <w:trHeight w:val="1266"/>
        </w:trPr>
        <w:tc>
          <w:tcPr>
            <w:tcW w:w="988"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240" w:lineRule="exact"/>
              <w:jc w:val="center"/>
              <w:rPr>
                <w:rFonts w:ascii="Times New Roman" w:hAnsi="Times New Roman"/>
                <w:kern w:val="2"/>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240" w:lineRule="exact"/>
              <w:jc w:val="center"/>
              <w:rPr>
                <w:rFonts w:ascii="Times New Roman" w:hAnsi="Times New Roman"/>
                <w:kern w:val="2"/>
                <w:sz w:val="21"/>
                <w:szCs w:val="22"/>
              </w:rPr>
            </w:pPr>
            <w:r>
              <w:rPr>
                <w:rFonts w:ascii="Times New Roman" w:hAnsi="宋体" w:hint="eastAsia"/>
                <w:snapToGrid w:val="0"/>
                <w:szCs w:val="21"/>
              </w:rPr>
              <w:t>招标服务方案</w:t>
            </w:r>
          </w:p>
        </w:tc>
        <w:tc>
          <w:tcPr>
            <w:tcW w:w="8079"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napToGrid w:val="0"/>
              <w:rPr>
                <w:rFonts w:ascii="Times New Roman" w:hAnsi="Times New Roman"/>
                <w:snapToGrid w:val="0"/>
                <w:kern w:val="2"/>
                <w:sz w:val="21"/>
                <w:szCs w:val="21"/>
              </w:rPr>
            </w:pPr>
            <w:r>
              <w:rPr>
                <w:rFonts w:ascii="Times New Roman" w:hAnsi="宋体" w:hint="eastAsia"/>
                <w:snapToGrid w:val="0"/>
                <w:szCs w:val="21"/>
              </w:rPr>
              <w:t>根据本项目内容，制定代理服务方案及增值服务方案</w:t>
            </w:r>
          </w:p>
          <w:p w:rsidR="00D32D15" w:rsidRDefault="00D32D15">
            <w:pPr>
              <w:snapToGrid w:val="0"/>
              <w:rPr>
                <w:kern w:val="2"/>
                <w:sz w:val="21"/>
                <w:szCs w:val="22"/>
              </w:rPr>
            </w:pPr>
            <w:r>
              <w:rPr>
                <w:rFonts w:ascii="Times New Roman" w:hAnsi="宋体" w:hint="eastAsia"/>
                <w:snapToGrid w:val="0"/>
                <w:szCs w:val="21"/>
              </w:rPr>
              <w:t>服务内容覆盖全面、</w:t>
            </w:r>
            <w:r>
              <w:rPr>
                <w:rFonts w:ascii="宋体" w:hAnsi="宋体" w:hint="eastAsia"/>
                <w:szCs w:val="21"/>
              </w:rPr>
              <w:t>方案编制完善切实可行、详细优秀的得10-15分，良好的得5-9分，一般的得1-4分，较差的不得分。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D32D15" w:rsidRDefault="00D32D15">
            <w:pPr>
              <w:pStyle w:val="a3"/>
              <w:spacing w:line="480" w:lineRule="auto"/>
              <w:jc w:val="center"/>
              <w:rPr>
                <w:rFonts w:ascii="Times New Roman" w:hAnsi="Times New Roman"/>
                <w:szCs w:val="21"/>
              </w:rPr>
            </w:pPr>
            <w:r>
              <w:rPr>
                <w:rFonts w:ascii="Times New Roman" w:hAnsi="Times New Roman"/>
                <w:szCs w:val="21"/>
              </w:rPr>
              <w:t>15</w:t>
            </w:r>
          </w:p>
        </w:tc>
        <w:tc>
          <w:tcPr>
            <w:tcW w:w="1620" w:type="dxa"/>
            <w:tcBorders>
              <w:top w:val="single" w:sz="4" w:space="0" w:color="auto"/>
              <w:left w:val="single" w:sz="4" w:space="0" w:color="auto"/>
              <w:bottom w:val="single" w:sz="4" w:space="0" w:color="auto"/>
              <w:right w:val="single" w:sz="4" w:space="0" w:color="auto"/>
            </w:tcBorders>
          </w:tcPr>
          <w:p w:rsidR="00D32D15" w:rsidRDefault="00D32D15">
            <w:pPr>
              <w:spacing w:line="240" w:lineRule="exact"/>
              <w:jc w:val="center"/>
              <w:rPr>
                <w:rFonts w:ascii="Times New Roman" w:hAnsi="Times New Roman"/>
                <w:kern w:val="2"/>
                <w:sz w:val="30"/>
                <w:szCs w:val="30"/>
              </w:rPr>
            </w:pPr>
          </w:p>
        </w:tc>
      </w:tr>
      <w:tr w:rsidR="00D32D15" w:rsidTr="00D32D15">
        <w:trPr>
          <w:trHeight w:val="1395"/>
        </w:trPr>
        <w:tc>
          <w:tcPr>
            <w:tcW w:w="988"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240" w:lineRule="exact"/>
              <w:jc w:val="center"/>
              <w:rPr>
                <w:rFonts w:ascii="Times New Roman" w:hAnsi="Times New Roman"/>
                <w:kern w:val="2"/>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D32D15" w:rsidRDefault="00D32D15" w:rsidP="00F84F58">
            <w:pPr>
              <w:spacing w:line="240" w:lineRule="exact"/>
              <w:jc w:val="center"/>
              <w:rPr>
                <w:rFonts w:ascii="Times New Roman" w:hAnsi="Times New Roman"/>
                <w:kern w:val="2"/>
                <w:sz w:val="30"/>
                <w:szCs w:val="30"/>
              </w:rPr>
            </w:pPr>
            <w:r>
              <w:rPr>
                <w:rFonts w:ascii="Times New Roman" w:hint="eastAsia"/>
              </w:rPr>
              <w:t>机构设</w:t>
            </w:r>
            <w:bookmarkStart w:id="0" w:name="_GoBack"/>
            <w:bookmarkEnd w:id="0"/>
            <w:r>
              <w:rPr>
                <w:rFonts w:ascii="Times New Roman" w:hint="eastAsia"/>
              </w:rPr>
              <w:t>置与管理制度</w:t>
            </w:r>
          </w:p>
        </w:tc>
        <w:tc>
          <w:tcPr>
            <w:tcW w:w="8079"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360" w:lineRule="exact"/>
              <w:rPr>
                <w:rFonts w:ascii="Times New Roman" w:hAnsi="Times New Roman"/>
                <w:kern w:val="2"/>
                <w:sz w:val="21"/>
                <w:szCs w:val="21"/>
              </w:rPr>
            </w:pPr>
            <w:r>
              <w:rPr>
                <w:rFonts w:ascii="Times New Roman" w:hAnsi="宋体" w:hint="eastAsia"/>
                <w:snapToGrid w:val="0"/>
                <w:szCs w:val="21"/>
              </w:rPr>
              <w:t>具体针对招标制度方案，包括内部控制管理办法、服务规范、评标专家库和评标专家管理办法、投诉与处理办法、财务管理制度等。每少一项内容或提供的一项内容不合理、不全面、不完善的，扣</w:t>
            </w:r>
            <w:r>
              <w:rPr>
                <w:rFonts w:ascii="Times New Roman" w:hAnsi="Times New Roman"/>
                <w:snapToGrid w:val="0"/>
                <w:szCs w:val="21"/>
              </w:rPr>
              <w:t>2</w:t>
            </w:r>
            <w:r>
              <w:rPr>
                <w:rFonts w:ascii="Times New Roman" w:hAnsi="宋体" w:hint="eastAsia"/>
                <w:snapToGrid w:val="0"/>
                <w:szCs w:val="21"/>
              </w:rPr>
              <w:t>分，最多扣</w:t>
            </w:r>
            <w:r>
              <w:rPr>
                <w:rFonts w:ascii="Times New Roman" w:hAnsi="Times New Roman"/>
                <w:snapToGrid w:val="0"/>
                <w:szCs w:val="21"/>
              </w:rPr>
              <w:t>10</w:t>
            </w:r>
            <w:r>
              <w:rPr>
                <w:rFonts w:ascii="Times New Roman" w:hAnsi="宋体" w:hint="eastAsia"/>
                <w:snapToGrid w:val="0"/>
                <w:szCs w:val="21"/>
              </w:rPr>
              <w:t>分。</w:t>
            </w:r>
          </w:p>
        </w:tc>
        <w:tc>
          <w:tcPr>
            <w:tcW w:w="1560" w:type="dxa"/>
            <w:tcBorders>
              <w:top w:val="single" w:sz="4" w:space="0" w:color="auto"/>
              <w:left w:val="single" w:sz="4" w:space="0" w:color="auto"/>
              <w:bottom w:val="single" w:sz="4" w:space="0" w:color="auto"/>
              <w:right w:val="single" w:sz="4" w:space="0" w:color="auto"/>
            </w:tcBorders>
            <w:hideMark/>
          </w:tcPr>
          <w:p w:rsidR="00D32D15" w:rsidRDefault="00D32D15" w:rsidP="00D32D15">
            <w:pPr>
              <w:pStyle w:val="a3"/>
              <w:spacing w:line="1040" w:lineRule="exact"/>
              <w:ind w:firstLineChars="250" w:firstLine="500"/>
              <w:rPr>
                <w:rFonts w:ascii="Times New Roman" w:hAnsi="Times New Roman"/>
                <w:szCs w:val="21"/>
              </w:rPr>
            </w:pPr>
            <w:r>
              <w:rPr>
                <w:rFonts w:ascii="Times New Roman" w:hAnsi="Times New Roman"/>
                <w:szCs w:val="21"/>
              </w:rPr>
              <w:t>10</w:t>
            </w:r>
          </w:p>
        </w:tc>
        <w:tc>
          <w:tcPr>
            <w:tcW w:w="1620" w:type="dxa"/>
            <w:tcBorders>
              <w:top w:val="single" w:sz="4" w:space="0" w:color="auto"/>
              <w:left w:val="single" w:sz="4" w:space="0" w:color="auto"/>
              <w:bottom w:val="single" w:sz="4" w:space="0" w:color="auto"/>
              <w:right w:val="single" w:sz="4" w:space="0" w:color="auto"/>
            </w:tcBorders>
          </w:tcPr>
          <w:p w:rsidR="00D32D15" w:rsidRDefault="00D32D15">
            <w:pPr>
              <w:spacing w:line="240" w:lineRule="exact"/>
              <w:jc w:val="center"/>
              <w:rPr>
                <w:rFonts w:ascii="Times New Roman" w:hAnsi="Times New Roman"/>
                <w:kern w:val="2"/>
                <w:sz w:val="30"/>
                <w:szCs w:val="30"/>
              </w:rPr>
            </w:pPr>
          </w:p>
        </w:tc>
      </w:tr>
      <w:tr w:rsidR="00D32D15" w:rsidTr="00D32D15">
        <w:tc>
          <w:tcPr>
            <w:tcW w:w="988"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240" w:lineRule="exact"/>
              <w:jc w:val="center"/>
              <w:rPr>
                <w:rFonts w:ascii="Times New Roman" w:hAnsi="Times New Roman"/>
                <w:kern w:val="2"/>
                <w:sz w:val="24"/>
                <w:szCs w:val="24"/>
              </w:rPr>
            </w:pPr>
            <w:r>
              <w:rPr>
                <w:rFonts w:ascii="Times New Roman" w:hAnsi="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D32D15" w:rsidRDefault="00D32D15" w:rsidP="00D32D15">
            <w:pPr>
              <w:spacing w:line="240" w:lineRule="exact"/>
              <w:ind w:firstLineChars="150" w:firstLine="300"/>
              <w:rPr>
                <w:rFonts w:ascii="Times New Roman" w:hAnsi="Times New Roman"/>
                <w:kern w:val="2"/>
                <w:sz w:val="21"/>
                <w:szCs w:val="22"/>
              </w:rPr>
            </w:pPr>
            <w:r>
              <w:rPr>
                <w:rFonts w:ascii="Times New Roman" w:hint="eastAsia"/>
              </w:rPr>
              <w:t>企业业绩</w:t>
            </w:r>
          </w:p>
        </w:tc>
        <w:tc>
          <w:tcPr>
            <w:tcW w:w="8079"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360" w:lineRule="exact"/>
              <w:rPr>
                <w:kern w:val="2"/>
                <w:sz w:val="21"/>
                <w:szCs w:val="22"/>
              </w:rPr>
            </w:pPr>
            <w:r>
              <w:rPr>
                <w:rFonts w:ascii="Times New Roman" w:hAnsi="宋体" w:hint="eastAsia"/>
                <w:snapToGrid w:val="0"/>
                <w:szCs w:val="21"/>
              </w:rPr>
              <w:t>提供</w:t>
            </w:r>
            <w:r>
              <w:rPr>
                <w:rFonts w:ascii="Times New Roman" w:hAnsi="Times New Roman"/>
                <w:snapToGrid w:val="0"/>
                <w:szCs w:val="21"/>
              </w:rPr>
              <w:t>2020</w:t>
            </w:r>
            <w:r>
              <w:rPr>
                <w:rFonts w:ascii="Times New Roman" w:hAnsi="宋体" w:hint="eastAsia"/>
                <w:snapToGrid w:val="0"/>
                <w:szCs w:val="21"/>
              </w:rPr>
              <w:t>年承揽项目</w:t>
            </w:r>
            <w:r>
              <w:rPr>
                <w:rFonts w:ascii="Times New Roman" w:hAnsi="Times New Roman"/>
                <w:snapToGrid w:val="0"/>
                <w:szCs w:val="21"/>
              </w:rPr>
              <w:t>500</w:t>
            </w:r>
            <w:r>
              <w:rPr>
                <w:rFonts w:ascii="Times New Roman" w:hAnsi="宋体" w:hint="eastAsia"/>
                <w:snapToGrid w:val="0"/>
                <w:szCs w:val="21"/>
              </w:rPr>
              <w:t>个及以上，计</w:t>
            </w:r>
            <w:r>
              <w:rPr>
                <w:rFonts w:ascii="Times New Roman" w:hAnsi="Times New Roman"/>
                <w:snapToGrid w:val="0"/>
                <w:szCs w:val="21"/>
              </w:rPr>
              <w:t>10</w:t>
            </w:r>
            <w:r>
              <w:rPr>
                <w:rFonts w:ascii="Times New Roman" w:hAnsi="宋体" w:hint="eastAsia"/>
                <w:snapToGrid w:val="0"/>
                <w:szCs w:val="21"/>
              </w:rPr>
              <w:t>分；项目</w:t>
            </w:r>
            <w:r>
              <w:rPr>
                <w:rFonts w:ascii="Times New Roman" w:hAnsi="Times New Roman"/>
                <w:snapToGrid w:val="0"/>
                <w:szCs w:val="21"/>
              </w:rPr>
              <w:t>300-500</w:t>
            </w:r>
            <w:r>
              <w:rPr>
                <w:rFonts w:ascii="Times New Roman" w:hAnsi="宋体" w:hint="eastAsia"/>
                <w:snapToGrid w:val="0"/>
                <w:szCs w:val="21"/>
              </w:rPr>
              <w:t>个，计</w:t>
            </w:r>
            <w:r>
              <w:rPr>
                <w:rFonts w:ascii="Times New Roman" w:hAnsi="Times New Roman"/>
                <w:snapToGrid w:val="0"/>
                <w:szCs w:val="21"/>
              </w:rPr>
              <w:t>6</w:t>
            </w:r>
            <w:r>
              <w:rPr>
                <w:rFonts w:ascii="Times New Roman" w:hAnsi="宋体" w:hint="eastAsia"/>
                <w:snapToGrid w:val="0"/>
                <w:szCs w:val="21"/>
              </w:rPr>
              <w:t>分；项目</w:t>
            </w:r>
            <w:r>
              <w:rPr>
                <w:rFonts w:ascii="Times New Roman" w:hAnsi="Times New Roman"/>
                <w:snapToGrid w:val="0"/>
                <w:szCs w:val="21"/>
              </w:rPr>
              <w:t>100-300</w:t>
            </w:r>
            <w:r>
              <w:rPr>
                <w:rFonts w:ascii="Times New Roman" w:hAnsi="宋体" w:hint="eastAsia"/>
                <w:snapToGrid w:val="0"/>
                <w:szCs w:val="21"/>
              </w:rPr>
              <w:t>个以下，计</w:t>
            </w:r>
            <w:r>
              <w:rPr>
                <w:rFonts w:ascii="Times New Roman" w:hAnsi="Times New Roman"/>
                <w:snapToGrid w:val="0"/>
                <w:szCs w:val="21"/>
              </w:rPr>
              <w:t>2</w:t>
            </w:r>
            <w:r>
              <w:rPr>
                <w:rFonts w:ascii="Times New Roman" w:hAnsi="宋体" w:hint="eastAsia"/>
                <w:snapToGrid w:val="0"/>
                <w:szCs w:val="21"/>
              </w:rPr>
              <w:t>分。</w:t>
            </w:r>
            <w:r>
              <w:rPr>
                <w:rFonts w:ascii="Times New Roman" w:hAnsi="Times New Roman"/>
                <w:snapToGrid w:val="0"/>
                <w:szCs w:val="21"/>
              </w:rPr>
              <w:t>100</w:t>
            </w:r>
            <w:r>
              <w:rPr>
                <w:rFonts w:ascii="Times New Roman" w:hAnsi="宋体" w:hint="eastAsia"/>
                <w:snapToGrid w:val="0"/>
                <w:szCs w:val="21"/>
              </w:rPr>
              <w:t>个以下计</w:t>
            </w:r>
            <w:r>
              <w:rPr>
                <w:rFonts w:ascii="Times New Roman" w:hAnsi="Times New Roman"/>
                <w:snapToGrid w:val="0"/>
                <w:szCs w:val="21"/>
              </w:rPr>
              <w:t>0</w:t>
            </w:r>
            <w:r>
              <w:rPr>
                <w:rFonts w:ascii="Times New Roman" w:hAnsi="宋体" w:hint="eastAsia"/>
                <w:snapToGrid w:val="0"/>
                <w:szCs w:val="21"/>
              </w:rPr>
              <w:t>分。其中，每提供一个与大型国有企业签订的招标代理合同得</w:t>
            </w:r>
            <w:r>
              <w:rPr>
                <w:rFonts w:ascii="Times New Roman" w:hAnsi="宋体"/>
                <w:snapToGrid w:val="0"/>
                <w:szCs w:val="21"/>
              </w:rPr>
              <w:t>1</w:t>
            </w:r>
            <w:r>
              <w:rPr>
                <w:rFonts w:ascii="Times New Roman" w:hAnsi="宋体" w:hint="eastAsia"/>
                <w:snapToGrid w:val="0"/>
                <w:szCs w:val="21"/>
              </w:rPr>
              <w:t>分，最多得</w:t>
            </w:r>
            <w:r>
              <w:rPr>
                <w:rFonts w:ascii="Times New Roman" w:hAnsi="宋体"/>
                <w:snapToGrid w:val="0"/>
                <w:szCs w:val="21"/>
              </w:rPr>
              <w:t>10</w:t>
            </w:r>
            <w:r>
              <w:rPr>
                <w:rFonts w:ascii="Times New Roman" w:hAnsi="宋体" w:hint="eastAsia"/>
                <w:snapToGrid w:val="0"/>
                <w:szCs w:val="21"/>
              </w:rPr>
              <w:t>分。</w:t>
            </w:r>
          </w:p>
          <w:p w:rsidR="00D32D15" w:rsidRDefault="00D32D15">
            <w:pPr>
              <w:pStyle w:val="wang"/>
              <w:ind w:firstLine="0"/>
              <w:rPr>
                <w:rFonts w:ascii="Times New Roman" w:hAnsi="Times New Roman"/>
              </w:rPr>
            </w:pPr>
            <w:r>
              <w:rPr>
                <w:rFonts w:ascii="Times New Roman" w:hint="eastAsia"/>
              </w:rPr>
              <w:t>注：提供项目业绩表及与大型国有企业签订的招标代理合同的原件扫描件并加盖单位公章。评审时，提供原件备查。</w:t>
            </w:r>
          </w:p>
        </w:tc>
        <w:tc>
          <w:tcPr>
            <w:tcW w:w="1560" w:type="dxa"/>
            <w:tcBorders>
              <w:top w:val="single" w:sz="4" w:space="0" w:color="auto"/>
              <w:left w:val="single" w:sz="4" w:space="0" w:color="auto"/>
              <w:bottom w:val="single" w:sz="4" w:space="0" w:color="auto"/>
              <w:right w:val="single" w:sz="4" w:space="0" w:color="auto"/>
            </w:tcBorders>
            <w:hideMark/>
          </w:tcPr>
          <w:p w:rsidR="00D32D15" w:rsidRDefault="00D32D15" w:rsidP="00D32D15">
            <w:pPr>
              <w:pStyle w:val="a3"/>
              <w:spacing w:line="1040" w:lineRule="exact"/>
              <w:ind w:firstLineChars="250" w:firstLine="500"/>
              <w:rPr>
                <w:rFonts w:ascii="Times New Roman" w:hAnsi="Times New Roman"/>
                <w:szCs w:val="21"/>
              </w:rPr>
            </w:pPr>
            <w:r>
              <w:rPr>
                <w:rFonts w:ascii="Times New Roman" w:hAnsi="Times New Roman"/>
                <w:szCs w:val="21"/>
              </w:rPr>
              <w:t>20</w:t>
            </w:r>
          </w:p>
        </w:tc>
        <w:tc>
          <w:tcPr>
            <w:tcW w:w="1620" w:type="dxa"/>
            <w:tcBorders>
              <w:top w:val="single" w:sz="4" w:space="0" w:color="auto"/>
              <w:left w:val="single" w:sz="4" w:space="0" w:color="auto"/>
              <w:bottom w:val="single" w:sz="4" w:space="0" w:color="auto"/>
              <w:right w:val="single" w:sz="4" w:space="0" w:color="auto"/>
            </w:tcBorders>
          </w:tcPr>
          <w:p w:rsidR="00D32D15" w:rsidRDefault="00D32D15">
            <w:pPr>
              <w:spacing w:line="240" w:lineRule="exact"/>
              <w:jc w:val="center"/>
              <w:rPr>
                <w:rFonts w:ascii="Times New Roman" w:hAnsi="Times New Roman"/>
                <w:kern w:val="2"/>
                <w:sz w:val="30"/>
                <w:szCs w:val="30"/>
              </w:rPr>
            </w:pPr>
          </w:p>
        </w:tc>
      </w:tr>
      <w:tr w:rsidR="00D32D15" w:rsidTr="00D32D15">
        <w:tc>
          <w:tcPr>
            <w:tcW w:w="988"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240" w:lineRule="exact"/>
              <w:jc w:val="center"/>
              <w:rPr>
                <w:rFonts w:ascii="Times New Roman" w:hAnsi="Times New Roman"/>
                <w:kern w:val="2"/>
                <w:sz w:val="24"/>
                <w:szCs w:val="24"/>
              </w:rPr>
            </w:pPr>
            <w:r>
              <w:rPr>
                <w:rFonts w:ascii="Times New Roman" w:hAnsi="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D32D15" w:rsidRDefault="00D32D15">
            <w:pPr>
              <w:spacing w:line="240" w:lineRule="exact"/>
              <w:jc w:val="center"/>
              <w:rPr>
                <w:rFonts w:ascii="Times New Roman"/>
                <w:kern w:val="2"/>
                <w:sz w:val="21"/>
                <w:szCs w:val="22"/>
              </w:rPr>
            </w:pPr>
            <w:r>
              <w:rPr>
                <w:rFonts w:ascii="Times New Roman" w:hint="eastAsia"/>
              </w:rPr>
              <w:t>招标代理取费</w:t>
            </w:r>
          </w:p>
        </w:tc>
        <w:tc>
          <w:tcPr>
            <w:tcW w:w="8079" w:type="dxa"/>
            <w:tcBorders>
              <w:top w:val="single" w:sz="4" w:space="0" w:color="auto"/>
              <w:left w:val="single" w:sz="4" w:space="0" w:color="auto"/>
              <w:bottom w:val="single" w:sz="4" w:space="0" w:color="auto"/>
              <w:right w:val="single" w:sz="4" w:space="0" w:color="auto"/>
            </w:tcBorders>
            <w:vAlign w:val="center"/>
            <w:hideMark/>
          </w:tcPr>
          <w:p w:rsidR="00D32D15" w:rsidRDefault="00D32D15">
            <w:pPr>
              <w:pStyle w:val="wang"/>
              <w:ind w:firstLine="0"/>
              <w:rPr>
                <w:rFonts w:ascii="Times New Roman"/>
              </w:rPr>
            </w:pPr>
            <w:r>
              <w:rPr>
                <w:rFonts w:ascii="Times New Roman" w:hint="eastAsia"/>
              </w:rPr>
              <w:t>依据计价格</w:t>
            </w:r>
            <w:r>
              <w:rPr>
                <w:rFonts w:ascii="微软雅黑" w:eastAsia="微软雅黑" w:hAnsi="微软雅黑" w:cs="微软雅黑" w:hint="eastAsia"/>
              </w:rPr>
              <w:t>〔</w:t>
            </w:r>
            <w:r>
              <w:rPr>
                <w:rFonts w:ascii="Times New Roman"/>
              </w:rPr>
              <w:t>2002</w:t>
            </w:r>
            <w:r>
              <w:rPr>
                <w:rFonts w:ascii="微软雅黑" w:eastAsia="微软雅黑" w:hAnsi="微软雅黑" w:cs="微软雅黑" w:hint="eastAsia"/>
              </w:rPr>
              <w:t>〕</w:t>
            </w:r>
            <w:r>
              <w:rPr>
                <w:rFonts w:ascii="Times New Roman"/>
              </w:rPr>
              <w:t>1980</w:t>
            </w:r>
            <w:r>
              <w:rPr>
                <w:rFonts w:ascii="Times New Roman" w:hint="eastAsia"/>
              </w:rPr>
              <w:t>号文规定的收费标准报价的得基本分</w:t>
            </w:r>
            <w:r>
              <w:rPr>
                <w:rFonts w:ascii="Times New Roman"/>
              </w:rPr>
              <w:t>6</w:t>
            </w:r>
            <w:r>
              <w:rPr>
                <w:rFonts w:ascii="Times New Roman" w:hint="eastAsia"/>
              </w:rPr>
              <w:t>分。在“收费标准”的基础上整体取费每折扣下浮</w:t>
            </w:r>
            <w:r>
              <w:rPr>
                <w:rFonts w:ascii="Times New Roman"/>
              </w:rPr>
              <w:t>10%</w:t>
            </w:r>
            <w:r>
              <w:rPr>
                <w:rFonts w:ascii="Times New Roman" w:hint="eastAsia"/>
              </w:rPr>
              <w:t>，加</w:t>
            </w:r>
            <w:r>
              <w:rPr>
                <w:rFonts w:ascii="Times New Roman"/>
              </w:rPr>
              <w:t>2</w:t>
            </w:r>
            <w:r>
              <w:rPr>
                <w:rFonts w:ascii="Times New Roman" w:hint="eastAsia"/>
              </w:rPr>
              <w:t>分，满分为</w:t>
            </w:r>
            <w:r>
              <w:rPr>
                <w:rFonts w:ascii="Times New Roman"/>
              </w:rPr>
              <w:t>10</w:t>
            </w:r>
            <w:r>
              <w:rPr>
                <w:rFonts w:ascii="Times New Roman" w:hint="eastAsia"/>
              </w:rPr>
              <w:t>分。上浮的相应扣减得分，每上浮</w:t>
            </w:r>
            <w:r>
              <w:rPr>
                <w:rFonts w:ascii="Times New Roman"/>
              </w:rPr>
              <w:t>10%</w:t>
            </w:r>
            <w:r>
              <w:rPr>
                <w:rFonts w:ascii="Times New Roman" w:hint="eastAsia"/>
              </w:rPr>
              <w:t>，减</w:t>
            </w:r>
            <w:r>
              <w:rPr>
                <w:rFonts w:ascii="Times New Roman"/>
              </w:rPr>
              <w:t>2</w:t>
            </w:r>
            <w:r>
              <w:rPr>
                <w:rFonts w:ascii="Times New Roman" w:hint="eastAsia"/>
              </w:rPr>
              <w:t>分，直至扣完基本分。</w:t>
            </w:r>
          </w:p>
        </w:tc>
        <w:tc>
          <w:tcPr>
            <w:tcW w:w="1560" w:type="dxa"/>
            <w:tcBorders>
              <w:top w:val="single" w:sz="4" w:space="0" w:color="auto"/>
              <w:left w:val="single" w:sz="4" w:space="0" w:color="auto"/>
              <w:bottom w:val="single" w:sz="4" w:space="0" w:color="auto"/>
              <w:right w:val="single" w:sz="4" w:space="0" w:color="auto"/>
            </w:tcBorders>
            <w:vAlign w:val="center"/>
            <w:hideMark/>
          </w:tcPr>
          <w:p w:rsidR="00D32D15" w:rsidRDefault="00D32D15">
            <w:pPr>
              <w:pStyle w:val="a3"/>
              <w:spacing w:line="1040" w:lineRule="exact"/>
              <w:jc w:val="center"/>
              <w:rPr>
                <w:rFonts w:ascii="Times New Roman" w:hAnsi="Times New Roman"/>
                <w:szCs w:val="21"/>
              </w:rPr>
            </w:pPr>
            <w:r>
              <w:rPr>
                <w:rFonts w:ascii="Times New Roman" w:hAnsi="Times New Roman"/>
                <w:szCs w:val="21"/>
              </w:rPr>
              <w:t>10</w:t>
            </w:r>
          </w:p>
        </w:tc>
        <w:tc>
          <w:tcPr>
            <w:tcW w:w="1620" w:type="dxa"/>
            <w:tcBorders>
              <w:top w:val="single" w:sz="4" w:space="0" w:color="auto"/>
              <w:left w:val="single" w:sz="4" w:space="0" w:color="auto"/>
              <w:bottom w:val="single" w:sz="4" w:space="0" w:color="auto"/>
              <w:right w:val="single" w:sz="4" w:space="0" w:color="auto"/>
            </w:tcBorders>
          </w:tcPr>
          <w:p w:rsidR="00D32D15" w:rsidRDefault="00D32D15">
            <w:pPr>
              <w:spacing w:line="240" w:lineRule="exact"/>
              <w:jc w:val="center"/>
              <w:rPr>
                <w:rFonts w:ascii="Times New Roman" w:hAnsi="Times New Roman"/>
                <w:kern w:val="2"/>
                <w:sz w:val="30"/>
                <w:szCs w:val="30"/>
              </w:rPr>
            </w:pPr>
          </w:p>
        </w:tc>
      </w:tr>
    </w:tbl>
    <w:p w:rsidR="00D32D15" w:rsidRDefault="00D32D15"/>
    <w:sectPr w:rsidR="00D32D15" w:rsidSect="00D32D15">
      <w:footerReference w:type="default" r:id="rId7"/>
      <w:pgSz w:w="16838" w:h="11906" w:orient="landscape"/>
      <w:pgMar w:top="1418"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52D" w:rsidRDefault="00A4052D" w:rsidP="005F6727">
      <w:r>
        <w:separator/>
      </w:r>
    </w:p>
  </w:endnote>
  <w:endnote w:type="continuationSeparator" w:id="0">
    <w:p w:rsidR="00A4052D" w:rsidRDefault="00A4052D" w:rsidP="005F6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634953"/>
      <w:docPartObj>
        <w:docPartGallery w:val="Page Numbers (Bottom of Page)"/>
        <w:docPartUnique/>
      </w:docPartObj>
    </w:sdtPr>
    <w:sdtEndPr/>
    <w:sdtContent>
      <w:sdt>
        <w:sdtPr>
          <w:id w:val="98381352"/>
          <w:docPartObj>
            <w:docPartGallery w:val="Page Numbers (Top of Page)"/>
            <w:docPartUnique/>
          </w:docPartObj>
        </w:sdtPr>
        <w:sdtEndPr/>
        <w:sdtContent>
          <w:p w:rsidR="00B85B60" w:rsidRDefault="00B85B60" w:rsidP="00B85B60">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F84F58">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84F58">
              <w:rPr>
                <w:b/>
                <w:bCs/>
                <w:noProof/>
              </w:rPr>
              <w:t>2</w:t>
            </w:r>
            <w:r>
              <w:rPr>
                <w:b/>
                <w:bCs/>
                <w:sz w:val="24"/>
                <w:szCs w:val="24"/>
              </w:rPr>
              <w:fldChar w:fldCharType="end"/>
            </w:r>
          </w:p>
        </w:sdtContent>
      </w:sdt>
    </w:sdtContent>
  </w:sdt>
  <w:p w:rsidR="00B85B60" w:rsidRDefault="00B85B6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52D" w:rsidRDefault="00A4052D" w:rsidP="005F6727">
      <w:r>
        <w:separator/>
      </w:r>
    </w:p>
  </w:footnote>
  <w:footnote w:type="continuationSeparator" w:id="0">
    <w:p w:rsidR="00A4052D" w:rsidRDefault="00A4052D" w:rsidP="005F67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BF4"/>
    <w:rsid w:val="00390B7F"/>
    <w:rsid w:val="0046662E"/>
    <w:rsid w:val="005F6727"/>
    <w:rsid w:val="007072FC"/>
    <w:rsid w:val="009275DC"/>
    <w:rsid w:val="00A4052D"/>
    <w:rsid w:val="00B85B60"/>
    <w:rsid w:val="00BD2BF4"/>
    <w:rsid w:val="00D32D15"/>
    <w:rsid w:val="00F72D8E"/>
    <w:rsid w:val="00F84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49BE76"/>
  <w15:docId w15:val="{39CE339F-9072-430C-A531-DADE8BAD9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D1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2D15"/>
    <w:pPr>
      <w:widowControl w:val="0"/>
      <w:jc w:val="both"/>
    </w:pPr>
    <w:rPr>
      <w:rFonts w:ascii="Calibri" w:eastAsia="宋体" w:hAnsi="Calibri" w:cs="Times New Roman"/>
    </w:rPr>
  </w:style>
  <w:style w:type="paragraph" w:customStyle="1" w:styleId="wang">
    <w:name w:val="wang正文"/>
    <w:basedOn w:val="a"/>
    <w:qFormat/>
    <w:rsid w:val="00D32D15"/>
    <w:pPr>
      <w:tabs>
        <w:tab w:val="left" w:pos="6840"/>
      </w:tabs>
      <w:topLinePunct/>
      <w:ind w:firstLine="420"/>
    </w:pPr>
    <w:rPr>
      <w:kern w:val="0"/>
    </w:rPr>
  </w:style>
  <w:style w:type="table" w:styleId="a4">
    <w:name w:val="Table Grid"/>
    <w:basedOn w:val="a1"/>
    <w:uiPriority w:val="39"/>
    <w:qFormat/>
    <w:rsid w:val="00D32D15"/>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F672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F6727"/>
    <w:rPr>
      <w:rFonts w:ascii="Calibri" w:eastAsia="宋体" w:hAnsi="Calibri" w:cs="Times New Roman"/>
      <w:sz w:val="18"/>
      <w:szCs w:val="18"/>
    </w:rPr>
  </w:style>
  <w:style w:type="paragraph" w:styleId="a7">
    <w:name w:val="footer"/>
    <w:basedOn w:val="a"/>
    <w:link w:val="a8"/>
    <w:uiPriority w:val="99"/>
    <w:unhideWhenUsed/>
    <w:rsid w:val="005F6727"/>
    <w:pPr>
      <w:tabs>
        <w:tab w:val="center" w:pos="4153"/>
        <w:tab w:val="right" w:pos="8306"/>
      </w:tabs>
      <w:snapToGrid w:val="0"/>
      <w:jc w:val="left"/>
    </w:pPr>
    <w:rPr>
      <w:sz w:val="18"/>
      <w:szCs w:val="18"/>
    </w:rPr>
  </w:style>
  <w:style w:type="character" w:customStyle="1" w:styleId="a8">
    <w:name w:val="页脚 字符"/>
    <w:basedOn w:val="a0"/>
    <w:link w:val="a7"/>
    <w:uiPriority w:val="99"/>
    <w:rsid w:val="005F6727"/>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766547">
      <w:bodyDiv w:val="1"/>
      <w:marLeft w:val="0"/>
      <w:marRight w:val="0"/>
      <w:marTop w:val="0"/>
      <w:marBottom w:val="0"/>
      <w:divBdr>
        <w:top w:val="none" w:sz="0" w:space="0" w:color="auto"/>
        <w:left w:val="none" w:sz="0" w:space="0" w:color="auto"/>
        <w:bottom w:val="none" w:sz="0" w:space="0" w:color="auto"/>
        <w:right w:val="none" w:sz="0" w:space="0" w:color="auto"/>
      </w:divBdr>
    </w:div>
    <w:div w:id="119572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EC588-0A1B-4D2E-8C69-4E1B7BA2E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187</Words>
  <Characters>1066</Characters>
  <Application>Microsoft Office Word</Application>
  <DocSecurity>0</DocSecurity>
  <Lines>8</Lines>
  <Paragraphs>2</Paragraphs>
  <ScaleCrop>false</ScaleCrop>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王春宇</dc:creator>
  <cp:keywords/>
  <dc:description/>
  <cp:lastModifiedBy>王春宇(ygcg)</cp:lastModifiedBy>
  <cp:revision>10</cp:revision>
  <dcterms:created xsi:type="dcterms:W3CDTF">2021-02-10T09:15:00Z</dcterms:created>
  <dcterms:modified xsi:type="dcterms:W3CDTF">2021-02-17T04:51:00Z</dcterms:modified>
</cp:coreProperties>
</file>