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黑体_GBK" w:eastAsia="方正黑体_GBK" w:cs="Times New Roman"/>
          <w:bCs/>
          <w:sz w:val="44"/>
          <w:szCs w:val="44"/>
        </w:rPr>
      </w:pPr>
      <w:r>
        <w:rPr>
          <w:rFonts w:hint="eastAsia" w:ascii="方正黑体_GBK" w:eastAsia="方正黑体_GBK" w:cs="黑体"/>
          <w:bCs/>
          <w:sz w:val="44"/>
          <w:szCs w:val="44"/>
        </w:rPr>
        <w:t>收购承诺函</w:t>
      </w:r>
    </w:p>
    <w:tbl>
      <w:tblPr>
        <w:tblStyle w:val="5"/>
        <w:tblW w:w="0" w:type="auto"/>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1665"/>
        <w:gridCol w:w="1134"/>
        <w:gridCol w:w="716"/>
        <w:gridCol w:w="702"/>
        <w:gridCol w:w="568"/>
        <w:gridCol w:w="17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093" w:type="dxa"/>
            <w:tcBorders>
              <w:top w:val="single" w:color="auto" w:sz="12" w:space="0"/>
            </w:tcBorders>
            <w:shd w:val="clear" w:color="auto" w:fill="F3F3F3"/>
            <w:vAlign w:val="center"/>
          </w:tcPr>
          <w:p>
            <w:pPr>
              <w:spacing w:line="360" w:lineRule="exact"/>
              <w:jc w:val="center"/>
              <w:rPr>
                <w:rFonts w:ascii="方正仿宋_GBK" w:eastAsia="方正仿宋_GBK" w:cs="宋体"/>
                <w:sz w:val="24"/>
              </w:rPr>
            </w:pPr>
            <w:r>
              <w:rPr>
                <w:rFonts w:hint="eastAsia" w:ascii="方正仿宋_GBK" w:hAnsi="宋体" w:eastAsia="方正仿宋_GBK" w:cs="宋体"/>
                <w:spacing w:val="10"/>
                <w:kern w:val="0"/>
                <w:sz w:val="24"/>
              </w:rPr>
              <w:t>申请受</w:t>
            </w:r>
            <w:r>
              <w:rPr>
                <w:rFonts w:hint="eastAsia" w:ascii="方正仿宋_GBK" w:hAnsi="宋体" w:eastAsia="方正仿宋_GBK" w:cs="宋体"/>
                <w:spacing w:val="15"/>
                <w:kern w:val="0"/>
                <w:sz w:val="24"/>
              </w:rPr>
              <w:t>让</w:t>
            </w:r>
          </w:p>
          <w:p>
            <w:pPr>
              <w:spacing w:line="360" w:lineRule="exact"/>
              <w:jc w:val="center"/>
              <w:rPr>
                <w:rFonts w:ascii="方正仿宋_GBK" w:eastAsia="方正仿宋_GBK" w:cs="宋体"/>
                <w:sz w:val="24"/>
              </w:rPr>
            </w:pPr>
            <w:r>
              <w:rPr>
                <w:rFonts w:hint="eastAsia" w:ascii="方正仿宋_GBK" w:hAnsi="宋体" w:eastAsia="方正仿宋_GBK" w:cs="宋体"/>
                <w:spacing w:val="15"/>
                <w:kern w:val="0"/>
                <w:sz w:val="24"/>
                <w:fitText w:val="1050" w:id="-1942251264"/>
              </w:rPr>
              <w:t>的标的</w:t>
            </w:r>
            <w:r>
              <w:rPr>
                <w:rFonts w:hint="eastAsia" w:ascii="方正仿宋_GBK" w:hAnsi="宋体" w:eastAsia="方正仿宋_GBK" w:cs="宋体"/>
                <w:spacing w:val="0"/>
                <w:kern w:val="0"/>
                <w:sz w:val="24"/>
                <w:fitText w:val="1050" w:id="-1942251264"/>
              </w:rPr>
              <w:t>物</w:t>
            </w:r>
          </w:p>
        </w:tc>
        <w:tc>
          <w:tcPr>
            <w:tcW w:w="6535" w:type="dxa"/>
            <w:gridSpan w:val="6"/>
            <w:tcBorders>
              <w:top w:val="single" w:color="auto" w:sz="12" w:space="0"/>
            </w:tcBorders>
            <w:vAlign w:val="center"/>
          </w:tcPr>
          <w:p>
            <w:pPr>
              <w:spacing w:line="360" w:lineRule="exact"/>
              <w:rPr>
                <w:rFonts w:ascii="方正仿宋_GBK" w:eastAsia="方正仿宋_GBK"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2093" w:type="dxa"/>
            <w:shd w:val="clear" w:color="auto" w:fill="F3F3F3"/>
            <w:vAlign w:val="center"/>
          </w:tcPr>
          <w:p>
            <w:pPr>
              <w:spacing w:line="360" w:lineRule="exact"/>
              <w:jc w:val="center"/>
              <w:rPr>
                <w:rFonts w:ascii="方正仿宋_GBK" w:eastAsia="方正仿宋_GBK" w:cs="宋体"/>
                <w:sz w:val="24"/>
              </w:rPr>
            </w:pPr>
            <w:r>
              <w:rPr>
                <w:rFonts w:hint="eastAsia" w:ascii="方正仿宋_GBK" w:hAnsi="宋体" w:eastAsia="方正仿宋_GBK" w:cs="宋体"/>
                <w:spacing w:val="15"/>
                <w:kern w:val="0"/>
                <w:sz w:val="24"/>
                <w:fitText w:val="1050" w:id="-1942251263"/>
              </w:rPr>
              <w:t>意向受</w:t>
            </w:r>
            <w:r>
              <w:rPr>
                <w:rFonts w:hint="eastAsia" w:ascii="方正仿宋_GBK" w:hAnsi="宋体" w:eastAsia="方正仿宋_GBK" w:cs="宋体"/>
                <w:spacing w:val="0"/>
                <w:kern w:val="0"/>
                <w:sz w:val="24"/>
                <w:fitText w:val="1050" w:id="-1942251263"/>
              </w:rPr>
              <w:t>让</w:t>
            </w:r>
          </w:p>
          <w:p>
            <w:pPr>
              <w:spacing w:line="360" w:lineRule="exact"/>
              <w:jc w:val="center"/>
              <w:rPr>
                <w:rFonts w:ascii="方正仿宋_GBK" w:eastAsia="方正仿宋_GBK" w:cs="宋体"/>
                <w:sz w:val="24"/>
              </w:rPr>
            </w:pPr>
            <w:r>
              <w:rPr>
                <w:rFonts w:hint="eastAsia" w:ascii="方正仿宋_GBK" w:hAnsi="宋体" w:eastAsia="方正仿宋_GBK" w:cs="宋体"/>
                <w:spacing w:val="82"/>
                <w:kern w:val="0"/>
                <w:sz w:val="24"/>
                <w:fitText w:val="1050" w:id="-1942251262"/>
              </w:rPr>
              <w:t>方名</w:t>
            </w:r>
            <w:r>
              <w:rPr>
                <w:rFonts w:hint="eastAsia" w:ascii="方正仿宋_GBK" w:hAnsi="宋体" w:eastAsia="方正仿宋_GBK" w:cs="宋体"/>
                <w:spacing w:val="1"/>
                <w:kern w:val="0"/>
                <w:sz w:val="24"/>
                <w:fitText w:val="1050" w:id="-1942251262"/>
              </w:rPr>
              <w:t>称</w:t>
            </w:r>
          </w:p>
        </w:tc>
        <w:tc>
          <w:tcPr>
            <w:tcW w:w="6535" w:type="dxa"/>
            <w:gridSpan w:val="6"/>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2093" w:type="dxa"/>
            <w:shd w:val="clear" w:color="auto" w:fill="F3F3F3"/>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住</w:t>
            </w:r>
            <w:r>
              <w:rPr>
                <w:rFonts w:ascii="方正仿宋_GBK" w:hAnsi="宋体" w:eastAsia="方正仿宋_GBK" w:cs="宋体"/>
                <w:kern w:val="0"/>
                <w:sz w:val="24"/>
              </w:rPr>
              <w:t xml:space="preserve">    </w:t>
            </w:r>
            <w:r>
              <w:rPr>
                <w:rFonts w:hint="eastAsia" w:ascii="方正仿宋_GBK" w:hAnsi="宋体" w:eastAsia="方正仿宋_GBK" w:cs="宋体"/>
                <w:kern w:val="0"/>
                <w:sz w:val="24"/>
              </w:rPr>
              <w:t>所</w:t>
            </w:r>
          </w:p>
        </w:tc>
        <w:tc>
          <w:tcPr>
            <w:tcW w:w="6535" w:type="dxa"/>
            <w:gridSpan w:val="6"/>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2093" w:type="dxa"/>
            <w:shd w:val="clear" w:color="auto" w:fill="F3F3F3"/>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联系人</w:t>
            </w:r>
          </w:p>
        </w:tc>
        <w:tc>
          <w:tcPr>
            <w:tcW w:w="2799" w:type="dxa"/>
            <w:gridSpan w:val="2"/>
            <w:tcBorders>
              <w:right w:val="single" w:color="auto" w:sz="4" w:space="0"/>
            </w:tcBorders>
            <w:vAlign w:val="center"/>
          </w:tcPr>
          <w:p>
            <w:pPr>
              <w:spacing w:line="360" w:lineRule="exact"/>
              <w:rPr>
                <w:rFonts w:ascii="方正仿宋_GBK" w:eastAsia="方正仿宋_GBK" w:cs="宋体"/>
                <w:sz w:val="24"/>
              </w:rPr>
            </w:pPr>
          </w:p>
        </w:tc>
        <w:tc>
          <w:tcPr>
            <w:tcW w:w="1418" w:type="dxa"/>
            <w:gridSpan w:val="2"/>
            <w:tcBorders>
              <w:left w:val="single" w:color="auto" w:sz="4" w:space="0"/>
              <w:right w:val="single" w:color="auto" w:sz="4" w:space="0"/>
            </w:tcBorders>
            <w:vAlign w:val="center"/>
          </w:tcPr>
          <w:p>
            <w:pPr>
              <w:spacing w:line="360" w:lineRule="exact"/>
              <w:jc w:val="center"/>
              <w:rPr>
                <w:rFonts w:ascii="方正仿宋_GBK" w:eastAsia="方正仿宋_GBK" w:cs="宋体"/>
                <w:sz w:val="24"/>
              </w:rPr>
            </w:pPr>
            <w:r>
              <w:rPr>
                <w:rFonts w:hint="eastAsia" w:ascii="方正仿宋_GBK" w:eastAsia="方正仿宋_GBK" w:cs="宋体"/>
                <w:sz w:val="24"/>
              </w:rPr>
              <w:t>联系方式</w:t>
            </w:r>
          </w:p>
        </w:tc>
        <w:tc>
          <w:tcPr>
            <w:tcW w:w="2318" w:type="dxa"/>
            <w:gridSpan w:val="2"/>
            <w:tcBorders>
              <w:left w:val="single" w:color="auto" w:sz="4" w:space="0"/>
            </w:tcBorders>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2093" w:type="dxa"/>
            <w:shd w:val="clear" w:color="auto" w:fill="F3F3F3"/>
            <w:vAlign w:val="center"/>
          </w:tcPr>
          <w:p>
            <w:pPr>
              <w:spacing w:line="360" w:lineRule="exact"/>
              <w:jc w:val="center"/>
              <w:rPr>
                <w:rFonts w:ascii="方正仿宋_GBK" w:eastAsia="方正仿宋_GBK" w:cs="宋体"/>
                <w:sz w:val="24"/>
              </w:rPr>
            </w:pPr>
            <w:r>
              <w:rPr>
                <w:rFonts w:hint="eastAsia" w:ascii="方正仿宋_GBK" w:eastAsia="方正仿宋_GBK" w:cs="宋体"/>
                <w:sz w:val="24"/>
              </w:rPr>
              <w:t>基本情况</w:t>
            </w:r>
          </w:p>
          <w:p>
            <w:pPr>
              <w:spacing w:line="360" w:lineRule="exact"/>
              <w:jc w:val="center"/>
              <w:rPr>
                <w:rFonts w:ascii="方正仿宋_GBK" w:eastAsia="方正仿宋_GBK" w:cs="宋体"/>
                <w:sz w:val="24"/>
              </w:rPr>
            </w:pPr>
            <w:r>
              <w:rPr>
                <w:rFonts w:hint="eastAsia" w:ascii="方正仿宋_GBK" w:eastAsia="方正仿宋_GBK" w:cs="宋体"/>
                <w:sz w:val="24"/>
              </w:rPr>
              <w:t>（自然人填写）</w:t>
            </w:r>
          </w:p>
        </w:tc>
        <w:tc>
          <w:tcPr>
            <w:tcW w:w="1665" w:type="dxa"/>
            <w:tcBorders>
              <w:right w:val="single" w:color="auto" w:sz="4" w:space="0"/>
            </w:tcBorders>
            <w:vAlign w:val="center"/>
          </w:tcPr>
          <w:p>
            <w:pPr>
              <w:spacing w:line="360" w:lineRule="exact"/>
              <w:rPr>
                <w:rFonts w:ascii="方正仿宋_GBK" w:eastAsia="方正仿宋_GBK" w:cs="宋体"/>
                <w:sz w:val="24"/>
              </w:rPr>
            </w:pPr>
            <w:r>
              <w:rPr>
                <w:rFonts w:hint="eastAsia" w:ascii="方正仿宋_GBK" w:eastAsia="方正仿宋_GBK" w:cs="宋体"/>
                <w:sz w:val="24"/>
              </w:rPr>
              <w:t>身份证号码</w:t>
            </w:r>
          </w:p>
        </w:tc>
        <w:tc>
          <w:tcPr>
            <w:tcW w:w="4870" w:type="dxa"/>
            <w:gridSpan w:val="5"/>
            <w:tcBorders>
              <w:left w:val="single" w:color="auto" w:sz="4" w:space="0"/>
            </w:tcBorders>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093" w:type="dxa"/>
            <w:vMerge w:val="restart"/>
            <w:tcBorders>
              <w:right w:val="single" w:color="auto" w:sz="4" w:space="0"/>
            </w:tcBorders>
            <w:shd w:val="clear" w:color="auto" w:fill="F3F3F3"/>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基本情况</w:t>
            </w:r>
          </w:p>
          <w:p>
            <w:pPr>
              <w:spacing w:line="360" w:lineRule="exact"/>
              <w:jc w:val="center"/>
              <w:rPr>
                <w:rFonts w:ascii="方正仿宋_GBK" w:eastAsia="方正仿宋_GBK" w:cs="宋体"/>
                <w:sz w:val="24"/>
              </w:rPr>
            </w:pPr>
            <w:r>
              <w:rPr>
                <w:rFonts w:hint="eastAsia" w:ascii="方正仿宋_GBK" w:hAnsi="宋体" w:eastAsia="方正仿宋_GBK" w:cs="宋体"/>
                <w:kern w:val="0"/>
                <w:sz w:val="24"/>
              </w:rPr>
              <w:t>（</w:t>
            </w:r>
            <w:r>
              <w:rPr>
                <w:rFonts w:hint="eastAsia" w:ascii="方正仿宋_GBK" w:eastAsia="方正仿宋_GBK" w:cs="宋体"/>
                <w:sz w:val="24"/>
              </w:rPr>
              <w:t>法人填写</w:t>
            </w:r>
            <w:r>
              <w:rPr>
                <w:rFonts w:hint="eastAsia" w:ascii="方正仿宋_GBK" w:hAnsi="宋体" w:eastAsia="方正仿宋_GBK" w:cs="宋体"/>
                <w:kern w:val="0"/>
                <w:sz w:val="24"/>
              </w:rPr>
              <w:t>）</w:t>
            </w:r>
          </w:p>
        </w:tc>
        <w:tc>
          <w:tcPr>
            <w:tcW w:w="1665" w:type="dxa"/>
            <w:tcBorders>
              <w:left w:val="single" w:color="auto" w:sz="4" w:space="0"/>
              <w:right w:val="single" w:color="auto" w:sz="4" w:space="0"/>
            </w:tcBorders>
            <w:vAlign w:val="center"/>
          </w:tcPr>
          <w:p>
            <w:pPr>
              <w:spacing w:line="360" w:lineRule="exact"/>
              <w:jc w:val="center"/>
              <w:rPr>
                <w:rFonts w:ascii="方正仿宋_GBK" w:eastAsia="方正仿宋_GBK" w:cs="宋体"/>
                <w:sz w:val="24"/>
              </w:rPr>
            </w:pPr>
            <w:r>
              <w:rPr>
                <w:rFonts w:hint="eastAsia" w:ascii="方正仿宋_GBK" w:hAnsi="宋体" w:eastAsia="方正仿宋_GBK" w:cs="宋体"/>
                <w:sz w:val="24"/>
              </w:rPr>
              <w:t>法定代表人</w:t>
            </w:r>
          </w:p>
        </w:tc>
        <w:tc>
          <w:tcPr>
            <w:tcW w:w="1850" w:type="dxa"/>
            <w:gridSpan w:val="2"/>
            <w:tcBorders>
              <w:left w:val="single" w:color="auto" w:sz="4" w:space="0"/>
              <w:right w:val="single" w:color="auto" w:sz="4" w:space="0"/>
            </w:tcBorders>
            <w:vAlign w:val="center"/>
          </w:tcPr>
          <w:p>
            <w:pPr>
              <w:spacing w:line="360" w:lineRule="exact"/>
              <w:rPr>
                <w:rFonts w:ascii="方正仿宋_GBK" w:eastAsia="方正仿宋_GBK" w:cs="宋体"/>
                <w:sz w:val="24"/>
              </w:rPr>
            </w:pPr>
          </w:p>
        </w:tc>
        <w:tc>
          <w:tcPr>
            <w:tcW w:w="1270" w:type="dxa"/>
            <w:gridSpan w:val="2"/>
            <w:tcBorders>
              <w:left w:val="single" w:color="auto" w:sz="4" w:space="0"/>
              <w:right w:val="single" w:color="auto" w:sz="4" w:space="0"/>
            </w:tcBorders>
            <w:vAlign w:val="center"/>
          </w:tcPr>
          <w:p>
            <w:pPr>
              <w:spacing w:line="360" w:lineRule="exact"/>
              <w:jc w:val="center"/>
              <w:rPr>
                <w:rFonts w:ascii="方正仿宋_GBK" w:eastAsia="方正仿宋_GBK" w:cs="宋体"/>
                <w:sz w:val="24"/>
              </w:rPr>
            </w:pPr>
            <w:r>
              <w:rPr>
                <w:rFonts w:hint="eastAsia" w:ascii="方正仿宋_GBK" w:hAnsi="宋体" w:eastAsia="方正仿宋_GBK" w:cs="宋体"/>
                <w:sz w:val="24"/>
              </w:rPr>
              <w:t>注册资本</w:t>
            </w:r>
          </w:p>
        </w:tc>
        <w:tc>
          <w:tcPr>
            <w:tcW w:w="1750" w:type="dxa"/>
            <w:tcBorders>
              <w:left w:val="single" w:color="auto" w:sz="4" w:space="0"/>
            </w:tcBorders>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093" w:type="dxa"/>
            <w:vMerge w:val="continue"/>
            <w:tcBorders>
              <w:right w:val="single" w:color="auto" w:sz="4" w:space="0"/>
            </w:tcBorders>
            <w:shd w:val="clear" w:color="auto" w:fill="F3F3F3"/>
            <w:vAlign w:val="center"/>
          </w:tcPr>
          <w:p>
            <w:pPr>
              <w:spacing w:line="360" w:lineRule="exact"/>
              <w:jc w:val="center"/>
              <w:rPr>
                <w:rFonts w:ascii="方正仿宋_GBK" w:hAnsi="宋体" w:eastAsia="方正仿宋_GBK" w:cs="宋体"/>
                <w:kern w:val="0"/>
                <w:sz w:val="24"/>
              </w:rPr>
            </w:pPr>
          </w:p>
        </w:tc>
        <w:tc>
          <w:tcPr>
            <w:tcW w:w="1665" w:type="dxa"/>
            <w:tcBorders>
              <w:left w:val="single" w:color="auto" w:sz="4" w:space="0"/>
              <w:right w:val="single" w:color="auto" w:sz="4" w:space="0"/>
            </w:tcBorders>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统一社会信用代码或</w:t>
            </w:r>
            <w:r>
              <w:rPr>
                <w:rFonts w:hint="eastAsia" w:ascii="方正仿宋_GBK" w:eastAsia="方正仿宋_GBK"/>
                <w:spacing w:val="-2"/>
                <w:sz w:val="24"/>
              </w:rPr>
              <w:t>组织机构代码</w:t>
            </w:r>
          </w:p>
        </w:tc>
        <w:tc>
          <w:tcPr>
            <w:tcW w:w="4870" w:type="dxa"/>
            <w:gridSpan w:val="5"/>
            <w:tcBorders>
              <w:left w:val="single" w:color="auto" w:sz="4" w:space="0"/>
            </w:tcBorders>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3" w:hRule="atLeast"/>
        </w:trPr>
        <w:tc>
          <w:tcPr>
            <w:tcW w:w="2093" w:type="dxa"/>
            <w:vMerge w:val="continue"/>
            <w:tcBorders>
              <w:right w:val="single" w:color="auto" w:sz="4" w:space="0"/>
            </w:tcBorders>
            <w:shd w:val="clear" w:color="auto" w:fill="F3F3F3"/>
            <w:vAlign w:val="center"/>
          </w:tcPr>
          <w:p>
            <w:pPr>
              <w:spacing w:line="360" w:lineRule="exact"/>
              <w:jc w:val="center"/>
              <w:rPr>
                <w:rFonts w:ascii="方正仿宋_GBK" w:hAnsi="宋体" w:eastAsia="方正仿宋_GBK" w:cs="宋体"/>
                <w:kern w:val="0"/>
                <w:sz w:val="24"/>
              </w:rPr>
            </w:pPr>
          </w:p>
        </w:tc>
        <w:tc>
          <w:tcPr>
            <w:tcW w:w="1665" w:type="dxa"/>
            <w:tcBorders>
              <w:left w:val="single" w:color="auto" w:sz="4" w:space="0"/>
              <w:right w:val="single" w:color="auto" w:sz="4" w:space="0"/>
            </w:tcBorders>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经营范围</w:t>
            </w:r>
          </w:p>
        </w:tc>
        <w:tc>
          <w:tcPr>
            <w:tcW w:w="4870" w:type="dxa"/>
            <w:gridSpan w:val="5"/>
            <w:tcBorders>
              <w:left w:val="single" w:color="auto" w:sz="4" w:space="0"/>
            </w:tcBorders>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atLeast"/>
        </w:trPr>
        <w:tc>
          <w:tcPr>
            <w:tcW w:w="2093" w:type="dxa"/>
            <w:tcBorders>
              <w:bottom w:val="single" w:color="auto" w:sz="12" w:space="0"/>
              <w:right w:val="single" w:color="auto" w:sz="4" w:space="0"/>
            </w:tcBorders>
            <w:vAlign w:val="center"/>
          </w:tcPr>
          <w:p>
            <w:pPr>
              <w:spacing w:line="360" w:lineRule="exact"/>
              <w:rPr>
                <w:rFonts w:ascii="方正仿宋_GBK" w:eastAsia="方正仿宋_GBK" w:cs="宋体"/>
                <w:sz w:val="24"/>
              </w:rPr>
            </w:pPr>
            <w:r>
              <w:rPr>
                <w:rFonts w:hint="eastAsia" w:ascii="方正仿宋_GBK" w:eastAsia="方正仿宋_GBK"/>
                <w:sz w:val="24"/>
              </w:rPr>
              <w:t>意向受让方承诺</w:t>
            </w:r>
          </w:p>
        </w:tc>
        <w:tc>
          <w:tcPr>
            <w:tcW w:w="6535" w:type="dxa"/>
            <w:gridSpan w:val="6"/>
            <w:tcBorders>
              <w:left w:val="single" w:color="auto" w:sz="4" w:space="0"/>
              <w:bottom w:val="single" w:color="auto" w:sz="12" w:space="0"/>
            </w:tcBorders>
            <w:vAlign w:val="center"/>
          </w:tcPr>
          <w:p>
            <w:pPr>
              <w:spacing w:line="360" w:lineRule="exact"/>
              <w:ind w:firstLine="480" w:firstLineChars="200"/>
              <w:rPr>
                <w:rFonts w:ascii="方正仿宋_GBK" w:eastAsia="方正仿宋_GBK" w:cs="宋体"/>
                <w:sz w:val="24"/>
              </w:rPr>
            </w:pPr>
            <w:r>
              <w:rPr>
                <w:rFonts w:hint="eastAsia" w:ascii="方正仿宋_GBK" w:eastAsia="方正仿宋_GBK" w:cs="宋体"/>
                <w:sz w:val="24"/>
              </w:rPr>
              <w:t>我方决定报名受让</w:t>
            </w:r>
            <w:r>
              <w:rPr>
                <w:rFonts w:ascii="方正仿宋_GBK" w:hAnsi="宋体" w:eastAsia="方正仿宋_GBK" w:cs="方正仿宋_GBK"/>
                <w:sz w:val="24"/>
                <w:u w:val="single"/>
              </w:rPr>
              <w:t xml:space="preserve">            </w:t>
            </w:r>
            <w:r>
              <w:rPr>
                <w:rFonts w:hint="eastAsia" w:ascii="方正仿宋_GBK" w:hAnsi="宋体" w:eastAsia="方正仿宋_GBK" w:cs="方正仿宋_GBK"/>
                <w:sz w:val="24"/>
              </w:rPr>
              <w:t>（以下简称“转让方”）通过江苏省产权交易所有限公司公开转让的</w:t>
            </w:r>
            <w:r>
              <w:rPr>
                <w:rFonts w:ascii="方正仿宋_GBK" w:hAnsi="宋体" w:eastAsia="方正仿宋_GBK" w:cs="方正仿宋_GBK"/>
                <w:sz w:val="24"/>
                <w:u w:val="single"/>
              </w:rPr>
              <w:t xml:space="preserve">          </w:t>
            </w:r>
            <w:r>
              <w:rPr>
                <w:rFonts w:hint="eastAsia" w:ascii="方正仿宋_GBK" w:eastAsia="方正仿宋_GBK" w:cs="宋体"/>
                <w:sz w:val="24"/>
              </w:rPr>
              <w:t>（以下简称“标的”），现就有关事项承诺如下：</w:t>
            </w:r>
          </w:p>
          <w:p>
            <w:pPr>
              <w:spacing w:line="360" w:lineRule="exact"/>
              <w:ind w:firstLine="480" w:firstLineChars="200"/>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、以不低于公开转让信息公告中所列转让底价</w:t>
            </w:r>
            <w:r>
              <w:rPr>
                <w:rFonts w:hint="eastAsia" w:ascii="方正仿宋_GBK" w:hAnsi="宋体" w:eastAsia="方正仿宋_GBK" w:cs="方正仿宋_GBK"/>
                <w:sz w:val="24"/>
              </w:rPr>
              <w:t>之价格</w:t>
            </w:r>
            <w:r>
              <w:rPr>
                <w:rFonts w:hint="eastAsia" w:ascii="方正仿宋_GBK" w:eastAsia="方正仿宋_GBK" w:cs="宋体"/>
                <w:sz w:val="24"/>
              </w:rPr>
              <w:t>受让该标的；</w:t>
            </w:r>
          </w:p>
          <w:p>
            <w:pPr>
              <w:spacing w:line="360" w:lineRule="exact"/>
              <w:ind w:firstLine="480" w:firstLineChars="200"/>
              <w:rPr>
                <w:rFonts w:ascii="方正仿宋_GBK" w:eastAsia="方正仿宋_GBK" w:cs="宋体"/>
                <w:sz w:val="24"/>
              </w:rPr>
            </w:pPr>
            <w:r>
              <w:rPr>
                <w:rFonts w:ascii="方正仿宋_GBK" w:eastAsia="方正仿宋_GBK" w:cs="宋体"/>
                <w:sz w:val="24"/>
              </w:rPr>
              <w:t>2</w:t>
            </w:r>
            <w:r>
              <w:rPr>
                <w:rFonts w:hint="eastAsia" w:ascii="方正仿宋_GBK" w:eastAsia="方正仿宋_GBK" w:cs="宋体"/>
                <w:sz w:val="24"/>
              </w:rPr>
              <w:t>、完全知悉并接受公开转让信息公告及资产转让合同（公告附件）等文件所列的所有内容和条件，且遵守公告中“特别告知”涉及的所有条款；</w:t>
            </w:r>
          </w:p>
          <w:p>
            <w:pPr>
              <w:spacing w:line="360" w:lineRule="exact"/>
              <w:ind w:firstLine="480" w:firstLineChars="200"/>
              <w:rPr>
                <w:rFonts w:ascii="方正仿宋_GBK" w:eastAsia="方正仿宋_GBK" w:cs="宋体"/>
                <w:sz w:val="24"/>
              </w:rPr>
            </w:pPr>
            <w:r>
              <w:rPr>
                <w:rFonts w:ascii="方正仿宋_GBK" w:eastAsia="方正仿宋_GBK" w:cs="宋体"/>
                <w:sz w:val="24"/>
              </w:rPr>
              <w:t>3</w:t>
            </w:r>
            <w:r>
              <w:rPr>
                <w:rFonts w:hint="eastAsia" w:ascii="方正仿宋_GBK" w:eastAsia="方正仿宋_GBK" w:cs="宋体"/>
                <w:sz w:val="24"/>
              </w:rPr>
              <w:t>、决定报名参与本次受让是我方基于对本次资产转让有关资料和信息的充分了解、认同并接受转让标的的现状并已履行了必要的决策程序后作出的，是我方真实意愿的表示；</w:t>
            </w:r>
          </w:p>
          <w:p>
            <w:pPr>
              <w:spacing w:line="360" w:lineRule="exact"/>
              <w:ind w:firstLine="480" w:firstLineChars="200"/>
              <w:rPr>
                <w:rFonts w:ascii="方正仿宋_GBK" w:eastAsia="方正仿宋_GBK" w:cs="宋体"/>
                <w:sz w:val="24"/>
              </w:rPr>
            </w:pPr>
            <w:r>
              <w:rPr>
                <w:rFonts w:ascii="方正仿宋_GBK" w:eastAsia="方正仿宋_GBK" w:cs="宋体"/>
                <w:sz w:val="24"/>
              </w:rPr>
              <w:t>4</w:t>
            </w:r>
            <w:r>
              <w:rPr>
                <w:rFonts w:hint="eastAsia" w:ascii="方正仿宋_GBK" w:eastAsia="方正仿宋_GBK" w:cs="宋体"/>
                <w:sz w:val="24"/>
              </w:rPr>
              <w:t>、我方提供的全部资料是合法、真实、有效的，不存在任何遗漏和虚假；</w:t>
            </w:r>
          </w:p>
          <w:p>
            <w:pPr>
              <w:spacing w:line="360" w:lineRule="exact"/>
              <w:ind w:firstLine="480" w:firstLineChars="200"/>
              <w:rPr>
                <w:rFonts w:ascii="方正仿宋_GBK" w:eastAsia="方正仿宋_GBK" w:cs="宋体"/>
                <w:sz w:val="24"/>
              </w:rPr>
            </w:pPr>
            <w:r>
              <w:rPr>
                <w:rFonts w:ascii="方正仿宋_GBK" w:eastAsia="方正仿宋_GBK" w:cs="宋体"/>
                <w:sz w:val="24"/>
              </w:rPr>
              <w:t>5</w:t>
            </w:r>
            <w:r>
              <w:rPr>
                <w:rFonts w:hint="eastAsia" w:ascii="方正仿宋_GBK" w:eastAsia="方正仿宋_GBK" w:cs="宋体"/>
                <w:sz w:val="24"/>
              </w:rPr>
              <w:t>、如我方成为受让方，不存在妨碍我方成为标的受让方的任何障碍；</w:t>
            </w:r>
          </w:p>
          <w:p>
            <w:pPr>
              <w:spacing w:line="360" w:lineRule="exact"/>
              <w:ind w:firstLine="480" w:firstLineChars="200"/>
              <w:rPr>
                <w:rFonts w:ascii="方正仿宋_GBK" w:eastAsia="方正仿宋_GBK" w:cs="宋体"/>
                <w:sz w:val="24"/>
              </w:rPr>
            </w:pPr>
            <w:r>
              <w:rPr>
                <w:rFonts w:ascii="方正仿宋_GBK" w:eastAsia="方正仿宋_GBK" w:cs="宋体"/>
                <w:sz w:val="24"/>
              </w:rPr>
              <w:t>6</w:t>
            </w:r>
            <w:r>
              <w:rPr>
                <w:rFonts w:hint="eastAsia" w:ascii="方正仿宋_GBK" w:eastAsia="方正仿宋_GBK" w:cs="宋体"/>
                <w:sz w:val="24"/>
              </w:rPr>
              <w:t>、收购资金来源合法，且能合法用于本次收购。</w:t>
            </w:r>
          </w:p>
          <w:p>
            <w:pPr>
              <w:spacing w:line="360" w:lineRule="exact"/>
              <w:ind w:firstLine="480" w:firstLineChars="200"/>
              <w:rPr>
                <w:rFonts w:ascii="方正仿宋_GBK" w:eastAsia="方正仿宋_GBK" w:cs="宋体"/>
                <w:sz w:val="24"/>
              </w:rPr>
            </w:pPr>
            <w:r>
              <w:rPr>
                <w:rFonts w:ascii="方正仿宋_GBK" w:eastAsia="方正仿宋_GBK" w:cs="宋体"/>
                <w:sz w:val="24"/>
              </w:rPr>
              <w:t>7</w:t>
            </w:r>
            <w:r>
              <w:rPr>
                <w:rFonts w:hint="eastAsia" w:ascii="方正仿宋_GBK" w:eastAsia="方正仿宋_GBK" w:cs="宋体"/>
                <w:sz w:val="24"/>
              </w:rPr>
              <w:t>、已完全知悉并严格遵守企业国有资产交易的相关法律法规的规定和江苏省产权交易所有限公司的相关规则，按照有关要求履行我方义务；</w:t>
            </w:r>
          </w:p>
          <w:p>
            <w:pPr>
              <w:spacing w:line="360" w:lineRule="exact"/>
              <w:ind w:firstLine="480" w:firstLineChars="200"/>
              <w:rPr>
                <w:rFonts w:ascii="方正仿宋_GBK" w:eastAsia="方正仿宋_GBK" w:cs="宋体"/>
                <w:sz w:val="24"/>
              </w:rPr>
            </w:pPr>
            <w:r>
              <w:rPr>
                <w:rFonts w:ascii="方正仿宋_GBK" w:eastAsia="方正仿宋_GBK" w:cs="宋体"/>
                <w:sz w:val="24"/>
              </w:rPr>
              <w:t>8</w:t>
            </w:r>
            <w:r>
              <w:rPr>
                <w:rFonts w:hint="eastAsia" w:ascii="方正仿宋_GBK" w:eastAsia="方正仿宋_GBK" w:cs="宋体"/>
                <w:sz w:val="24"/>
              </w:rPr>
              <w:t>、我方知悉并遵守</w:t>
            </w:r>
            <w:r>
              <w:rPr>
                <w:rFonts w:ascii="方正仿宋_GBK" w:eastAsia="方正仿宋_GBK" w:cs="宋体"/>
                <w:sz w:val="24"/>
              </w:rPr>
              <w:t>E</w:t>
            </w:r>
            <w:r>
              <w:rPr>
                <w:rFonts w:hint="eastAsia" w:ascii="方正仿宋_GBK" w:eastAsia="方正仿宋_GBK" w:cs="宋体"/>
                <w:sz w:val="24"/>
              </w:rPr>
              <w:t>交易电子平台的各类规则，对我方</w:t>
            </w:r>
            <w:r>
              <w:rPr>
                <w:rFonts w:ascii="方正仿宋_GBK" w:eastAsia="方正仿宋_GBK" w:cs="宋体"/>
                <w:sz w:val="24"/>
              </w:rPr>
              <w:t>E</w:t>
            </w:r>
            <w:r>
              <w:rPr>
                <w:rFonts w:hint="eastAsia" w:ascii="方正仿宋_GBK" w:eastAsia="方正仿宋_GBK" w:cs="宋体"/>
                <w:sz w:val="24"/>
              </w:rPr>
              <w:t>交易电子平台账号和密码下进行的行为和发生的事件负责；</w:t>
            </w:r>
          </w:p>
          <w:p>
            <w:pPr>
              <w:spacing w:line="360" w:lineRule="exact"/>
              <w:ind w:firstLine="480" w:firstLineChars="200"/>
              <w:rPr>
                <w:rFonts w:ascii="方正仿宋_GBK" w:eastAsia="方正仿宋_GBK" w:cs="宋体"/>
                <w:sz w:val="24"/>
              </w:rPr>
            </w:pPr>
            <w:r>
              <w:rPr>
                <w:rFonts w:ascii="方正仿宋_GBK" w:eastAsia="方正仿宋_GBK" w:cs="宋体"/>
                <w:sz w:val="24"/>
              </w:rPr>
              <w:t>9</w:t>
            </w:r>
            <w:r>
              <w:rPr>
                <w:rFonts w:hint="eastAsia" w:ascii="方正仿宋_GBK" w:eastAsia="方正仿宋_GBK" w:cs="宋体"/>
                <w:sz w:val="24"/>
              </w:rPr>
              <w:t>、对于参与本次受让过程中，获取的所有书面和非书面资料及信息，仅作为本次受让之用途，不用于本次受让之外的任何其他目的，也不会以任何形式提供给任何第三方；</w:t>
            </w:r>
          </w:p>
          <w:p>
            <w:pPr>
              <w:spacing w:line="360" w:lineRule="exact"/>
              <w:ind w:firstLine="480" w:firstLineChars="200"/>
              <w:rPr>
                <w:rFonts w:ascii="方正仿宋_GBK" w:eastAsia="方正仿宋_GBK" w:cs="宋体"/>
                <w:sz w:val="24"/>
              </w:rPr>
            </w:pPr>
            <w:r>
              <w:rPr>
                <w:rFonts w:ascii="方正仿宋_GBK" w:eastAsia="方正仿宋_GBK" w:cs="宋体"/>
                <w:sz w:val="24"/>
              </w:rPr>
              <w:t>10</w:t>
            </w:r>
            <w:r>
              <w:rPr>
                <w:rFonts w:hint="eastAsia" w:ascii="方正仿宋_GBK" w:eastAsia="方正仿宋_GBK" w:cs="宋体"/>
                <w:sz w:val="24"/>
              </w:rPr>
              <w:t>、一旦被江苏省产权交易所有限公司确定为受让方，按下列分档递减累进标准向江苏省产权交易所有限公司交纳交易服务费用：</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0"/>
              <w:gridCol w:w="1998"/>
              <w:gridCol w:w="1273"/>
              <w:gridCol w:w="1504"/>
              <w:gridCol w:w="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54" w:hRule="atLeast"/>
                <w:jc w:val="center"/>
              </w:trPr>
              <w:tc>
                <w:tcPr>
                  <w:tcW w:w="6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hint="eastAsia" w:ascii="方正仿宋_GBK" w:hAnsi="宋体" w:eastAsia="方正仿宋_GBK" w:cs="宋体"/>
                      <w:b/>
                      <w:bCs/>
                      <w:kern w:val="0"/>
                    </w:rPr>
                    <w:t>序号</w:t>
                  </w:r>
                </w:p>
              </w:tc>
              <w:tc>
                <w:tcPr>
                  <w:tcW w:w="283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hint="eastAsia" w:ascii="方正仿宋_GBK" w:hAnsi="宋体" w:eastAsia="方正仿宋_GBK" w:cs="宋体"/>
                      <w:b/>
                      <w:bCs/>
                      <w:kern w:val="0"/>
                    </w:rPr>
                    <w:t>计费金额（成交金额）分档</w:t>
                  </w:r>
                </w:p>
              </w:tc>
              <w:tc>
                <w:tcPr>
                  <w:tcW w:w="170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hint="eastAsia" w:ascii="方正仿宋_GBK" w:hAnsi="宋体" w:eastAsia="方正仿宋_GBK" w:cs="宋体"/>
                      <w:b/>
                      <w:bCs/>
                      <w:kern w:val="0"/>
                    </w:rPr>
                    <w:t>按协议方式交易（每笔）</w:t>
                  </w:r>
                </w:p>
              </w:tc>
              <w:tc>
                <w:tcPr>
                  <w:tcW w:w="331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hint="eastAsia" w:ascii="方正仿宋_GBK" w:hAnsi="宋体" w:eastAsia="方正仿宋_GBK" w:cs="宋体"/>
                      <w:b/>
                      <w:bCs/>
                      <w:kern w:val="0"/>
                    </w:rPr>
                    <w:t>按竞价方式交易（在协议方式收费基础上加收）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exact"/>
                    <w:ind w:firstLine="420" w:firstLineChars="200"/>
                    <w:jc w:val="center"/>
                    <w:rPr>
                      <w:rFonts w:ascii="方正仿宋_GBK" w:hAnsi="宋体" w:eastAsia="方正仿宋_GBK" w:cs="宋体"/>
                      <w:kern w:val="0"/>
                    </w:rPr>
                  </w:pPr>
                </w:p>
              </w:tc>
              <w:tc>
                <w:tcPr>
                  <w:tcW w:w="0" w:type="auto"/>
                  <w:vMerge w:val="continue"/>
                  <w:tcBorders>
                    <w:top w:val="single" w:color="auto" w:sz="8" w:space="0"/>
                    <w:left w:val="nil"/>
                    <w:bottom w:val="single" w:color="auto" w:sz="8" w:space="0"/>
                    <w:right w:val="single" w:color="auto" w:sz="8" w:space="0"/>
                  </w:tcBorders>
                  <w:vAlign w:val="center"/>
                </w:tcPr>
                <w:p>
                  <w:pPr>
                    <w:widowControl/>
                    <w:adjustRightInd w:val="0"/>
                    <w:snapToGrid w:val="0"/>
                    <w:spacing w:line="360" w:lineRule="exact"/>
                    <w:ind w:firstLine="420" w:firstLineChars="200"/>
                    <w:jc w:val="center"/>
                    <w:rPr>
                      <w:rFonts w:ascii="方正仿宋_GBK" w:hAnsi="宋体" w:eastAsia="方正仿宋_GBK" w:cs="宋体"/>
                      <w:kern w:val="0"/>
                    </w:rPr>
                  </w:pPr>
                </w:p>
              </w:tc>
              <w:tc>
                <w:tcPr>
                  <w:tcW w:w="0" w:type="auto"/>
                  <w:vMerge w:val="continue"/>
                  <w:tcBorders>
                    <w:top w:val="single" w:color="auto" w:sz="8" w:space="0"/>
                    <w:left w:val="nil"/>
                    <w:bottom w:val="single" w:color="auto" w:sz="8" w:space="0"/>
                    <w:right w:val="single" w:color="auto" w:sz="8" w:space="0"/>
                  </w:tcBorders>
                  <w:vAlign w:val="center"/>
                </w:tcPr>
                <w:p>
                  <w:pPr>
                    <w:widowControl/>
                    <w:adjustRightInd w:val="0"/>
                    <w:snapToGrid w:val="0"/>
                    <w:spacing w:line="360" w:lineRule="exact"/>
                    <w:ind w:firstLine="420" w:firstLineChars="200"/>
                    <w:jc w:val="center"/>
                    <w:rPr>
                      <w:rFonts w:ascii="方正仿宋_GBK" w:hAnsi="宋体" w:eastAsia="方正仿宋_GBK" w:cs="宋体"/>
                      <w:kern w:val="0"/>
                    </w:rPr>
                  </w:pPr>
                </w:p>
              </w:tc>
              <w:tc>
                <w:tcPr>
                  <w:tcW w:w="21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hint="eastAsia" w:ascii="方正仿宋_GBK" w:hAnsi="宋体" w:eastAsia="方正仿宋_GBK" w:cs="宋体"/>
                      <w:b/>
                      <w:bCs/>
                      <w:kern w:val="0"/>
                    </w:rPr>
                    <w:t>基础价（底价）部分</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line="360" w:lineRule="exact"/>
                    <w:jc w:val="center"/>
                    <w:rPr>
                      <w:rFonts w:ascii="方正仿宋_GBK" w:hAnsi="宋体" w:eastAsia="方正仿宋_GBK" w:cs="宋体"/>
                      <w:b/>
                      <w:bCs/>
                      <w:kern w:val="0"/>
                    </w:rPr>
                  </w:pPr>
                  <w:r>
                    <w:rPr>
                      <w:rFonts w:hint="eastAsia" w:ascii="方正仿宋_GBK" w:hAnsi="宋体" w:eastAsia="方正仿宋_GBK" w:cs="宋体"/>
                      <w:b/>
                      <w:bCs/>
                      <w:kern w:val="0"/>
                    </w:rPr>
                    <w:t>溢价</w:t>
                  </w:r>
                </w:p>
                <w:p>
                  <w:pPr>
                    <w:widowControl/>
                    <w:adjustRightInd w:val="0"/>
                    <w:snapToGrid w:val="0"/>
                    <w:spacing w:line="360" w:lineRule="exact"/>
                    <w:jc w:val="center"/>
                    <w:rPr>
                      <w:rFonts w:ascii="方正仿宋_GBK" w:hAnsi="宋体" w:eastAsia="方正仿宋_GBK" w:cs="宋体"/>
                      <w:kern w:val="0"/>
                    </w:rPr>
                  </w:pPr>
                  <w:r>
                    <w:rPr>
                      <w:rFonts w:hint="eastAsia" w:ascii="方正仿宋_GBK" w:hAnsi="宋体" w:eastAsia="方正仿宋_GBK" w:cs="宋体"/>
                      <w:b/>
                      <w:bCs/>
                      <w:kern w:val="0"/>
                    </w:rPr>
                    <w:t>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1</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100</w:t>
                  </w:r>
                  <w:r>
                    <w:rPr>
                      <w:rFonts w:hint="eastAsia" w:ascii="方正仿宋_GBK" w:hAnsi="宋体" w:eastAsia="方正仿宋_GBK" w:cs="宋体"/>
                      <w:kern w:val="0"/>
                    </w:rPr>
                    <w:t>万元以下（含</w:t>
                  </w:r>
                  <w:r>
                    <w:rPr>
                      <w:rFonts w:ascii="方正仿宋_GBK" w:hAnsi="宋体" w:eastAsia="方正仿宋_GBK" w:cs="宋体"/>
                      <w:kern w:val="0"/>
                    </w:rPr>
                    <w:t>100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3000</w:t>
                  </w:r>
                  <w:r>
                    <w:rPr>
                      <w:rFonts w:hint="eastAsia" w:ascii="方正仿宋_GBK" w:hAnsi="宋体" w:eastAsia="方正仿宋_GBK" w:cs="宋体"/>
                      <w:kern w:val="0"/>
                    </w:rPr>
                    <w:t>元</w:t>
                  </w:r>
                </w:p>
              </w:tc>
              <w:tc>
                <w:tcPr>
                  <w:tcW w:w="212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0.8%</w:t>
                  </w:r>
                </w:p>
              </w:tc>
              <w:tc>
                <w:tcPr>
                  <w:tcW w:w="118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2</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101</w:t>
                  </w:r>
                  <w:r>
                    <w:rPr>
                      <w:rFonts w:hint="eastAsia" w:ascii="方正仿宋_GBK" w:hAnsi="宋体" w:eastAsia="方正仿宋_GBK" w:cs="宋体"/>
                      <w:kern w:val="0"/>
                    </w:rPr>
                    <w:t>万元</w:t>
                  </w:r>
                  <w:r>
                    <w:rPr>
                      <w:rFonts w:ascii="方正仿宋_GBK" w:hAnsi="宋体" w:eastAsia="方正仿宋_GBK" w:cs="宋体"/>
                      <w:kern w:val="0"/>
                    </w:rPr>
                    <w:t>-500</w:t>
                  </w:r>
                  <w:r>
                    <w:rPr>
                      <w:rFonts w:hint="eastAsia" w:ascii="方正仿宋_GBK" w:hAnsi="宋体" w:eastAsia="方正仿宋_GBK" w:cs="宋体"/>
                      <w:kern w:val="0"/>
                    </w:rPr>
                    <w:t>万元（含</w:t>
                  </w:r>
                  <w:r>
                    <w:rPr>
                      <w:rFonts w:ascii="方正仿宋_GBK" w:hAnsi="宋体" w:eastAsia="方正仿宋_GBK" w:cs="宋体"/>
                      <w:kern w:val="0"/>
                    </w:rPr>
                    <w:t>500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2</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center"/>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left"/>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3</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501</w:t>
                  </w:r>
                  <w:r>
                    <w:rPr>
                      <w:rFonts w:hint="eastAsia" w:ascii="方正仿宋_GBK" w:hAnsi="宋体" w:eastAsia="方正仿宋_GBK" w:cs="宋体"/>
                      <w:kern w:val="0"/>
                    </w:rPr>
                    <w:t>万元</w:t>
                  </w:r>
                  <w:r>
                    <w:rPr>
                      <w:rFonts w:ascii="方正仿宋_GBK" w:hAnsi="宋体" w:eastAsia="方正仿宋_GBK" w:cs="宋体"/>
                      <w:kern w:val="0"/>
                    </w:rPr>
                    <w:t>-2000</w:t>
                  </w:r>
                  <w:r>
                    <w:rPr>
                      <w:rFonts w:hint="eastAsia" w:ascii="方正仿宋_GBK" w:hAnsi="宋体" w:eastAsia="方正仿宋_GBK" w:cs="宋体"/>
                      <w:kern w:val="0"/>
                    </w:rPr>
                    <w:t>万元（含</w:t>
                  </w:r>
                  <w:r>
                    <w:rPr>
                      <w:rFonts w:ascii="方正仿宋_GBK" w:hAnsi="宋体" w:eastAsia="方正仿宋_GBK" w:cs="宋体"/>
                      <w:kern w:val="0"/>
                    </w:rPr>
                    <w:t>2000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1.6</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center"/>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left"/>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4</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2001</w:t>
                  </w:r>
                  <w:r>
                    <w:rPr>
                      <w:rFonts w:hint="eastAsia" w:ascii="方正仿宋_GBK" w:hAnsi="宋体" w:eastAsia="方正仿宋_GBK" w:cs="宋体"/>
                      <w:kern w:val="0"/>
                    </w:rPr>
                    <w:t>万元</w:t>
                  </w:r>
                  <w:r>
                    <w:rPr>
                      <w:rFonts w:ascii="方正仿宋_GBK" w:hAnsi="宋体" w:eastAsia="方正仿宋_GBK" w:cs="宋体"/>
                      <w:kern w:val="0"/>
                    </w:rPr>
                    <w:t>-5000</w:t>
                  </w:r>
                  <w:r>
                    <w:rPr>
                      <w:rFonts w:hint="eastAsia" w:ascii="方正仿宋_GBK" w:hAnsi="宋体" w:eastAsia="方正仿宋_GBK" w:cs="宋体"/>
                      <w:kern w:val="0"/>
                    </w:rPr>
                    <w:t>万元（含</w:t>
                  </w:r>
                  <w:r>
                    <w:rPr>
                      <w:rFonts w:ascii="方正仿宋_GBK" w:hAnsi="宋体" w:eastAsia="方正仿宋_GBK" w:cs="宋体"/>
                      <w:kern w:val="0"/>
                    </w:rPr>
                    <w:t>5000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1.2</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center"/>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left"/>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5</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5001</w:t>
                  </w:r>
                  <w:r>
                    <w:rPr>
                      <w:rFonts w:hint="eastAsia" w:ascii="方正仿宋_GBK" w:hAnsi="宋体" w:eastAsia="方正仿宋_GBK" w:cs="宋体"/>
                      <w:kern w:val="0"/>
                    </w:rPr>
                    <w:t>万元</w:t>
                  </w:r>
                  <w:r>
                    <w:rPr>
                      <w:rFonts w:ascii="方正仿宋_GBK" w:hAnsi="宋体" w:eastAsia="方正仿宋_GBK" w:cs="宋体"/>
                      <w:kern w:val="0"/>
                    </w:rPr>
                    <w:t>-10000</w:t>
                  </w:r>
                  <w:r>
                    <w:rPr>
                      <w:rFonts w:hint="eastAsia" w:ascii="方正仿宋_GBK" w:hAnsi="宋体" w:eastAsia="方正仿宋_GBK" w:cs="宋体"/>
                      <w:kern w:val="0"/>
                    </w:rPr>
                    <w:t>万元（含</w:t>
                  </w:r>
                  <w:r>
                    <w:rPr>
                      <w:rFonts w:ascii="方正仿宋_GBK" w:hAnsi="宋体" w:eastAsia="方正仿宋_GBK" w:cs="宋体"/>
                      <w:kern w:val="0"/>
                    </w:rPr>
                    <w:t>10000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0.8</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center"/>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left"/>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6</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10001</w:t>
                  </w:r>
                  <w:r>
                    <w:rPr>
                      <w:rFonts w:hint="eastAsia" w:ascii="方正仿宋_GBK" w:hAnsi="宋体" w:eastAsia="方正仿宋_GBK" w:cs="宋体"/>
                      <w:kern w:val="0"/>
                    </w:rPr>
                    <w:t>万元</w:t>
                  </w:r>
                  <w:r>
                    <w:rPr>
                      <w:rFonts w:ascii="方正仿宋_GBK" w:hAnsi="宋体" w:eastAsia="方正仿宋_GBK" w:cs="宋体"/>
                      <w:kern w:val="0"/>
                    </w:rPr>
                    <w:t>-50000</w:t>
                  </w:r>
                  <w:r>
                    <w:rPr>
                      <w:rFonts w:hint="eastAsia" w:ascii="方正仿宋_GBK" w:hAnsi="宋体" w:eastAsia="方正仿宋_GBK" w:cs="宋体"/>
                      <w:kern w:val="0"/>
                    </w:rPr>
                    <w:t>万元（含</w:t>
                  </w:r>
                  <w:r>
                    <w:rPr>
                      <w:rFonts w:ascii="方正仿宋_GBK" w:hAnsi="宋体" w:eastAsia="方正仿宋_GBK" w:cs="宋体"/>
                      <w:kern w:val="0"/>
                    </w:rPr>
                    <w:t>50000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0.6</w:t>
                  </w:r>
                  <w:r>
                    <w:rPr>
                      <w:rFonts w:hint="eastAsia" w:ascii="方正仿宋_GBK" w:hAnsi="宋体" w:eastAsia="方正仿宋_GBK" w:cs="宋体"/>
                      <w:kern w:val="0"/>
                    </w:rPr>
                    <w:t>‰</w:t>
                  </w:r>
                </w:p>
              </w:tc>
              <w:tc>
                <w:tcPr>
                  <w:tcW w:w="21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0.6%</w:t>
                  </w: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left"/>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7</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50001</w:t>
                  </w:r>
                  <w:r>
                    <w:rPr>
                      <w:rFonts w:hint="eastAsia" w:ascii="方正仿宋_GBK" w:hAnsi="宋体" w:eastAsia="方正仿宋_GBK" w:cs="宋体"/>
                      <w:kern w:val="0"/>
                    </w:rPr>
                    <w:t>万元及以上</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0.4</w:t>
                  </w:r>
                  <w:r>
                    <w:rPr>
                      <w:rFonts w:hint="eastAsia" w:ascii="方正仿宋_GBK" w:hAnsi="宋体" w:eastAsia="方正仿宋_GBK" w:cs="宋体"/>
                      <w:kern w:val="0"/>
                    </w:rPr>
                    <w:t>‰</w:t>
                  </w:r>
                </w:p>
              </w:tc>
              <w:tc>
                <w:tcPr>
                  <w:tcW w:w="21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spacing w:before="100" w:beforeAutospacing="1" w:line="360" w:lineRule="exact"/>
                    <w:jc w:val="center"/>
                    <w:rPr>
                      <w:rFonts w:ascii="方正仿宋_GBK" w:hAnsi="宋体" w:eastAsia="方正仿宋_GBK" w:cs="宋体"/>
                      <w:kern w:val="0"/>
                    </w:rPr>
                  </w:pPr>
                  <w:r>
                    <w:rPr>
                      <w:rFonts w:ascii="方正仿宋_GBK" w:hAnsi="宋体" w:eastAsia="方正仿宋_GBK" w:cs="宋体"/>
                      <w:kern w:val="0"/>
                    </w:rPr>
                    <w:t>0.4%</w:t>
                  </w:r>
                </w:p>
              </w:tc>
              <w:tc>
                <w:tcPr>
                  <w:tcW w:w="0" w:type="auto"/>
                  <w:vMerge w:val="continue"/>
                  <w:tcBorders>
                    <w:top w:val="nil"/>
                    <w:left w:val="nil"/>
                    <w:bottom w:val="single" w:color="auto" w:sz="8" w:space="0"/>
                    <w:right w:val="single" w:color="auto" w:sz="8" w:space="0"/>
                  </w:tcBorders>
                  <w:vAlign w:val="center"/>
                </w:tcPr>
                <w:p>
                  <w:pPr>
                    <w:widowControl/>
                    <w:adjustRightInd w:val="0"/>
                    <w:snapToGrid w:val="0"/>
                    <w:spacing w:line="360" w:lineRule="exact"/>
                    <w:ind w:firstLine="420" w:firstLineChars="200"/>
                    <w:jc w:val="left"/>
                    <w:rPr>
                      <w:rFonts w:ascii="方正仿宋_GBK" w:hAnsi="宋体" w:eastAsia="方正仿宋_GBK" w:cs="宋体"/>
                      <w:kern w:val="0"/>
                    </w:rPr>
                  </w:pPr>
                </w:p>
              </w:tc>
            </w:tr>
          </w:tbl>
          <w:p>
            <w:pPr>
              <w:spacing w:line="360" w:lineRule="exact"/>
              <w:ind w:firstLine="480" w:firstLineChars="200"/>
              <w:rPr>
                <w:rFonts w:ascii="方正仿宋_GBK" w:eastAsia="方正仿宋_GBK" w:cs="宋体"/>
                <w:sz w:val="24"/>
              </w:rPr>
            </w:pPr>
            <w:r>
              <w:rPr>
                <w:rFonts w:ascii="方正仿宋_GBK" w:eastAsia="方正仿宋_GBK" w:cs="宋体"/>
                <w:sz w:val="24"/>
              </w:rPr>
              <w:t>11</w:t>
            </w:r>
            <w:r>
              <w:rPr>
                <w:rFonts w:hint="eastAsia" w:ascii="方正仿宋_GBK" w:eastAsia="方正仿宋_GBK" w:cs="宋体"/>
                <w:sz w:val="24"/>
              </w:rPr>
              <w:t>、一旦被江苏省产权交易所有限公司确定为受让方，在</w:t>
            </w:r>
            <w:r>
              <w:rPr>
                <w:rFonts w:hint="eastAsia" w:ascii="方正仿宋_GBK" w:eastAsia="方正仿宋_GBK" w:cs="宋体"/>
                <w:sz w:val="24"/>
                <w:lang w:val="en-US" w:eastAsia="zh-CN"/>
              </w:rPr>
              <w:t>5</w:t>
            </w:r>
            <w:bookmarkStart w:id="0" w:name="_GoBack"/>
            <w:bookmarkEnd w:id="0"/>
            <w:r>
              <w:rPr>
                <w:rFonts w:hint="eastAsia" w:ascii="方正仿宋_GBK" w:eastAsia="方正仿宋_GBK" w:cs="宋体"/>
                <w:sz w:val="24"/>
              </w:rPr>
              <w:t>个工作日内与转让方签订相关资产转让合同（合同内容详见公告附件）；</w:t>
            </w:r>
          </w:p>
          <w:p>
            <w:pPr>
              <w:spacing w:line="360" w:lineRule="exact"/>
              <w:ind w:firstLine="480" w:firstLineChars="200"/>
              <w:rPr>
                <w:rFonts w:ascii="方正仿宋_GBK" w:eastAsia="方正仿宋_GBK" w:cs="宋体"/>
                <w:sz w:val="24"/>
              </w:rPr>
            </w:pPr>
            <w:r>
              <w:rPr>
                <w:rFonts w:ascii="方正仿宋_GBK" w:eastAsia="方正仿宋_GBK" w:cs="宋体"/>
                <w:sz w:val="24"/>
              </w:rPr>
              <w:t>12</w:t>
            </w:r>
            <w:r>
              <w:rPr>
                <w:rFonts w:hint="eastAsia" w:ascii="方正仿宋_GBK" w:eastAsia="方正仿宋_GBK" w:cs="宋体"/>
                <w:sz w:val="24"/>
              </w:rPr>
              <w:t>、我方一旦按照江苏省产权交易所有限公司的要求提交保证金，则表示我方确定参与受让，该保证金作为全面履行本次受让各项承诺的保证，若我方违反所作出的任何承诺和保证，江苏省产权交易所有限公司有权冻结我方保证金，在扣除应向江苏省产权交易所支付的交易服务费后，保证金剩余部分赔付给转让方。</w:t>
            </w:r>
          </w:p>
          <w:p>
            <w:pPr>
              <w:spacing w:line="360" w:lineRule="exact"/>
              <w:ind w:firstLine="480" w:firstLineChars="200"/>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3、标的交割过程中产生的一切安全、经济责任和纠纷由我方自行或与转让方双方协商解决，与江苏省产权交易所有限公司无关。</w:t>
            </w:r>
          </w:p>
          <w:p>
            <w:pPr>
              <w:spacing w:line="360" w:lineRule="exact"/>
              <w:ind w:firstLine="480" w:firstLineChars="200"/>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4、我方与该项目交易所涉各方不存在关联关系和利益输送情形，由此产生的一切纠纷、诉讼和责任由我方自行解决，与江苏省产权交易所有限公司无关。</w:t>
            </w:r>
          </w:p>
          <w:p>
            <w:pPr>
              <w:spacing w:line="360" w:lineRule="exact"/>
              <w:ind w:firstLine="480" w:firstLineChars="200"/>
              <w:rPr>
                <w:rFonts w:ascii="方正仿宋_GBK" w:eastAsia="方正仿宋_GBK" w:cs="宋体"/>
                <w:sz w:val="24"/>
              </w:rPr>
            </w:pPr>
          </w:p>
          <w:p>
            <w:pPr>
              <w:spacing w:line="360" w:lineRule="exact"/>
              <w:ind w:right="480" w:firstLine="3840" w:firstLineChars="1600"/>
              <w:rPr>
                <w:rFonts w:ascii="方正仿宋_GBK" w:hAnsi="宋体" w:eastAsia="方正仿宋_GBK" w:cs="方正仿宋_GBK"/>
                <w:sz w:val="24"/>
              </w:rPr>
            </w:pPr>
            <w:r>
              <w:rPr>
                <w:rFonts w:hint="eastAsia" w:ascii="方正仿宋_GBK" w:hAnsi="宋体" w:eastAsia="方正仿宋_GBK" w:cs="方正仿宋_GBK"/>
                <w:sz w:val="24"/>
              </w:rPr>
              <w:t>签章：</w:t>
            </w:r>
          </w:p>
          <w:p>
            <w:pPr>
              <w:spacing w:line="360" w:lineRule="exact"/>
              <w:rPr>
                <w:rFonts w:ascii="方正仿宋_GBK" w:hAnsi="宋体" w:eastAsia="方正仿宋_GBK" w:cs="方正仿宋_GBK"/>
                <w:sz w:val="24"/>
              </w:rPr>
            </w:pPr>
          </w:p>
          <w:p>
            <w:pPr>
              <w:spacing w:line="360" w:lineRule="exact"/>
              <w:rPr>
                <w:rFonts w:ascii="方正仿宋_GBK" w:hAnsi="宋体" w:eastAsia="方正仿宋_GBK" w:cs="方正仿宋_GBK"/>
                <w:sz w:val="24"/>
              </w:rPr>
            </w:pPr>
            <w:r>
              <w:rPr>
                <w:rFonts w:ascii="方正仿宋_GBK" w:hAnsi="宋体" w:eastAsia="方正仿宋_GBK" w:cs="方正仿宋_GBK"/>
                <w:sz w:val="24"/>
              </w:rPr>
              <w:t xml:space="preserve">                                </w:t>
            </w:r>
            <w:r>
              <w:rPr>
                <w:rFonts w:hint="eastAsia" w:ascii="方正仿宋_GBK" w:hAnsi="宋体" w:eastAsia="方正仿宋_GBK" w:cs="方正仿宋_GBK"/>
                <w:sz w:val="24"/>
              </w:rPr>
              <w:t>年</w:t>
            </w:r>
            <w:r>
              <w:rPr>
                <w:rFonts w:ascii="方正仿宋_GBK" w:hAnsi="宋体" w:eastAsia="方正仿宋_GBK" w:cs="方正仿宋_GBK"/>
                <w:sz w:val="24"/>
              </w:rPr>
              <w:t xml:space="preserve">    </w:t>
            </w:r>
            <w:r>
              <w:rPr>
                <w:rFonts w:hint="eastAsia" w:ascii="方正仿宋_GBK" w:hAnsi="宋体" w:eastAsia="方正仿宋_GBK" w:cs="方正仿宋_GBK"/>
                <w:sz w:val="24"/>
              </w:rPr>
              <w:t>月</w:t>
            </w:r>
            <w:r>
              <w:rPr>
                <w:rFonts w:ascii="方正仿宋_GBK" w:hAnsi="宋体" w:eastAsia="方正仿宋_GBK" w:cs="方正仿宋_GBK"/>
                <w:sz w:val="24"/>
              </w:rPr>
              <w:t xml:space="preserve">    </w:t>
            </w:r>
            <w:r>
              <w:rPr>
                <w:rFonts w:hint="eastAsia" w:ascii="方正仿宋_GBK" w:hAnsi="宋体" w:eastAsia="方正仿宋_GBK" w:cs="方正仿宋_GBK"/>
                <w:sz w:val="24"/>
              </w:rPr>
              <w:t>日</w:t>
            </w:r>
          </w:p>
          <w:p>
            <w:pPr>
              <w:spacing w:line="360" w:lineRule="exact"/>
              <w:ind w:firstLine="480" w:firstLineChars="200"/>
              <w:rPr>
                <w:rFonts w:ascii="方正仿宋_GBK" w:eastAsia="方正仿宋_GBK" w:cs="宋体"/>
                <w:sz w:val="24"/>
              </w:rPr>
            </w:pPr>
          </w:p>
        </w:tc>
      </w:tr>
    </w:tbl>
    <w:p>
      <w:pPr>
        <w:spacing w:line="360" w:lineRule="exact"/>
        <w:ind w:firstLine="4200" w:firstLineChars="1500"/>
        <w:rPr>
          <w:rFonts w:ascii="方正仿宋_GBK" w:eastAsia="方正仿宋_GBK" w:cs="Times New Roman"/>
          <w:sz w:val="28"/>
          <w:szCs w:val="28"/>
        </w:rPr>
      </w:pPr>
    </w:p>
    <w:p>
      <w:pPr>
        <w:widowControl/>
        <w:spacing w:line="360" w:lineRule="exact"/>
        <w:jc w:val="left"/>
        <w:rPr>
          <w:rFonts w:ascii="方正仿宋_GBK"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DC"/>
    <w:rsid w:val="00064E17"/>
    <w:rsid w:val="00254E94"/>
    <w:rsid w:val="002D5B48"/>
    <w:rsid w:val="005843F4"/>
    <w:rsid w:val="007142DC"/>
    <w:rsid w:val="007F7F5B"/>
    <w:rsid w:val="00EA7ACE"/>
    <w:rsid w:val="1039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24"/>
    <w:unhideWhenUsed/>
    <w:uiPriority w:val="99"/>
    <w:pPr>
      <w:tabs>
        <w:tab w:val="center" w:pos="4153"/>
        <w:tab w:val="right" w:pos="8306"/>
      </w:tabs>
      <w:snapToGrid w:val="0"/>
      <w:jc w:val="left"/>
    </w:pPr>
    <w:rPr>
      <w:sz w:val="18"/>
      <w:szCs w:val="18"/>
    </w:rPr>
  </w:style>
  <w:style w:type="paragraph" w:styleId="3">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link w:val="22"/>
    <w:qFormat/>
    <w:uiPriority w:val="0"/>
    <w:pPr>
      <w:snapToGrid w:val="0"/>
      <w:jc w:val="left"/>
    </w:pPr>
    <w:rPr>
      <w:sz w:val="18"/>
    </w:rPr>
  </w:style>
  <w:style w:type="character" w:styleId="7">
    <w:name w:val="footnote reference"/>
    <w:basedOn w:val="6"/>
    <w:qFormat/>
    <w:uiPriority w:val="0"/>
    <w:rPr>
      <w:vertAlign w:val="superscript"/>
    </w:rPr>
  </w:style>
  <w:style w:type="character" w:customStyle="1" w:styleId="8">
    <w:name w:val="tang-pass-qrcode-list-gx"/>
    <w:basedOn w:val="6"/>
    <w:qFormat/>
    <w:uiPriority w:val="0"/>
  </w:style>
  <w:style w:type="character" w:customStyle="1" w:styleId="9">
    <w:name w:val="pass-clearbtn-smsverifycode"/>
    <w:basedOn w:val="6"/>
    <w:qFormat/>
    <w:uiPriority w:val="0"/>
  </w:style>
  <w:style w:type="character" w:customStyle="1" w:styleId="10">
    <w:name w:val="tang-pass-qrcode-list-aq"/>
    <w:basedOn w:val="6"/>
    <w:qFormat/>
    <w:uiPriority w:val="0"/>
  </w:style>
  <w:style w:type="character" w:customStyle="1" w:styleId="11">
    <w:name w:val="tang-pass-qrcode-list-bj"/>
    <w:basedOn w:val="6"/>
    <w:qFormat/>
    <w:uiPriority w:val="0"/>
  </w:style>
  <w:style w:type="character" w:customStyle="1" w:styleId="12">
    <w:name w:val="pass-placeholder"/>
    <w:basedOn w:val="6"/>
    <w:qFormat/>
    <w:uiPriority w:val="0"/>
  </w:style>
  <w:style w:type="character" w:customStyle="1" w:styleId="13">
    <w:name w:val="open"/>
    <w:basedOn w:val="6"/>
    <w:qFormat/>
    <w:uiPriority w:val="0"/>
  </w:style>
  <w:style w:type="character" w:customStyle="1" w:styleId="14">
    <w:name w:val="pass-clearbtn-verifycode"/>
    <w:basedOn w:val="6"/>
    <w:qFormat/>
    <w:uiPriority w:val="0"/>
  </w:style>
  <w:style w:type="character" w:customStyle="1" w:styleId="15">
    <w:name w:val="pass-placeholder-smsphone"/>
    <w:basedOn w:val="6"/>
    <w:qFormat/>
    <w:uiPriority w:val="0"/>
  </w:style>
  <w:style w:type="character" w:customStyle="1" w:styleId="16">
    <w:name w:val="pass-item-timer2"/>
    <w:basedOn w:val="6"/>
    <w:qFormat/>
    <w:uiPriority w:val="0"/>
  </w:style>
  <w:style w:type="character" w:customStyle="1" w:styleId="17">
    <w:name w:val="pass-placeholder-smsverifycode"/>
    <w:basedOn w:val="6"/>
    <w:qFormat/>
    <w:uiPriority w:val="0"/>
  </w:style>
  <w:style w:type="character" w:customStyle="1" w:styleId="18">
    <w:name w:val="pass-item-time-timing2"/>
    <w:basedOn w:val="6"/>
    <w:qFormat/>
    <w:uiPriority w:val="0"/>
  </w:style>
  <w:style w:type="character" w:customStyle="1" w:styleId="19">
    <w:name w:val="pass-placeholder2"/>
    <w:basedOn w:val="6"/>
    <w:qFormat/>
    <w:uiPriority w:val="0"/>
  </w:style>
  <w:style w:type="character" w:customStyle="1" w:styleId="20">
    <w:name w:val="pass-item-timer"/>
    <w:basedOn w:val="6"/>
    <w:qFormat/>
    <w:uiPriority w:val="0"/>
  </w:style>
  <w:style w:type="character" w:customStyle="1" w:styleId="21">
    <w:name w:val="pass-item-time-timing"/>
    <w:basedOn w:val="6"/>
    <w:qFormat/>
    <w:uiPriority w:val="0"/>
  </w:style>
  <w:style w:type="character" w:customStyle="1" w:styleId="22">
    <w:name w:val="脚注文本 Char"/>
    <w:basedOn w:val="6"/>
    <w:link w:val="4"/>
    <w:uiPriority w:val="0"/>
    <w:rPr>
      <w:rFonts w:asciiTheme="minorHAnsi" w:hAnsiTheme="minorHAnsi" w:eastAsiaTheme="minorEastAsia" w:cstheme="minorBidi"/>
      <w:kern w:val="2"/>
      <w:sz w:val="18"/>
      <w:szCs w:val="24"/>
    </w:rPr>
  </w:style>
  <w:style w:type="character" w:customStyle="1" w:styleId="23">
    <w:name w:val="页眉 Char"/>
    <w:basedOn w:val="6"/>
    <w:link w:val="3"/>
    <w:uiPriority w:val="0"/>
    <w:rPr>
      <w:rFonts w:asciiTheme="minorHAnsi" w:hAnsiTheme="minorHAnsi" w:eastAsiaTheme="minorEastAsia" w:cstheme="minorBidi"/>
      <w:kern w:val="2"/>
      <w:sz w:val="18"/>
      <w:szCs w:val="24"/>
    </w:rPr>
  </w:style>
  <w:style w:type="character" w:customStyle="1" w:styleId="24">
    <w:name w:val="页脚 Char"/>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211</Words>
  <Characters>1203</Characters>
  <Lines>10</Lines>
  <Paragraphs>2</Paragraphs>
  <TotalTime>0</TotalTime>
  <ScaleCrop>false</ScaleCrop>
  <LinksUpToDate>false</LinksUpToDate>
  <CharactersWithSpaces>1412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2020-12-07T06:25:00Z</dcterms:created>
  <dc:creator>朱珠</dc:creator>
  <cp:lastModifiedBy>朱珠</cp:lastModifiedBy>
  <dcterms:modified xsi:type="dcterms:W3CDTF">2021-03-22T03:10:27Z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7CD190DE54114B9FA6313DCE03B5D7DF</vt:lpwstr>
  </property>
</Properties>
</file>