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00"/>
        </w:tabs>
        <w:snapToGrid w:val="0"/>
        <w:rPr>
          <w:rFonts w:hint="eastAsia" w:eastAsia="宋体"/>
          <w:b/>
          <w:color w:val="auto"/>
          <w:sz w:val="44"/>
          <w:szCs w:val="44"/>
          <w:highlight w:val="none"/>
          <w:lang w:val="en-US" w:eastAsia="zh-CN"/>
        </w:rPr>
      </w:pPr>
      <w:r>
        <w:rPr>
          <w:rFonts w:hint="eastAsia"/>
          <w:b/>
          <w:color w:val="auto"/>
          <w:sz w:val="44"/>
          <w:szCs w:val="44"/>
          <w:highlight w:val="none"/>
          <w:lang w:val="en-US" w:eastAsia="zh-CN"/>
        </w:rPr>
        <w:t xml:space="preserve"> </w:t>
      </w:r>
    </w:p>
    <w:p>
      <w:pPr>
        <w:tabs>
          <w:tab w:val="left" w:pos="500"/>
        </w:tabs>
        <w:snapToGrid w:val="0"/>
        <w:rPr>
          <w:b/>
          <w:color w:val="auto"/>
          <w:sz w:val="44"/>
          <w:szCs w:val="44"/>
          <w:highlight w:val="none"/>
        </w:rPr>
      </w:pPr>
    </w:p>
    <w:p>
      <w:pPr>
        <w:tabs>
          <w:tab w:val="left" w:pos="500"/>
        </w:tabs>
        <w:snapToGrid w:val="0"/>
        <w:jc w:val="center"/>
        <w:rPr>
          <w:rFonts w:hint="eastAsia" w:ascii="宋体" w:hAnsi="宋体" w:eastAsia="宋体" w:cs="Times New Roman"/>
          <w:b/>
          <w:color w:val="auto"/>
          <w:sz w:val="48"/>
          <w:szCs w:val="48"/>
          <w:highlight w:val="none"/>
          <w:lang w:eastAsia="zh-CN"/>
        </w:rPr>
      </w:pPr>
      <w:r>
        <w:rPr>
          <w:rFonts w:hint="eastAsia" w:ascii="宋体" w:hAnsi="宋体" w:eastAsia="宋体" w:cs="Times New Roman"/>
          <w:b/>
          <w:color w:val="auto"/>
          <w:sz w:val="48"/>
          <w:szCs w:val="48"/>
          <w:highlight w:val="none"/>
          <w:lang w:val="en-US" w:eastAsia="zh-CN"/>
        </w:rPr>
        <w:t>黑龙江省哈尔滨市</w:t>
      </w:r>
      <w:r>
        <w:rPr>
          <w:rFonts w:hint="eastAsia" w:ascii="宋体" w:hAnsi="宋体" w:eastAsia="宋体" w:cs="Times New Roman"/>
          <w:b/>
          <w:color w:val="auto"/>
          <w:sz w:val="48"/>
          <w:szCs w:val="48"/>
          <w:highlight w:val="none"/>
          <w:lang w:eastAsia="zh-CN"/>
        </w:rPr>
        <w:t>南岗区王岗镇</w:t>
      </w:r>
      <w:r>
        <w:rPr>
          <w:rFonts w:hint="eastAsia" w:ascii="宋体" w:hAnsi="宋体" w:eastAsia="宋体" w:cs="Times New Roman"/>
          <w:b/>
          <w:color w:val="auto"/>
          <w:sz w:val="48"/>
          <w:szCs w:val="48"/>
          <w:highlight w:val="none"/>
          <w:lang w:val="en-US" w:eastAsia="zh-CN"/>
        </w:rPr>
        <w:t>新胜</w:t>
      </w:r>
      <w:r>
        <w:rPr>
          <w:rFonts w:hint="eastAsia" w:ascii="宋体" w:hAnsi="宋体" w:eastAsia="宋体" w:cs="Times New Roman"/>
          <w:b/>
          <w:color w:val="auto"/>
          <w:sz w:val="48"/>
          <w:szCs w:val="48"/>
          <w:highlight w:val="none"/>
          <w:lang w:eastAsia="zh-CN"/>
        </w:rPr>
        <w:t>村</w:t>
      </w:r>
      <w:r>
        <w:rPr>
          <w:rFonts w:hint="eastAsia" w:ascii="宋体" w:hAnsi="宋体" w:eastAsia="宋体" w:cs="Times New Roman"/>
          <w:b/>
          <w:color w:val="auto"/>
          <w:sz w:val="48"/>
          <w:szCs w:val="48"/>
          <w:highlight w:val="none"/>
          <w:lang w:val="en-US" w:eastAsia="zh-CN"/>
        </w:rPr>
        <w:t>村民</w:t>
      </w:r>
      <w:r>
        <w:rPr>
          <w:rFonts w:hint="eastAsia" w:ascii="宋体" w:hAnsi="宋体" w:eastAsia="宋体" w:cs="Times New Roman"/>
          <w:b/>
          <w:color w:val="auto"/>
          <w:sz w:val="48"/>
          <w:szCs w:val="48"/>
          <w:highlight w:val="none"/>
          <w:lang w:eastAsia="zh-CN"/>
        </w:rPr>
        <w:t>委</w:t>
      </w:r>
      <w:r>
        <w:rPr>
          <w:rFonts w:hint="eastAsia" w:ascii="宋体" w:hAnsi="宋体" w:eastAsia="宋体" w:cs="Times New Roman"/>
          <w:b/>
          <w:color w:val="auto"/>
          <w:sz w:val="48"/>
          <w:szCs w:val="48"/>
          <w:highlight w:val="none"/>
          <w:lang w:val="en-US" w:eastAsia="zh-CN"/>
        </w:rPr>
        <w:t>员</w:t>
      </w:r>
      <w:r>
        <w:rPr>
          <w:rFonts w:hint="eastAsia" w:ascii="宋体" w:hAnsi="宋体" w:eastAsia="宋体" w:cs="Times New Roman"/>
          <w:b/>
          <w:color w:val="auto"/>
          <w:sz w:val="48"/>
          <w:szCs w:val="48"/>
          <w:highlight w:val="none"/>
          <w:lang w:eastAsia="zh-CN"/>
        </w:rPr>
        <w:t>会</w:t>
      </w:r>
      <w:r>
        <w:rPr>
          <w:rFonts w:hint="eastAsia" w:ascii="宋体" w:hAnsi="宋体" w:eastAsia="宋体" w:cs="Times New Roman"/>
          <w:b/>
          <w:color w:val="auto"/>
          <w:sz w:val="48"/>
          <w:szCs w:val="48"/>
          <w:highlight w:val="none"/>
          <w:lang w:val="en-US" w:eastAsia="zh-CN"/>
        </w:rPr>
        <w:t>全村环境卫生清扫及冬季清冰雪工作</w:t>
      </w:r>
      <w:r>
        <w:rPr>
          <w:rFonts w:hint="eastAsia" w:ascii="宋体" w:hAnsi="宋体" w:eastAsia="宋体" w:cs="Times New Roman"/>
          <w:b/>
          <w:color w:val="auto"/>
          <w:sz w:val="48"/>
          <w:szCs w:val="48"/>
          <w:highlight w:val="none"/>
          <w:lang w:eastAsia="zh-CN"/>
        </w:rPr>
        <w:t>项目</w:t>
      </w:r>
    </w:p>
    <w:p>
      <w:pPr>
        <w:pStyle w:val="11"/>
        <w:rPr>
          <w:color w:val="auto"/>
          <w:highlight w:val="none"/>
        </w:rPr>
      </w:pPr>
    </w:p>
    <w:p>
      <w:pPr>
        <w:pStyle w:val="12"/>
        <w:rPr>
          <w:color w:val="auto"/>
          <w:highlight w:val="none"/>
        </w:rPr>
      </w:pPr>
    </w:p>
    <w:p>
      <w:pPr>
        <w:rPr>
          <w:color w:val="auto"/>
          <w:highlight w:val="none"/>
        </w:rPr>
      </w:pPr>
    </w:p>
    <w:p>
      <w:pPr>
        <w:pStyle w:val="11"/>
        <w:rPr>
          <w:color w:val="auto"/>
          <w:highlight w:val="none"/>
        </w:rPr>
      </w:pPr>
    </w:p>
    <w:p>
      <w:pPr>
        <w:autoSpaceDE w:val="0"/>
        <w:autoSpaceDN w:val="0"/>
        <w:adjustRightInd w:val="0"/>
        <w:spacing w:line="240" w:lineRule="auto"/>
        <w:jc w:val="center"/>
        <w:rPr>
          <w:rFonts w:ascii="宋体" w:hAnsi="宋体"/>
          <w:b/>
          <w:color w:val="auto"/>
          <w:szCs w:val="21"/>
          <w:highlight w:val="none"/>
        </w:rPr>
      </w:pPr>
      <w:r>
        <w:rPr>
          <w:rFonts w:hint="eastAsia" w:ascii="宋体" w:hAnsi="宋体"/>
          <w:b/>
          <w:color w:val="auto"/>
          <w:sz w:val="84"/>
          <w:szCs w:val="84"/>
          <w:highlight w:val="none"/>
        </w:rPr>
        <w:t>采 购 文 件</w:t>
      </w:r>
    </w:p>
    <w:p>
      <w:pPr>
        <w:jc w:val="center"/>
        <w:rPr>
          <w:rFonts w:ascii="宋体" w:hAnsi="宋体"/>
          <w:b/>
          <w:color w:val="auto"/>
          <w:sz w:val="32"/>
          <w:szCs w:val="32"/>
          <w:highlight w:val="none"/>
        </w:rPr>
      </w:pPr>
    </w:p>
    <w:p>
      <w:pPr>
        <w:tabs>
          <w:tab w:val="left" w:pos="7313"/>
        </w:tabs>
        <w:jc w:val="center"/>
        <w:rPr>
          <w:rFonts w:hint="default" w:ascii="宋体" w:hAnsi="宋体" w:eastAsia="宋体"/>
          <w:b/>
          <w:bCs/>
          <w:color w:val="auto"/>
          <w:sz w:val="32"/>
          <w:szCs w:val="32"/>
          <w:highlight w:val="none"/>
          <w:u w:val="single"/>
          <w:lang w:val="en-US" w:eastAsia="zh-CN"/>
        </w:rPr>
      </w:pPr>
      <w:r>
        <w:rPr>
          <w:rFonts w:hint="eastAsia" w:ascii="宋体" w:hAnsi="宋体"/>
          <w:b/>
          <w:color w:val="auto"/>
          <w:sz w:val="32"/>
          <w:szCs w:val="32"/>
          <w:highlight w:val="none"/>
        </w:rPr>
        <w:t>项目编号：0222FW20211659</w:t>
      </w:r>
    </w:p>
    <w:p>
      <w:pPr>
        <w:jc w:val="center"/>
        <w:rPr>
          <w:rFonts w:ascii="宋体" w:hAnsi="宋体"/>
          <w:b/>
          <w:color w:val="auto"/>
          <w:sz w:val="32"/>
          <w:szCs w:val="32"/>
          <w:highlight w:val="none"/>
        </w:rPr>
      </w:pPr>
    </w:p>
    <w:p>
      <w:pPr>
        <w:rPr>
          <w:rFonts w:ascii="宋体" w:hAnsi="宋体" w:cs="Arial"/>
          <w:b/>
          <w:color w:val="auto"/>
          <w:sz w:val="32"/>
          <w:szCs w:val="32"/>
          <w:highlight w:val="none"/>
        </w:rPr>
      </w:pPr>
    </w:p>
    <w:p>
      <w:pPr>
        <w:pStyle w:val="11"/>
        <w:rPr>
          <w:color w:val="auto"/>
          <w:highlight w:val="none"/>
        </w:rPr>
      </w:pPr>
    </w:p>
    <w:p>
      <w:pPr>
        <w:rPr>
          <w:rFonts w:ascii="宋体" w:hAnsi="宋体" w:cs="Arial"/>
          <w:b/>
          <w:color w:val="auto"/>
          <w:sz w:val="32"/>
          <w:szCs w:val="32"/>
          <w:highlight w:val="none"/>
        </w:rPr>
      </w:pPr>
    </w:p>
    <w:p>
      <w:pPr>
        <w:rPr>
          <w:rFonts w:ascii="宋体" w:hAnsi="宋体" w:cs="Arial"/>
          <w:b/>
          <w:color w:val="auto"/>
          <w:sz w:val="32"/>
          <w:szCs w:val="32"/>
          <w:highlight w:val="none"/>
        </w:rPr>
      </w:pPr>
    </w:p>
    <w:p>
      <w:pPr>
        <w:snapToGrid w:val="0"/>
        <w:spacing w:before="120" w:beforeLines="50" w:line="480" w:lineRule="auto"/>
        <w:ind w:firstLine="295" w:firstLineChars="98"/>
        <w:rPr>
          <w:rFonts w:hint="eastAsia" w:ascii="宋体" w:hAnsi="宋体" w:eastAsia="宋体"/>
          <w:b/>
          <w:color w:val="auto"/>
          <w:sz w:val="30"/>
          <w:szCs w:val="30"/>
          <w:highlight w:val="none"/>
          <w:lang w:eastAsia="zh-CN"/>
        </w:rPr>
      </w:pPr>
      <w:r>
        <w:rPr>
          <w:rFonts w:hint="eastAsia" w:ascii="宋体" w:hAnsi="宋体"/>
          <w:b/>
          <w:color w:val="auto"/>
          <w:sz w:val="30"/>
          <w:szCs w:val="30"/>
          <w:highlight w:val="none"/>
        </w:rPr>
        <w:t>采 购 人：</w:t>
      </w:r>
      <w:r>
        <w:rPr>
          <w:rFonts w:hint="eastAsia" w:ascii="宋体" w:hAnsi="宋体"/>
          <w:b/>
          <w:color w:val="auto"/>
          <w:sz w:val="30"/>
          <w:szCs w:val="30"/>
          <w:highlight w:val="none"/>
          <w:lang w:val="en-US" w:eastAsia="zh-CN"/>
        </w:rPr>
        <w:t>黑龙江省哈尔滨市</w:t>
      </w:r>
      <w:r>
        <w:rPr>
          <w:rFonts w:hint="eastAsia" w:ascii="宋体" w:hAnsi="宋体"/>
          <w:b/>
          <w:color w:val="auto"/>
          <w:sz w:val="30"/>
          <w:szCs w:val="30"/>
          <w:highlight w:val="none"/>
          <w:lang w:eastAsia="zh-CN"/>
        </w:rPr>
        <w:t>南岗区王岗镇</w:t>
      </w:r>
      <w:r>
        <w:rPr>
          <w:rFonts w:hint="eastAsia" w:ascii="宋体" w:hAnsi="宋体"/>
          <w:b/>
          <w:color w:val="auto"/>
          <w:sz w:val="30"/>
          <w:szCs w:val="30"/>
          <w:highlight w:val="none"/>
          <w:lang w:val="en-US" w:eastAsia="zh-CN"/>
        </w:rPr>
        <w:t>新胜</w:t>
      </w:r>
      <w:r>
        <w:rPr>
          <w:rFonts w:hint="eastAsia" w:ascii="宋体" w:hAnsi="宋体"/>
          <w:b/>
          <w:color w:val="auto"/>
          <w:sz w:val="30"/>
          <w:szCs w:val="30"/>
          <w:highlight w:val="none"/>
          <w:lang w:eastAsia="zh-CN"/>
        </w:rPr>
        <w:t>村</w:t>
      </w:r>
      <w:r>
        <w:rPr>
          <w:rFonts w:hint="eastAsia" w:ascii="宋体" w:hAnsi="宋体"/>
          <w:b/>
          <w:color w:val="auto"/>
          <w:sz w:val="30"/>
          <w:szCs w:val="30"/>
          <w:highlight w:val="none"/>
          <w:lang w:val="en-US" w:eastAsia="zh-CN"/>
        </w:rPr>
        <w:t>村民</w:t>
      </w:r>
      <w:r>
        <w:rPr>
          <w:rFonts w:hint="eastAsia" w:ascii="宋体" w:hAnsi="宋体"/>
          <w:b/>
          <w:color w:val="auto"/>
          <w:sz w:val="30"/>
          <w:szCs w:val="30"/>
          <w:highlight w:val="none"/>
          <w:lang w:eastAsia="zh-CN"/>
        </w:rPr>
        <w:t>委</w:t>
      </w:r>
      <w:r>
        <w:rPr>
          <w:rFonts w:hint="eastAsia" w:ascii="宋体" w:hAnsi="宋体"/>
          <w:b/>
          <w:color w:val="auto"/>
          <w:sz w:val="30"/>
          <w:szCs w:val="30"/>
          <w:highlight w:val="none"/>
          <w:lang w:val="en-US" w:eastAsia="zh-CN"/>
        </w:rPr>
        <w:t>员</w:t>
      </w:r>
      <w:r>
        <w:rPr>
          <w:rFonts w:hint="eastAsia" w:ascii="宋体" w:hAnsi="宋体"/>
          <w:b/>
          <w:color w:val="auto"/>
          <w:sz w:val="30"/>
          <w:szCs w:val="30"/>
          <w:highlight w:val="none"/>
          <w:lang w:eastAsia="zh-CN"/>
        </w:rPr>
        <w:t>会</w:t>
      </w:r>
    </w:p>
    <w:p>
      <w:pPr>
        <w:spacing w:line="480" w:lineRule="auto"/>
        <w:ind w:firstLine="295" w:firstLineChars="98"/>
        <w:rPr>
          <w:rFonts w:ascii="宋体" w:hAnsi="宋体"/>
          <w:b/>
          <w:color w:val="auto"/>
          <w:sz w:val="30"/>
          <w:szCs w:val="30"/>
          <w:highlight w:val="none"/>
        </w:rPr>
      </w:pPr>
      <w:r>
        <w:rPr>
          <w:rFonts w:hint="eastAsia" w:ascii="宋体" w:hAnsi="宋体"/>
          <w:b/>
          <w:color w:val="auto"/>
          <w:sz w:val="30"/>
          <w:szCs w:val="30"/>
          <w:highlight w:val="none"/>
        </w:rPr>
        <w:t>代理机构：黑龙江农村产权交易中心有限公司</w:t>
      </w:r>
    </w:p>
    <w:p>
      <w:pPr>
        <w:spacing w:line="660" w:lineRule="exact"/>
        <w:jc w:val="center"/>
        <w:rPr>
          <w:rFonts w:ascii="宋体" w:hAnsi="宋体"/>
          <w:b/>
          <w:color w:val="auto"/>
          <w:spacing w:val="20"/>
          <w:sz w:val="32"/>
          <w:highlight w:val="none"/>
        </w:rPr>
      </w:pPr>
      <w:r>
        <w:rPr>
          <w:rFonts w:hint="eastAsia" w:ascii="宋体" w:hAnsi="宋体"/>
          <w:b/>
          <w:color w:val="auto"/>
          <w:sz w:val="30"/>
          <w:szCs w:val="30"/>
          <w:highlight w:val="none"/>
        </w:rPr>
        <w:t>二〇二</w:t>
      </w:r>
      <w:r>
        <w:rPr>
          <w:rFonts w:hint="eastAsia" w:ascii="宋体" w:hAnsi="宋体"/>
          <w:b/>
          <w:color w:val="auto"/>
          <w:sz w:val="30"/>
          <w:szCs w:val="30"/>
          <w:highlight w:val="none"/>
          <w:lang w:val="en-US" w:eastAsia="zh-CN"/>
        </w:rPr>
        <w:t>一</w:t>
      </w:r>
      <w:r>
        <w:rPr>
          <w:rFonts w:hint="eastAsia" w:ascii="宋体" w:hAnsi="宋体"/>
          <w:b/>
          <w:color w:val="auto"/>
          <w:sz w:val="30"/>
          <w:szCs w:val="30"/>
          <w:highlight w:val="none"/>
        </w:rPr>
        <w:t>年</w:t>
      </w:r>
      <w:r>
        <w:rPr>
          <w:rFonts w:hint="eastAsia" w:ascii="宋体" w:hAnsi="宋体"/>
          <w:b/>
          <w:color w:val="auto"/>
          <w:sz w:val="30"/>
          <w:szCs w:val="30"/>
          <w:highlight w:val="none"/>
          <w:lang w:val="en-US" w:eastAsia="zh-CN"/>
        </w:rPr>
        <w:t>九</w:t>
      </w:r>
      <w:r>
        <w:rPr>
          <w:rFonts w:hint="eastAsia" w:ascii="宋体" w:hAnsi="宋体"/>
          <w:b/>
          <w:color w:val="auto"/>
          <w:sz w:val="30"/>
          <w:szCs w:val="30"/>
          <w:highlight w:val="none"/>
        </w:rPr>
        <w:t>月</w:t>
      </w:r>
    </w:p>
    <w:p>
      <w:pPr>
        <w:snapToGrid w:val="0"/>
        <w:spacing w:before="120" w:beforeLines="50" w:after="120" w:afterLines="50" w:line="300" w:lineRule="auto"/>
        <w:ind w:left="540" w:leftChars="257"/>
        <w:jc w:val="center"/>
        <w:rPr>
          <w:rFonts w:ascii="Arial" w:hAnsi="Arial" w:eastAsia="微软雅黑"/>
          <w:b/>
          <w:color w:val="auto"/>
          <w:sz w:val="24"/>
          <w:szCs w:val="30"/>
          <w:highlight w:val="none"/>
        </w:rPr>
        <w:sectPr>
          <w:headerReference r:id="rId7" w:type="first"/>
          <w:headerReference r:id="rId5" w:type="default"/>
          <w:footerReference r:id="rId8" w:type="default"/>
          <w:headerReference r:id="rId6" w:type="even"/>
          <w:footerReference r:id="rId9" w:type="even"/>
          <w:pgSz w:w="11906" w:h="16838"/>
          <w:pgMar w:top="1701" w:right="1418" w:bottom="1418" w:left="1701" w:header="851" w:footer="754" w:gutter="0"/>
          <w:cols w:space="425" w:num="1"/>
          <w:docGrid w:linePitch="312" w:charSpace="0"/>
        </w:sectPr>
      </w:pPr>
    </w:p>
    <w:p>
      <w:pPr>
        <w:snapToGrid w:val="0"/>
        <w:spacing w:line="300" w:lineRule="auto"/>
        <w:jc w:val="center"/>
        <w:rPr>
          <w:rFonts w:ascii="Arial" w:hAnsi="Arial" w:eastAsia="微软雅黑"/>
          <w:b/>
          <w:color w:val="auto"/>
          <w:sz w:val="28"/>
          <w:szCs w:val="28"/>
          <w:highlight w:val="none"/>
        </w:rPr>
      </w:pPr>
    </w:p>
    <w:p>
      <w:pPr>
        <w:snapToGrid w:val="0"/>
        <w:spacing w:line="300" w:lineRule="auto"/>
        <w:jc w:val="center"/>
        <w:rPr>
          <w:rFonts w:ascii="黑体" w:hAnsi="黑体" w:eastAsia="黑体"/>
          <w:b/>
          <w:color w:val="auto"/>
          <w:sz w:val="32"/>
          <w:szCs w:val="32"/>
          <w:highlight w:val="none"/>
        </w:rPr>
      </w:pPr>
      <w:r>
        <w:rPr>
          <w:rFonts w:hint="eastAsia" w:ascii="黑体" w:hAnsi="黑体" w:eastAsia="黑体"/>
          <w:b/>
          <w:color w:val="auto"/>
          <w:sz w:val="32"/>
          <w:szCs w:val="32"/>
          <w:highlight w:val="none"/>
        </w:rPr>
        <w:t>目  录</w:t>
      </w:r>
    </w:p>
    <w:p>
      <w:pPr>
        <w:pStyle w:val="20"/>
        <w:rPr>
          <w:color w:val="auto"/>
          <w:sz w:val="24"/>
          <w:highlight w:val="none"/>
        </w:rPr>
      </w:pPr>
    </w:p>
    <w:p>
      <w:pPr>
        <w:pStyle w:val="20"/>
        <w:tabs>
          <w:tab w:val="right" w:leader="dot" w:pos="8787"/>
          <w:tab w:val="clear" w:pos="8539"/>
        </w:tabs>
      </w:pPr>
      <w:r>
        <w:rPr>
          <w:b w:val="0"/>
          <w:color w:val="auto"/>
          <w:sz w:val="24"/>
          <w:highlight w:val="none"/>
        </w:rPr>
        <w:fldChar w:fldCharType="begin"/>
      </w:r>
      <w:r>
        <w:rPr>
          <w:b w:val="0"/>
          <w:color w:val="auto"/>
          <w:sz w:val="24"/>
          <w:highlight w:val="none"/>
        </w:rPr>
        <w:instrText xml:space="preserve"> TOC \o "1-3" \h \z \u </w:instrText>
      </w:r>
      <w:r>
        <w:rPr>
          <w:b w:val="0"/>
          <w:color w:val="auto"/>
          <w:sz w:val="24"/>
          <w:highlight w:val="none"/>
        </w:rPr>
        <w:fldChar w:fldCharType="separate"/>
      </w:r>
      <w:r>
        <w:rPr>
          <w:color w:val="auto"/>
          <w:highlight w:val="none"/>
        </w:rPr>
        <w:fldChar w:fldCharType="begin"/>
      </w:r>
      <w:r>
        <w:rPr>
          <w:highlight w:val="none"/>
        </w:rPr>
        <w:instrText xml:space="preserve"> HYPERLINK \l _Toc16622 </w:instrText>
      </w:r>
      <w:r>
        <w:rPr>
          <w:highlight w:val="none"/>
        </w:rPr>
        <w:fldChar w:fldCharType="separate"/>
      </w:r>
      <w:r>
        <w:rPr>
          <w:rFonts w:hint="eastAsia" w:ascii="黑体" w:eastAsia="黑体"/>
          <w:szCs w:val="32"/>
          <w:highlight w:val="none"/>
        </w:rPr>
        <w:t>第一章  竞价采购公告</w:t>
      </w:r>
      <w:r>
        <w:tab/>
      </w:r>
      <w:r>
        <w:fldChar w:fldCharType="begin"/>
      </w:r>
      <w:r>
        <w:instrText xml:space="preserve"> PAGEREF _Toc16622 \h </w:instrText>
      </w:r>
      <w:r>
        <w:fldChar w:fldCharType="separate"/>
      </w:r>
      <w:r>
        <w:t>2</w:t>
      </w:r>
      <w:r>
        <w:fldChar w:fldCharType="end"/>
      </w:r>
      <w:r>
        <w:rPr>
          <w:color w:val="auto"/>
          <w:highlight w:val="none"/>
        </w:rPr>
        <w:fldChar w:fldCharType="end"/>
      </w:r>
    </w:p>
    <w:p>
      <w:pPr>
        <w:pStyle w:val="20"/>
        <w:tabs>
          <w:tab w:val="right" w:leader="dot" w:pos="8787"/>
          <w:tab w:val="clear" w:pos="8539"/>
        </w:tabs>
      </w:pPr>
      <w:r>
        <w:rPr>
          <w:rFonts w:asciiTheme="minorEastAsia" w:hAnsiTheme="minorEastAsia" w:eastAsiaTheme="minorEastAsia"/>
          <w:color w:val="auto"/>
          <w:highlight w:val="none"/>
        </w:rPr>
        <w:fldChar w:fldCharType="begin"/>
      </w:r>
      <w:r>
        <w:rPr>
          <w:rFonts w:asciiTheme="minorEastAsia" w:hAnsiTheme="minorEastAsia" w:eastAsiaTheme="minorEastAsia"/>
          <w:highlight w:val="none"/>
        </w:rPr>
        <w:instrText xml:space="preserve"> HYPERLINK \l _Toc5405 </w:instrText>
      </w:r>
      <w:r>
        <w:rPr>
          <w:rFonts w:asciiTheme="minorEastAsia" w:hAnsiTheme="minorEastAsia" w:eastAsiaTheme="minorEastAsia"/>
          <w:highlight w:val="none"/>
        </w:rPr>
        <w:fldChar w:fldCharType="separate"/>
      </w:r>
      <w:r>
        <w:rPr>
          <w:rFonts w:hint="eastAsia" w:ascii="黑体" w:eastAsia="黑体"/>
          <w:szCs w:val="32"/>
          <w:highlight w:val="none"/>
        </w:rPr>
        <w:t>第二章  意向供应商须知</w:t>
      </w:r>
      <w:r>
        <w:tab/>
      </w:r>
      <w:r>
        <w:fldChar w:fldCharType="begin"/>
      </w:r>
      <w:r>
        <w:instrText xml:space="preserve"> PAGEREF _Toc5405 \h </w:instrText>
      </w:r>
      <w:r>
        <w:fldChar w:fldCharType="separate"/>
      </w:r>
      <w:r>
        <w:t>5</w:t>
      </w:r>
      <w:r>
        <w:fldChar w:fldCharType="end"/>
      </w:r>
      <w:r>
        <w:rPr>
          <w:rFonts w:asciiTheme="minorEastAsia" w:hAnsiTheme="minorEastAsia" w:eastAsiaTheme="minorEastAsia"/>
          <w:color w:val="auto"/>
          <w:highlight w:val="none"/>
        </w:rPr>
        <w:fldChar w:fldCharType="end"/>
      </w:r>
    </w:p>
    <w:p>
      <w:pPr>
        <w:pStyle w:val="20"/>
        <w:tabs>
          <w:tab w:val="right" w:leader="dot" w:pos="8787"/>
          <w:tab w:val="clear" w:pos="8539"/>
        </w:tabs>
      </w:pPr>
      <w:r>
        <w:rPr>
          <w:rFonts w:asciiTheme="minorEastAsia" w:hAnsiTheme="minorEastAsia" w:eastAsiaTheme="minorEastAsia"/>
          <w:color w:val="auto"/>
          <w:highlight w:val="none"/>
        </w:rPr>
        <w:fldChar w:fldCharType="begin"/>
      </w:r>
      <w:r>
        <w:rPr>
          <w:rFonts w:asciiTheme="minorEastAsia" w:hAnsiTheme="minorEastAsia" w:eastAsiaTheme="minorEastAsia"/>
          <w:highlight w:val="none"/>
        </w:rPr>
        <w:instrText xml:space="preserve"> HYPERLINK \l _Toc28951 </w:instrText>
      </w:r>
      <w:r>
        <w:rPr>
          <w:rFonts w:asciiTheme="minorEastAsia" w:hAnsiTheme="minorEastAsia" w:eastAsiaTheme="minorEastAsia"/>
          <w:highlight w:val="none"/>
        </w:rPr>
        <w:fldChar w:fldCharType="separate"/>
      </w:r>
      <w:r>
        <w:rPr>
          <w:rFonts w:hint="eastAsia" w:ascii="黑体" w:eastAsia="黑体"/>
          <w:szCs w:val="32"/>
          <w:highlight w:val="none"/>
        </w:rPr>
        <w:t>第三章  服务需求</w:t>
      </w:r>
      <w:r>
        <w:tab/>
      </w:r>
      <w:r>
        <w:fldChar w:fldCharType="begin"/>
      </w:r>
      <w:r>
        <w:instrText xml:space="preserve"> PAGEREF _Toc28951 \h </w:instrText>
      </w:r>
      <w:r>
        <w:fldChar w:fldCharType="separate"/>
      </w:r>
      <w:r>
        <w:t>10</w:t>
      </w:r>
      <w:r>
        <w:fldChar w:fldCharType="end"/>
      </w:r>
      <w:r>
        <w:rPr>
          <w:rFonts w:asciiTheme="minorEastAsia" w:hAnsiTheme="minorEastAsia" w:eastAsiaTheme="minorEastAsia"/>
          <w:color w:val="auto"/>
          <w:highlight w:val="none"/>
        </w:rPr>
        <w:fldChar w:fldCharType="end"/>
      </w:r>
    </w:p>
    <w:p>
      <w:pPr>
        <w:pStyle w:val="20"/>
        <w:tabs>
          <w:tab w:val="right" w:leader="dot" w:pos="8787"/>
          <w:tab w:val="clear" w:pos="8539"/>
        </w:tabs>
      </w:pPr>
      <w:r>
        <w:rPr>
          <w:rFonts w:asciiTheme="minorEastAsia" w:hAnsiTheme="minorEastAsia" w:eastAsiaTheme="minorEastAsia"/>
          <w:color w:val="auto"/>
          <w:highlight w:val="none"/>
        </w:rPr>
        <w:fldChar w:fldCharType="begin"/>
      </w:r>
      <w:r>
        <w:rPr>
          <w:rFonts w:asciiTheme="minorEastAsia" w:hAnsiTheme="minorEastAsia" w:eastAsiaTheme="minorEastAsia"/>
          <w:highlight w:val="none"/>
        </w:rPr>
        <w:instrText xml:space="preserve"> HYPERLINK \l _Toc3522 </w:instrText>
      </w:r>
      <w:r>
        <w:rPr>
          <w:rFonts w:asciiTheme="minorEastAsia" w:hAnsiTheme="minorEastAsia" w:eastAsiaTheme="minorEastAsia"/>
          <w:highlight w:val="none"/>
        </w:rPr>
        <w:fldChar w:fldCharType="separate"/>
      </w:r>
      <w:r>
        <w:rPr>
          <w:rFonts w:hint="eastAsia" w:ascii="黑体" w:eastAsia="黑体"/>
          <w:szCs w:val="32"/>
          <w:highlight w:val="none"/>
        </w:rPr>
        <w:t>第四章  竞价须知</w:t>
      </w:r>
      <w:r>
        <w:tab/>
      </w:r>
      <w:r>
        <w:fldChar w:fldCharType="begin"/>
      </w:r>
      <w:r>
        <w:instrText xml:space="preserve"> PAGEREF _Toc3522 \h </w:instrText>
      </w:r>
      <w:r>
        <w:fldChar w:fldCharType="separate"/>
      </w:r>
      <w:r>
        <w:t>11</w:t>
      </w:r>
      <w:r>
        <w:fldChar w:fldCharType="end"/>
      </w:r>
      <w:r>
        <w:rPr>
          <w:rFonts w:asciiTheme="minorEastAsia" w:hAnsiTheme="minorEastAsia" w:eastAsiaTheme="minorEastAsia"/>
          <w:color w:val="auto"/>
          <w:highlight w:val="none"/>
        </w:rPr>
        <w:fldChar w:fldCharType="end"/>
      </w:r>
    </w:p>
    <w:p>
      <w:pPr>
        <w:pStyle w:val="20"/>
        <w:tabs>
          <w:tab w:val="right" w:leader="dot" w:pos="8787"/>
          <w:tab w:val="clear" w:pos="8539"/>
        </w:tabs>
      </w:pPr>
      <w:r>
        <w:rPr>
          <w:rFonts w:asciiTheme="minorEastAsia" w:hAnsiTheme="minorEastAsia" w:eastAsiaTheme="minorEastAsia"/>
          <w:color w:val="auto"/>
          <w:highlight w:val="none"/>
        </w:rPr>
        <w:fldChar w:fldCharType="begin"/>
      </w:r>
      <w:r>
        <w:rPr>
          <w:rFonts w:asciiTheme="minorEastAsia" w:hAnsiTheme="minorEastAsia" w:eastAsiaTheme="minorEastAsia"/>
          <w:highlight w:val="none"/>
        </w:rPr>
        <w:instrText xml:space="preserve"> HYPERLINK \l _Toc15182 </w:instrText>
      </w:r>
      <w:r>
        <w:rPr>
          <w:rFonts w:asciiTheme="minorEastAsia" w:hAnsiTheme="minorEastAsia" w:eastAsiaTheme="minorEastAsia"/>
          <w:highlight w:val="none"/>
        </w:rPr>
        <w:fldChar w:fldCharType="separate"/>
      </w:r>
      <w:r>
        <w:rPr>
          <w:rFonts w:hint="eastAsia" w:ascii="黑体" w:eastAsia="黑体"/>
          <w:szCs w:val="32"/>
          <w:highlight w:val="none"/>
        </w:rPr>
        <w:t>第五章  采购合同范本</w:t>
      </w:r>
      <w:r>
        <w:tab/>
      </w:r>
      <w:r>
        <w:fldChar w:fldCharType="begin"/>
      </w:r>
      <w:r>
        <w:instrText xml:space="preserve"> PAGEREF _Toc15182 \h </w:instrText>
      </w:r>
      <w:r>
        <w:fldChar w:fldCharType="separate"/>
      </w:r>
      <w:r>
        <w:t>16</w:t>
      </w:r>
      <w:r>
        <w:fldChar w:fldCharType="end"/>
      </w:r>
      <w:r>
        <w:rPr>
          <w:rFonts w:asciiTheme="minorEastAsia" w:hAnsiTheme="minorEastAsia" w:eastAsiaTheme="minorEastAsia"/>
          <w:color w:val="auto"/>
          <w:highlight w:val="none"/>
        </w:rPr>
        <w:fldChar w:fldCharType="end"/>
      </w:r>
    </w:p>
    <w:p>
      <w:pPr>
        <w:pStyle w:val="20"/>
        <w:tabs>
          <w:tab w:val="right" w:leader="dot" w:pos="8787"/>
          <w:tab w:val="clear" w:pos="8539"/>
        </w:tabs>
      </w:pPr>
      <w:r>
        <w:rPr>
          <w:rFonts w:asciiTheme="minorEastAsia" w:hAnsiTheme="minorEastAsia" w:eastAsiaTheme="minorEastAsia"/>
          <w:color w:val="auto"/>
          <w:highlight w:val="none"/>
        </w:rPr>
        <w:fldChar w:fldCharType="begin"/>
      </w:r>
      <w:r>
        <w:rPr>
          <w:rFonts w:asciiTheme="minorEastAsia" w:hAnsiTheme="minorEastAsia" w:eastAsiaTheme="minorEastAsia"/>
          <w:highlight w:val="none"/>
        </w:rPr>
        <w:instrText xml:space="preserve"> HYPERLINK \l _Toc28591 </w:instrText>
      </w:r>
      <w:r>
        <w:rPr>
          <w:rFonts w:asciiTheme="minorEastAsia" w:hAnsiTheme="minorEastAsia" w:eastAsiaTheme="minorEastAsia"/>
          <w:highlight w:val="none"/>
        </w:rPr>
        <w:fldChar w:fldCharType="separate"/>
      </w:r>
      <w:r>
        <w:rPr>
          <w:rFonts w:hint="eastAsia" w:ascii="黑体" w:eastAsia="黑体"/>
          <w:szCs w:val="32"/>
          <w:highlight w:val="none"/>
        </w:rPr>
        <w:t>第六章  开具</w:t>
      </w:r>
      <w:r>
        <w:rPr>
          <w:rFonts w:hint="eastAsia" w:ascii="黑体" w:eastAsia="黑体"/>
          <w:szCs w:val="32"/>
          <w:highlight w:val="none"/>
          <w:lang w:val="en-US" w:eastAsia="zh-CN"/>
        </w:rPr>
        <w:t>服务</w:t>
      </w:r>
      <w:r>
        <w:rPr>
          <w:rFonts w:hint="eastAsia" w:ascii="黑体" w:eastAsia="黑体"/>
          <w:szCs w:val="32"/>
          <w:highlight w:val="none"/>
        </w:rPr>
        <w:t>费发票所需信息</w:t>
      </w:r>
      <w:r>
        <w:tab/>
      </w:r>
      <w:r>
        <w:fldChar w:fldCharType="begin"/>
      </w:r>
      <w:r>
        <w:instrText xml:space="preserve"> PAGEREF _Toc28591 \h </w:instrText>
      </w:r>
      <w:r>
        <w:fldChar w:fldCharType="separate"/>
      </w:r>
      <w:r>
        <w:t>17</w:t>
      </w:r>
      <w:r>
        <w:fldChar w:fldCharType="end"/>
      </w:r>
      <w:r>
        <w:rPr>
          <w:rFonts w:asciiTheme="minorEastAsia" w:hAnsiTheme="minorEastAsia" w:eastAsiaTheme="minorEastAsia"/>
          <w:color w:val="auto"/>
          <w:highlight w:val="none"/>
        </w:rPr>
        <w:fldChar w:fldCharType="end"/>
      </w:r>
    </w:p>
    <w:p>
      <w:pPr>
        <w:snapToGrid w:val="0"/>
        <w:spacing w:line="480" w:lineRule="auto"/>
        <w:rPr>
          <w:rFonts w:asciiTheme="minorEastAsia" w:hAnsiTheme="minorEastAsia" w:eastAsiaTheme="minorEastAsia"/>
          <w:color w:val="auto"/>
          <w:highlight w:val="none"/>
        </w:rPr>
      </w:pPr>
      <w:r>
        <w:rPr>
          <w:rFonts w:asciiTheme="minorEastAsia" w:hAnsiTheme="minorEastAsia" w:eastAsiaTheme="minorEastAsia"/>
          <w:color w:val="auto"/>
          <w:highlight w:val="none"/>
        </w:rPr>
        <w:fldChar w:fldCharType="end"/>
      </w: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tabs>
          <w:tab w:val="left" w:pos="2700"/>
        </w:tabs>
        <w:bidi w:val="0"/>
        <w:jc w:val="left"/>
        <w:rPr>
          <w:lang w:val="en-US" w:eastAsia="zh-CN"/>
        </w:rPr>
        <w:sectPr>
          <w:headerReference r:id="rId12" w:type="first"/>
          <w:headerReference r:id="rId10" w:type="default"/>
          <w:footerReference r:id="rId13" w:type="default"/>
          <w:headerReference r:id="rId11" w:type="even"/>
          <w:pgSz w:w="11906" w:h="16838"/>
          <w:pgMar w:top="1701" w:right="1418" w:bottom="1418" w:left="1701" w:header="1091" w:footer="753" w:gutter="0"/>
          <w:pgNumType w:start="1"/>
          <w:cols w:space="425" w:num="1"/>
          <w:docGrid w:linePitch="312" w:charSpace="0"/>
        </w:sectPr>
      </w:pPr>
      <w:r>
        <w:rPr>
          <w:rFonts w:hint="eastAsia"/>
          <w:lang w:val="en-US" w:eastAsia="zh-CN"/>
        </w:rPr>
        <w:tab/>
      </w:r>
      <w:bookmarkStart w:id="91" w:name="_GoBack"/>
      <w:bookmarkEnd w:id="91"/>
    </w:p>
    <w:p>
      <w:pPr>
        <w:spacing w:before="120" w:after="120"/>
        <w:jc w:val="center"/>
        <w:outlineLvl w:val="0"/>
        <w:rPr>
          <w:rFonts w:ascii="黑体" w:eastAsia="黑体"/>
          <w:color w:val="auto"/>
          <w:sz w:val="32"/>
          <w:szCs w:val="32"/>
          <w:highlight w:val="none"/>
        </w:rPr>
      </w:pPr>
      <w:bookmarkStart w:id="0" w:name="_Toc16622"/>
      <w:bookmarkStart w:id="1" w:name="OLE_LINK2"/>
      <w:bookmarkStart w:id="2" w:name="_Toc145806782"/>
      <w:bookmarkStart w:id="3" w:name="_Toc185037690"/>
      <w:bookmarkStart w:id="4" w:name="_Toc60537380"/>
      <w:bookmarkStart w:id="5" w:name="_Toc156585290"/>
      <w:bookmarkStart w:id="6" w:name="_Toc201565762"/>
      <w:bookmarkStart w:id="7" w:name="_Toc211570245"/>
      <w:r>
        <w:rPr>
          <w:rFonts w:hint="eastAsia" w:ascii="黑体" w:eastAsia="黑体"/>
          <w:color w:val="auto"/>
          <w:sz w:val="32"/>
          <w:szCs w:val="32"/>
          <w:highlight w:val="none"/>
        </w:rPr>
        <w:t>第一章  竞价采购公告</w:t>
      </w:r>
      <w:bookmarkEnd w:id="0"/>
    </w:p>
    <w:bookmarkEnd w:id="1"/>
    <w:p>
      <w:pPr>
        <w:snapToGrid w:val="0"/>
        <w:ind w:firstLine="480" w:firstLineChars="200"/>
        <w:rPr>
          <w:rFonts w:ascii="宋体" w:hAnsi="宋体"/>
          <w:color w:val="auto"/>
          <w:sz w:val="24"/>
          <w:highlight w:val="none"/>
        </w:rPr>
      </w:pPr>
      <w:bookmarkStart w:id="8" w:name="OLE_LINK3"/>
      <w:bookmarkStart w:id="9" w:name="OLE_LINK4"/>
      <w:bookmarkStart w:id="10" w:name="OLE_LINK1"/>
      <w:bookmarkStart w:id="11" w:name="OLE_LINK6"/>
      <w:bookmarkStart w:id="12" w:name="OLE_LINK5"/>
      <w:r>
        <w:rPr>
          <w:rFonts w:hint="eastAsia" w:ascii="宋体" w:hAnsi="宋体"/>
          <w:color w:val="auto"/>
          <w:sz w:val="24"/>
          <w:highlight w:val="none"/>
        </w:rPr>
        <w:t>我公司接受</w:t>
      </w:r>
      <w:r>
        <w:rPr>
          <w:rFonts w:hint="eastAsia" w:ascii="宋体" w:hAnsi="宋体"/>
          <w:color w:val="auto"/>
          <w:sz w:val="24"/>
          <w:highlight w:val="none"/>
          <w:lang w:val="en-US" w:eastAsia="zh-CN"/>
        </w:rPr>
        <w:t>黑龙江省哈尔滨市</w:t>
      </w:r>
      <w:r>
        <w:rPr>
          <w:rFonts w:hint="eastAsia" w:ascii="宋体" w:hAnsi="宋体"/>
          <w:color w:val="auto"/>
          <w:sz w:val="24"/>
          <w:highlight w:val="none"/>
          <w:lang w:eastAsia="zh-CN"/>
        </w:rPr>
        <w:t>南岗区王岗镇</w:t>
      </w:r>
      <w:r>
        <w:rPr>
          <w:rFonts w:hint="eastAsia" w:ascii="宋体" w:hAnsi="宋体"/>
          <w:color w:val="auto"/>
          <w:sz w:val="24"/>
          <w:highlight w:val="none"/>
          <w:lang w:val="en-US" w:eastAsia="zh-CN"/>
        </w:rPr>
        <w:t>新胜</w:t>
      </w:r>
      <w:r>
        <w:rPr>
          <w:rFonts w:hint="eastAsia" w:ascii="宋体" w:hAnsi="宋体"/>
          <w:color w:val="auto"/>
          <w:sz w:val="24"/>
          <w:highlight w:val="none"/>
          <w:lang w:eastAsia="zh-CN"/>
        </w:rPr>
        <w:t>村</w:t>
      </w:r>
      <w:r>
        <w:rPr>
          <w:rFonts w:hint="eastAsia" w:ascii="宋体" w:hAnsi="宋体"/>
          <w:color w:val="auto"/>
          <w:sz w:val="24"/>
          <w:highlight w:val="none"/>
          <w:lang w:val="en-US" w:eastAsia="zh-CN"/>
        </w:rPr>
        <w:t>村民</w:t>
      </w:r>
      <w:r>
        <w:rPr>
          <w:rFonts w:hint="eastAsia" w:ascii="宋体" w:hAnsi="宋体"/>
          <w:color w:val="auto"/>
          <w:sz w:val="24"/>
          <w:highlight w:val="none"/>
          <w:lang w:eastAsia="zh-CN"/>
        </w:rPr>
        <w:t>委</w:t>
      </w:r>
      <w:r>
        <w:rPr>
          <w:rFonts w:hint="eastAsia" w:ascii="宋体" w:hAnsi="宋体"/>
          <w:color w:val="auto"/>
          <w:sz w:val="24"/>
          <w:highlight w:val="none"/>
          <w:lang w:val="en-US" w:eastAsia="zh-CN"/>
        </w:rPr>
        <w:t>员</w:t>
      </w:r>
      <w:r>
        <w:rPr>
          <w:rFonts w:hint="eastAsia" w:ascii="宋体" w:hAnsi="宋体"/>
          <w:color w:val="auto"/>
          <w:sz w:val="24"/>
          <w:highlight w:val="none"/>
          <w:lang w:eastAsia="zh-CN"/>
        </w:rPr>
        <w:t>会</w:t>
      </w:r>
      <w:r>
        <w:rPr>
          <w:rFonts w:hint="eastAsia" w:ascii="宋体" w:hAnsi="宋体"/>
          <w:color w:val="auto"/>
          <w:sz w:val="24"/>
          <w:highlight w:val="none"/>
        </w:rPr>
        <w:t>（以下称“采购人”）的委托，根据《关于加快</w:t>
      </w:r>
      <w:r>
        <w:rPr>
          <w:rFonts w:ascii="宋体" w:hAnsi="宋体"/>
          <w:color w:val="auto"/>
          <w:sz w:val="24"/>
          <w:highlight w:val="none"/>
        </w:rPr>
        <w:t>农村产权交易市场建设推动农村集体资产资源流转全部进场交易的通知</w:t>
      </w:r>
      <w:r>
        <w:rPr>
          <w:rFonts w:hint="eastAsia" w:ascii="宋体" w:hAnsi="宋体"/>
          <w:color w:val="auto"/>
          <w:sz w:val="24"/>
          <w:highlight w:val="none"/>
        </w:rPr>
        <w:t>》《黑龙江省农村产权交易管理办法（试行）》</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w:t>
      </w:r>
      <w:bookmarkStart w:id="13" w:name="_Toc15737"/>
      <w:r>
        <w:rPr>
          <w:rFonts w:hint="eastAsia" w:ascii="宋体" w:hAnsi="宋体"/>
          <w:color w:val="auto"/>
          <w:sz w:val="24"/>
          <w:highlight w:val="none"/>
          <w:lang w:val="en-US" w:eastAsia="zh-CN"/>
        </w:rPr>
        <w:t>黑龙江省</w:t>
      </w:r>
      <w:r>
        <w:rPr>
          <w:rFonts w:hint="eastAsia" w:ascii="宋体" w:hAnsi="宋体"/>
          <w:color w:val="auto"/>
          <w:sz w:val="24"/>
          <w:highlight w:val="none"/>
          <w:lang w:eastAsia="zh-CN"/>
        </w:rPr>
        <w:t>农村集体经济组织采购服务平台竞价采购实施细则（试行）</w:t>
      </w:r>
      <w:bookmarkEnd w:id="13"/>
      <w:r>
        <w:rPr>
          <w:rFonts w:hint="eastAsia" w:ascii="宋体" w:hAnsi="宋体"/>
          <w:color w:val="auto"/>
          <w:sz w:val="24"/>
          <w:highlight w:val="none"/>
          <w:lang w:eastAsia="zh-CN"/>
        </w:rPr>
        <w:t>》</w:t>
      </w:r>
      <w:r>
        <w:rPr>
          <w:rFonts w:hint="eastAsia" w:ascii="宋体" w:hAnsi="宋体"/>
          <w:color w:val="auto"/>
          <w:sz w:val="24"/>
          <w:highlight w:val="none"/>
        </w:rPr>
        <w:t>的有关规定，对</w:t>
      </w:r>
      <w:r>
        <w:rPr>
          <w:rFonts w:hint="eastAsia" w:ascii="宋体" w:hAnsi="宋体" w:eastAsia="宋体" w:cs="Times New Roman"/>
          <w:color w:val="auto"/>
          <w:sz w:val="24"/>
          <w:highlight w:val="none"/>
          <w:lang w:val="en-US" w:eastAsia="zh-CN"/>
        </w:rPr>
        <w:t>黑龙江省哈尔滨市</w:t>
      </w:r>
      <w:r>
        <w:rPr>
          <w:rFonts w:hint="eastAsia" w:ascii="宋体" w:hAnsi="宋体" w:eastAsia="宋体" w:cs="Times New Roman"/>
          <w:color w:val="auto"/>
          <w:sz w:val="24"/>
          <w:highlight w:val="none"/>
          <w:lang w:eastAsia="zh-CN"/>
        </w:rPr>
        <w:t>南岗区王岗镇</w:t>
      </w:r>
      <w:r>
        <w:rPr>
          <w:rFonts w:hint="eastAsia" w:ascii="宋体" w:hAnsi="宋体" w:eastAsia="宋体" w:cs="Times New Roman"/>
          <w:color w:val="auto"/>
          <w:sz w:val="24"/>
          <w:highlight w:val="none"/>
          <w:lang w:val="en-US" w:eastAsia="zh-CN"/>
        </w:rPr>
        <w:t>新胜</w:t>
      </w:r>
      <w:r>
        <w:rPr>
          <w:rFonts w:hint="eastAsia" w:ascii="宋体" w:hAnsi="宋体" w:eastAsia="宋体" w:cs="Times New Roman"/>
          <w:color w:val="auto"/>
          <w:sz w:val="24"/>
          <w:highlight w:val="none"/>
          <w:lang w:eastAsia="zh-CN"/>
        </w:rPr>
        <w:t>村</w:t>
      </w:r>
      <w:r>
        <w:rPr>
          <w:rFonts w:hint="eastAsia" w:ascii="宋体" w:hAnsi="宋体" w:eastAsia="宋体" w:cs="Times New Roman"/>
          <w:color w:val="auto"/>
          <w:sz w:val="24"/>
          <w:highlight w:val="none"/>
          <w:lang w:val="en-US" w:eastAsia="zh-CN"/>
        </w:rPr>
        <w:t>村民</w:t>
      </w:r>
      <w:r>
        <w:rPr>
          <w:rFonts w:hint="eastAsia" w:ascii="宋体" w:hAnsi="宋体" w:eastAsia="宋体" w:cs="Times New Roman"/>
          <w:color w:val="auto"/>
          <w:sz w:val="24"/>
          <w:highlight w:val="none"/>
          <w:lang w:eastAsia="zh-CN"/>
        </w:rPr>
        <w:t>委</w:t>
      </w:r>
      <w:r>
        <w:rPr>
          <w:rFonts w:hint="eastAsia" w:ascii="宋体" w:hAnsi="宋体" w:eastAsia="宋体" w:cs="Times New Roman"/>
          <w:color w:val="auto"/>
          <w:sz w:val="24"/>
          <w:highlight w:val="none"/>
          <w:lang w:val="en-US" w:eastAsia="zh-CN"/>
        </w:rPr>
        <w:t>员</w:t>
      </w:r>
      <w:r>
        <w:rPr>
          <w:rFonts w:hint="eastAsia" w:ascii="宋体" w:hAnsi="宋体" w:eastAsia="宋体" w:cs="Times New Roman"/>
          <w:color w:val="auto"/>
          <w:sz w:val="24"/>
          <w:highlight w:val="none"/>
          <w:lang w:eastAsia="zh-CN"/>
        </w:rPr>
        <w:t>会</w:t>
      </w:r>
      <w:r>
        <w:rPr>
          <w:rFonts w:hint="eastAsia" w:ascii="宋体" w:hAnsi="宋体" w:eastAsia="宋体" w:cs="Times New Roman"/>
          <w:color w:val="auto"/>
          <w:sz w:val="24"/>
          <w:highlight w:val="none"/>
          <w:lang w:val="en-US" w:eastAsia="zh-CN"/>
        </w:rPr>
        <w:t>全村环境卫生清扫及冬季清冰雪工作</w:t>
      </w:r>
      <w:r>
        <w:rPr>
          <w:rFonts w:hint="eastAsia" w:ascii="宋体" w:hAnsi="宋体"/>
          <w:color w:val="auto"/>
          <w:sz w:val="24"/>
          <w:highlight w:val="none"/>
          <w:lang w:eastAsia="zh-CN"/>
        </w:rPr>
        <w:t>项目</w:t>
      </w:r>
      <w:r>
        <w:rPr>
          <w:rFonts w:hint="eastAsia" w:ascii="宋体" w:hAnsi="宋体"/>
          <w:color w:val="auto"/>
          <w:sz w:val="24"/>
          <w:highlight w:val="none"/>
        </w:rPr>
        <w:t>进行竞价采购，公告内容如下：</w:t>
      </w:r>
    </w:p>
    <w:p>
      <w:pPr>
        <w:snapToGrid w:val="0"/>
        <w:ind w:right="840"/>
        <w:rPr>
          <w:rFonts w:ascii="宋体" w:hAnsi="宋体"/>
          <w:b/>
          <w:color w:val="auto"/>
          <w:sz w:val="24"/>
          <w:highlight w:val="none"/>
        </w:rPr>
      </w:pPr>
      <w:r>
        <w:rPr>
          <w:rFonts w:hint="eastAsia" w:ascii="宋体" w:hAnsi="宋体"/>
          <w:b/>
          <w:color w:val="auto"/>
          <w:sz w:val="24"/>
          <w:highlight w:val="none"/>
        </w:rPr>
        <w:t>一、项目概况</w:t>
      </w:r>
    </w:p>
    <w:p>
      <w:pPr>
        <w:snapToGrid w:val="0"/>
        <w:ind w:right="840" w:firstLine="480" w:firstLineChars="200"/>
        <w:rPr>
          <w:rFonts w:hint="default" w:ascii="宋体" w:hAnsi="宋体" w:eastAsia="宋体"/>
          <w:color w:val="auto"/>
          <w:sz w:val="24"/>
          <w:highlight w:val="none"/>
          <w:lang w:val="en-US" w:eastAsia="zh-CN"/>
        </w:rPr>
      </w:pPr>
      <w:r>
        <w:rPr>
          <w:rFonts w:hint="eastAsia" w:ascii="宋体" w:hAnsi="宋体"/>
          <w:color w:val="auto"/>
          <w:sz w:val="24"/>
          <w:highlight w:val="none"/>
        </w:rPr>
        <w:t>1.1项目编号：0222FW20211659</w:t>
      </w:r>
    </w:p>
    <w:p>
      <w:pPr>
        <w:tabs>
          <w:tab w:val="left" w:pos="8789"/>
        </w:tabs>
        <w:snapToGrid w:val="0"/>
        <w:ind w:firstLine="480" w:firstLineChars="200"/>
        <w:rPr>
          <w:rFonts w:ascii="宋体" w:hAnsi="宋体"/>
          <w:color w:val="auto"/>
          <w:sz w:val="24"/>
          <w:highlight w:val="none"/>
        </w:rPr>
      </w:pPr>
      <w:r>
        <w:rPr>
          <w:rFonts w:hint="eastAsia" w:ascii="宋体" w:hAnsi="宋体"/>
          <w:color w:val="auto"/>
          <w:sz w:val="24"/>
          <w:highlight w:val="none"/>
        </w:rPr>
        <w:t>1.2项目名称：</w:t>
      </w:r>
      <w:r>
        <w:rPr>
          <w:rFonts w:hint="eastAsia" w:ascii="宋体" w:hAnsi="宋体" w:eastAsia="宋体" w:cs="Times New Roman"/>
          <w:color w:val="auto"/>
          <w:sz w:val="24"/>
          <w:highlight w:val="none"/>
          <w:lang w:val="en-US" w:eastAsia="zh-CN"/>
        </w:rPr>
        <w:t>黑龙江省哈尔滨市</w:t>
      </w:r>
      <w:r>
        <w:rPr>
          <w:rFonts w:hint="eastAsia" w:ascii="宋体" w:hAnsi="宋体" w:eastAsia="宋体" w:cs="Times New Roman"/>
          <w:color w:val="auto"/>
          <w:sz w:val="24"/>
          <w:highlight w:val="none"/>
          <w:lang w:eastAsia="zh-CN"/>
        </w:rPr>
        <w:t>南岗区王岗镇</w:t>
      </w:r>
      <w:r>
        <w:rPr>
          <w:rFonts w:hint="eastAsia" w:ascii="宋体" w:hAnsi="宋体" w:eastAsia="宋体" w:cs="Times New Roman"/>
          <w:color w:val="auto"/>
          <w:sz w:val="24"/>
          <w:highlight w:val="none"/>
          <w:lang w:val="en-US" w:eastAsia="zh-CN"/>
        </w:rPr>
        <w:t>新胜</w:t>
      </w:r>
      <w:r>
        <w:rPr>
          <w:rFonts w:hint="eastAsia" w:ascii="宋体" w:hAnsi="宋体" w:eastAsia="宋体" w:cs="Times New Roman"/>
          <w:color w:val="auto"/>
          <w:sz w:val="24"/>
          <w:highlight w:val="none"/>
          <w:lang w:eastAsia="zh-CN"/>
        </w:rPr>
        <w:t>村</w:t>
      </w:r>
      <w:r>
        <w:rPr>
          <w:rFonts w:hint="eastAsia" w:ascii="宋体" w:hAnsi="宋体" w:eastAsia="宋体" w:cs="Times New Roman"/>
          <w:color w:val="auto"/>
          <w:sz w:val="24"/>
          <w:highlight w:val="none"/>
          <w:lang w:val="en-US" w:eastAsia="zh-CN"/>
        </w:rPr>
        <w:t>村民</w:t>
      </w:r>
      <w:r>
        <w:rPr>
          <w:rFonts w:hint="eastAsia" w:ascii="宋体" w:hAnsi="宋体" w:eastAsia="宋体" w:cs="Times New Roman"/>
          <w:color w:val="auto"/>
          <w:sz w:val="24"/>
          <w:highlight w:val="none"/>
          <w:lang w:eastAsia="zh-CN"/>
        </w:rPr>
        <w:t>委</w:t>
      </w:r>
      <w:r>
        <w:rPr>
          <w:rFonts w:hint="eastAsia" w:ascii="宋体" w:hAnsi="宋体" w:eastAsia="宋体" w:cs="Times New Roman"/>
          <w:color w:val="auto"/>
          <w:sz w:val="24"/>
          <w:highlight w:val="none"/>
          <w:lang w:val="en-US" w:eastAsia="zh-CN"/>
        </w:rPr>
        <w:t>员</w:t>
      </w:r>
      <w:r>
        <w:rPr>
          <w:rFonts w:hint="eastAsia" w:ascii="宋体" w:hAnsi="宋体" w:eastAsia="宋体" w:cs="Times New Roman"/>
          <w:color w:val="auto"/>
          <w:sz w:val="24"/>
          <w:highlight w:val="none"/>
          <w:lang w:eastAsia="zh-CN"/>
        </w:rPr>
        <w:t>会</w:t>
      </w:r>
      <w:r>
        <w:rPr>
          <w:rFonts w:hint="eastAsia" w:ascii="宋体" w:hAnsi="宋体" w:eastAsia="宋体" w:cs="Times New Roman"/>
          <w:color w:val="auto"/>
          <w:sz w:val="24"/>
          <w:highlight w:val="none"/>
          <w:lang w:val="en-US" w:eastAsia="zh-CN"/>
        </w:rPr>
        <w:t>全村环境卫生清扫及冬季清冰雪工作</w:t>
      </w:r>
    </w:p>
    <w:p>
      <w:pPr>
        <w:snapToGrid w:val="0"/>
        <w:ind w:right="-58" w:firstLine="480" w:firstLineChars="200"/>
        <w:rPr>
          <w:rFonts w:hint="eastAsia"/>
          <w:lang w:val="en-US" w:eastAsia="zh-CN"/>
        </w:rPr>
      </w:pPr>
      <w:r>
        <w:rPr>
          <w:rFonts w:hint="eastAsia" w:ascii="宋体" w:hAnsi="宋体"/>
          <w:color w:val="auto"/>
          <w:sz w:val="24"/>
          <w:highlight w:val="none"/>
        </w:rPr>
        <w:t>1.3服务内容：</w:t>
      </w:r>
      <w:r>
        <w:rPr>
          <w:rFonts w:hint="eastAsia"/>
          <w:lang w:val="en-US" w:eastAsia="zh-CN"/>
        </w:rPr>
        <w:t>全村环境卫生清扫、保洁及冬季清冰雪工作</w:t>
      </w:r>
    </w:p>
    <w:p>
      <w:pPr>
        <w:snapToGrid w:val="0"/>
        <w:ind w:right="-58" w:firstLine="480" w:firstLineChars="200"/>
        <w:rPr>
          <w:rFonts w:hint="eastAsia"/>
          <w:lang w:val="en-US" w:eastAsia="zh-CN"/>
        </w:rPr>
      </w:pPr>
      <w:r>
        <w:rPr>
          <w:rFonts w:hint="eastAsia" w:ascii="宋体" w:hAnsi="宋体"/>
          <w:color w:val="auto"/>
          <w:sz w:val="24"/>
          <w:highlight w:val="none"/>
        </w:rPr>
        <w:t>1.4服 务 期：</w:t>
      </w:r>
      <w:r>
        <w:rPr>
          <w:rFonts w:hint="eastAsia"/>
          <w:lang w:val="en-US" w:eastAsia="zh-CN"/>
        </w:rPr>
        <w:t>一年（具体时间已签订合同为准）</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.5</w:t>
      </w:r>
      <w:r>
        <w:rPr>
          <w:rFonts w:hint="eastAsia" w:ascii="宋体" w:hAnsi="宋体"/>
          <w:color w:val="auto"/>
          <w:sz w:val="24"/>
          <w:highlight w:val="none"/>
        </w:rPr>
        <w:t>服务地点</w:t>
      </w:r>
      <w:r>
        <w:rPr>
          <w:rFonts w:ascii="宋体" w:hAnsi="宋体"/>
          <w:color w:val="auto"/>
          <w:sz w:val="24"/>
          <w:highlight w:val="none"/>
        </w:rPr>
        <w:t>：</w:t>
      </w:r>
      <w:r>
        <w:rPr>
          <w:rFonts w:hint="eastAsia" w:ascii="宋体" w:hAnsi="宋体"/>
          <w:color w:val="auto"/>
          <w:sz w:val="24"/>
          <w:highlight w:val="none"/>
        </w:rPr>
        <w:t>采购人指定地点。</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6</w:t>
      </w:r>
      <w:r>
        <w:rPr>
          <w:rFonts w:hint="eastAsia" w:ascii="宋体" w:hAnsi="宋体"/>
          <w:color w:val="auto"/>
          <w:sz w:val="24"/>
          <w:highlight w:val="none"/>
        </w:rPr>
        <w:t>踏勘现场：</w:t>
      </w:r>
      <w:r>
        <w:rPr>
          <w:rFonts w:hint="eastAsia" w:ascii="宋体" w:hAnsi="宋体"/>
          <w:color w:val="auto"/>
          <w:sz w:val="24"/>
          <w:highlight w:val="none"/>
          <w:lang w:eastAsia="zh-CN"/>
        </w:rPr>
        <w:t>不组织踏勘现场</w:t>
      </w:r>
      <w:r>
        <w:rPr>
          <w:rFonts w:hint="eastAsia" w:ascii="宋体" w:hAnsi="宋体"/>
          <w:color w:val="auto"/>
          <w:sz w:val="24"/>
          <w:highlight w:val="none"/>
        </w:rPr>
        <w:t>。</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7</w:t>
      </w:r>
      <w:r>
        <w:rPr>
          <w:rFonts w:hint="eastAsia" w:ascii="宋体" w:hAnsi="宋体"/>
          <w:color w:val="auto"/>
          <w:sz w:val="24"/>
          <w:highlight w:val="none"/>
        </w:rPr>
        <w:t>分</w:t>
      </w:r>
      <w:r>
        <w:rPr>
          <w:rFonts w:hint="eastAsia" w:ascii="宋体" w:hAnsi="宋体"/>
          <w:color w:val="auto"/>
          <w:sz w:val="24"/>
          <w:highlight w:val="none"/>
          <w:lang w:val="en-US" w:eastAsia="zh-CN"/>
        </w:rPr>
        <w:t xml:space="preserve">    </w:t>
      </w:r>
      <w:r>
        <w:rPr>
          <w:rFonts w:hint="eastAsia" w:ascii="宋体" w:hAnsi="宋体"/>
          <w:color w:val="auto"/>
          <w:sz w:val="24"/>
          <w:highlight w:val="none"/>
        </w:rPr>
        <w:t>包</w:t>
      </w:r>
      <w:r>
        <w:rPr>
          <w:rFonts w:ascii="宋体" w:hAnsi="宋体"/>
          <w:color w:val="auto"/>
          <w:sz w:val="24"/>
          <w:highlight w:val="none"/>
        </w:rPr>
        <w:t>：不允许分包。</w:t>
      </w:r>
    </w:p>
    <w:p>
      <w:pPr>
        <w:ind w:firstLine="480" w:firstLineChars="200"/>
        <w:rPr>
          <w:rFonts w:hint="default"/>
          <w:lang w:val="en-US"/>
        </w:rPr>
      </w:pPr>
      <w:r>
        <w:rPr>
          <w:rFonts w:hint="eastAsia" w:ascii="宋体" w:hAnsi="宋体"/>
          <w:color w:val="auto"/>
          <w:sz w:val="24"/>
          <w:highlight w:val="none"/>
          <w:lang w:val="en-US" w:eastAsia="zh-CN"/>
        </w:rPr>
        <w:t>1.8付款方式：</w:t>
      </w:r>
      <w:r>
        <w:rPr>
          <w:rFonts w:hint="eastAsia"/>
          <w:highlight w:val="none"/>
          <w:lang w:val="en-US" w:eastAsia="zh-CN"/>
        </w:rPr>
        <w:t>服务期满且经采购人验收合格后，一次性支付成交金额100%价款（成交供应商须提供等额增值税普通发票）。</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val="en-US" w:eastAsia="zh-CN"/>
        </w:rPr>
        <w:t>9</w:t>
      </w:r>
      <w:r>
        <w:rPr>
          <w:rFonts w:hint="eastAsia" w:ascii="宋体" w:hAnsi="宋体"/>
          <w:color w:val="auto"/>
          <w:sz w:val="24"/>
          <w:highlight w:val="none"/>
        </w:rPr>
        <w:t>其</w:t>
      </w:r>
      <w:r>
        <w:rPr>
          <w:rFonts w:hint="eastAsia" w:ascii="宋体" w:hAnsi="宋体"/>
          <w:color w:val="auto"/>
          <w:sz w:val="24"/>
          <w:highlight w:val="none"/>
          <w:lang w:val="en-US" w:eastAsia="zh-CN"/>
        </w:rPr>
        <w:t xml:space="preserve">   </w:t>
      </w:r>
      <w:r>
        <w:rPr>
          <w:rFonts w:hint="eastAsia" w:ascii="宋体" w:hAnsi="宋体"/>
          <w:color w:val="auto"/>
          <w:sz w:val="24"/>
          <w:highlight w:val="none"/>
        </w:rPr>
        <w:t>它：具体情况详见竞价采购文件</w:t>
      </w:r>
    </w:p>
    <w:p>
      <w:pPr>
        <w:tabs>
          <w:tab w:val="left" w:pos="4660"/>
        </w:tabs>
        <w:snapToGrid w:val="0"/>
        <w:ind w:right="840"/>
        <w:rPr>
          <w:rFonts w:ascii="宋体" w:hAnsi="宋体"/>
          <w:color w:val="auto"/>
          <w:sz w:val="24"/>
          <w:highlight w:val="none"/>
        </w:rPr>
      </w:pPr>
      <w:r>
        <w:rPr>
          <w:rFonts w:hint="eastAsia" w:ascii="宋体" w:hAnsi="宋体"/>
          <w:b/>
          <w:color w:val="auto"/>
          <w:sz w:val="24"/>
          <w:highlight w:val="none"/>
        </w:rPr>
        <w:t>二、采购方式：</w:t>
      </w:r>
      <w:r>
        <w:rPr>
          <w:rFonts w:hint="eastAsia" w:ascii="宋体" w:hAnsi="宋体"/>
          <w:color w:val="auto"/>
          <w:sz w:val="24"/>
          <w:highlight w:val="none"/>
        </w:rPr>
        <w:t>竞价采购（多次竞价）</w:t>
      </w:r>
    </w:p>
    <w:p>
      <w:pPr>
        <w:snapToGrid w:val="0"/>
        <w:ind w:right="840"/>
        <w:rPr>
          <w:rFonts w:hint="eastAsia" w:ascii="宋体" w:hAnsi="宋体"/>
          <w:color w:val="auto"/>
          <w:sz w:val="24"/>
          <w:highlight w:val="none"/>
        </w:rPr>
      </w:pPr>
      <w:r>
        <w:rPr>
          <w:rFonts w:hint="eastAsia" w:ascii="宋体" w:hAnsi="宋体"/>
          <w:b/>
          <w:color w:val="auto"/>
          <w:sz w:val="24"/>
          <w:highlight w:val="none"/>
        </w:rPr>
        <w:t>三、采购预算：</w:t>
      </w:r>
      <w:r>
        <w:rPr>
          <w:rFonts w:hint="eastAsia" w:ascii="宋体" w:hAnsi="宋体"/>
          <w:color w:val="auto"/>
          <w:sz w:val="24"/>
          <w:highlight w:val="none"/>
          <w:lang w:val="en-US" w:eastAsia="zh-CN"/>
        </w:rPr>
        <w:t>483,824.00元</w:t>
      </w:r>
      <w:r>
        <w:rPr>
          <w:rFonts w:hint="eastAsia" w:ascii="宋体" w:hAnsi="宋体"/>
          <w:color w:val="auto"/>
          <w:sz w:val="24"/>
          <w:highlight w:val="none"/>
        </w:rPr>
        <w:t>（含税价格）。</w:t>
      </w:r>
    </w:p>
    <w:p>
      <w:pPr>
        <w:snapToGrid w:val="0"/>
        <w:ind w:right="840"/>
        <w:rPr>
          <w:rFonts w:ascii="宋体" w:hAnsi="宋体"/>
          <w:b/>
          <w:color w:val="auto"/>
          <w:sz w:val="24"/>
          <w:highlight w:val="none"/>
        </w:rPr>
      </w:pPr>
      <w:r>
        <w:rPr>
          <w:rFonts w:hint="eastAsia" w:ascii="宋体" w:hAnsi="宋体"/>
          <w:b/>
          <w:color w:val="auto"/>
          <w:sz w:val="24"/>
          <w:highlight w:val="none"/>
          <w:lang w:val="en-US" w:eastAsia="zh-CN"/>
        </w:rPr>
        <w:t>四</w:t>
      </w:r>
      <w:r>
        <w:rPr>
          <w:rFonts w:hint="eastAsia" w:ascii="宋体" w:hAnsi="宋体"/>
          <w:b/>
          <w:color w:val="auto"/>
          <w:sz w:val="24"/>
          <w:highlight w:val="none"/>
        </w:rPr>
        <w:t>、意向供应商身份证明要求：</w:t>
      </w:r>
    </w:p>
    <w:p>
      <w:pPr>
        <w:snapToGrid w:val="0"/>
        <w:ind w:right="-58"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4.</w:t>
      </w:r>
      <w:r>
        <w:rPr>
          <w:rFonts w:hint="eastAsia" w:ascii="宋体" w:hAnsi="宋体"/>
          <w:color w:val="auto"/>
          <w:sz w:val="24"/>
          <w:highlight w:val="none"/>
          <w:lang w:val="en-US" w:eastAsia="zh-CN"/>
        </w:rPr>
        <w:t>1意向供应商须具备有效的营业执照、税务登记证、组织机构代码证或统一社会信用代码的营业执照（提供营业执照原件）。并在人员、设备、资金等方面具有相应的履约能力。</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lang w:val="en-US" w:eastAsia="zh-CN"/>
        </w:rPr>
        <w:t>4.2</w:t>
      </w:r>
      <w:r>
        <w:rPr>
          <w:rFonts w:hint="eastAsia" w:ascii="宋体" w:hAnsi="宋体"/>
          <w:color w:val="auto"/>
          <w:sz w:val="24"/>
          <w:highlight w:val="none"/>
        </w:rPr>
        <w:t>与采购人存在利害关系可能影响采购公正性的法人，不得参加本项目。</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lang w:val="en-US" w:eastAsia="zh-CN"/>
        </w:rPr>
        <w:t>4.3</w:t>
      </w:r>
      <w:r>
        <w:rPr>
          <w:rFonts w:hint="eastAsia" w:ascii="宋体" w:hAnsi="宋体"/>
          <w:color w:val="auto"/>
          <w:sz w:val="24"/>
          <w:highlight w:val="none"/>
        </w:rPr>
        <w:t>法定代表人为同一人或者存在控股、管理关系的不同企业（如：母、子公司等），不得同时参加本项目。</w:t>
      </w:r>
    </w:p>
    <w:p>
      <w:pPr>
        <w:snapToGrid w:val="0"/>
        <w:ind w:right="-58"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4.4</w:t>
      </w:r>
      <w:r>
        <w:rPr>
          <w:rFonts w:hint="eastAsia" w:ascii="宋体" w:hAnsi="宋体"/>
          <w:color w:val="auto"/>
          <w:sz w:val="24"/>
          <w:highlight w:val="none"/>
        </w:rPr>
        <w:t>本项目不接受联合体参加。</w:t>
      </w:r>
    </w:p>
    <w:p>
      <w:pPr>
        <w:snapToGrid w:val="0"/>
        <w:ind w:right="-58"/>
        <w:rPr>
          <w:rFonts w:ascii="宋体" w:hAnsi="宋体"/>
          <w:b/>
          <w:color w:val="auto"/>
          <w:sz w:val="24"/>
          <w:highlight w:val="none"/>
        </w:rPr>
      </w:pPr>
      <w:r>
        <w:rPr>
          <w:rFonts w:hint="eastAsia" w:ascii="宋体" w:hAnsi="宋体"/>
          <w:b/>
          <w:color w:val="auto"/>
          <w:sz w:val="24"/>
          <w:highlight w:val="none"/>
          <w:lang w:val="en-US" w:eastAsia="zh-CN"/>
        </w:rPr>
        <w:t>五</w:t>
      </w:r>
      <w:r>
        <w:rPr>
          <w:rFonts w:hint="eastAsia" w:ascii="宋体" w:hAnsi="宋体"/>
          <w:b/>
          <w:color w:val="auto"/>
          <w:sz w:val="24"/>
          <w:highlight w:val="none"/>
        </w:rPr>
        <w:t>、采购文件的获取</w:t>
      </w:r>
    </w:p>
    <w:p>
      <w:pPr>
        <w:keepNext w:val="0"/>
        <w:keepLines w:val="0"/>
        <w:pageBreakBefore w:val="0"/>
        <w:widowControl w:val="0"/>
        <w:kinsoku/>
        <w:wordWrap w:val="0"/>
        <w:overflowPunct/>
        <w:topLinePunct w:val="0"/>
        <w:autoSpaceDE/>
        <w:autoSpaceDN/>
        <w:bidi w:val="0"/>
        <w:adjustRightInd/>
        <w:snapToGrid w:val="0"/>
        <w:ind w:right="-58" w:firstLine="480" w:firstLineChars="200"/>
        <w:textAlignment w:val="auto"/>
        <w:rPr>
          <w:rFonts w:ascii="宋体" w:hAnsi="宋体"/>
          <w:color w:val="auto"/>
          <w:sz w:val="24"/>
          <w:highlight w:val="none"/>
        </w:rPr>
      </w:pPr>
      <w:r>
        <w:rPr>
          <w:rFonts w:hint="eastAsia" w:ascii="宋体" w:hAnsi="宋体"/>
          <w:color w:val="auto"/>
          <w:sz w:val="24"/>
          <w:highlight w:val="none"/>
        </w:rPr>
        <w:t>5</w:t>
      </w:r>
      <w:r>
        <w:rPr>
          <w:rFonts w:ascii="宋体" w:hAnsi="宋体"/>
          <w:color w:val="auto"/>
          <w:sz w:val="24"/>
          <w:highlight w:val="none"/>
        </w:rPr>
        <w:t>.1</w:t>
      </w:r>
      <w:r>
        <w:rPr>
          <w:rFonts w:hint="eastAsia" w:ascii="宋体" w:hAnsi="宋体"/>
          <w:color w:val="auto"/>
          <w:sz w:val="24"/>
          <w:highlight w:val="none"/>
        </w:rPr>
        <w:t>凡有意参加的意向供应商，请登录黑龙江阳光采购服务平台（</w:t>
      </w:r>
      <w:r>
        <w:rPr>
          <w:rFonts w:ascii="宋体" w:hAnsi="宋体"/>
          <w:color w:val="auto"/>
          <w:sz w:val="24"/>
          <w:highlight w:val="none"/>
        </w:rPr>
        <w:t>www.ljygcg.com</w:t>
      </w:r>
      <w:r>
        <w:rPr>
          <w:rFonts w:hint="eastAsia" w:ascii="宋体" w:hAnsi="宋体"/>
          <w:color w:val="auto"/>
          <w:sz w:val="24"/>
          <w:highlight w:val="none"/>
        </w:rPr>
        <w:t>）按要求进行实名会员注册及选择项目报名、下载采购文件。下载时间为</w:t>
      </w:r>
      <w:r>
        <w:rPr>
          <w:rFonts w:ascii="宋体" w:hAnsi="宋体"/>
          <w:color w:val="auto"/>
          <w:sz w:val="24"/>
          <w:highlight w:val="none"/>
        </w:rPr>
        <w:t>2021</w:t>
      </w:r>
      <w:r>
        <w:rPr>
          <w:rFonts w:hint="eastAsia" w:ascii="宋体" w:hAnsi="宋体"/>
          <w:color w:val="auto"/>
          <w:sz w:val="24"/>
          <w:highlight w:val="none"/>
        </w:rPr>
        <w:t>年</w:t>
      </w:r>
      <w:r>
        <w:rPr>
          <w:rFonts w:hint="eastAsia" w:ascii="宋体" w:hAnsi="宋体"/>
          <w:color w:val="auto"/>
          <w:sz w:val="24"/>
          <w:highlight w:val="none"/>
          <w:lang w:val="en-US" w:eastAsia="zh-CN"/>
        </w:rPr>
        <w:t>9</w:t>
      </w:r>
      <w:r>
        <w:rPr>
          <w:rFonts w:hint="eastAsia" w:ascii="宋体" w:hAnsi="宋体"/>
          <w:color w:val="auto"/>
          <w:sz w:val="24"/>
          <w:highlight w:val="none"/>
        </w:rPr>
        <w:t>月</w:t>
      </w:r>
      <w:r>
        <w:rPr>
          <w:rFonts w:hint="eastAsia" w:ascii="宋体" w:hAnsi="宋体"/>
          <w:color w:val="auto"/>
          <w:sz w:val="24"/>
          <w:highlight w:val="none"/>
          <w:lang w:val="en-US" w:eastAsia="zh-CN"/>
        </w:rPr>
        <w:t>6</w:t>
      </w:r>
      <w:r>
        <w:rPr>
          <w:rFonts w:hint="eastAsia" w:ascii="宋体" w:hAnsi="宋体"/>
          <w:color w:val="auto"/>
          <w:sz w:val="24"/>
          <w:highlight w:val="none"/>
        </w:rPr>
        <w:t>日9:</w:t>
      </w:r>
      <w:r>
        <w:rPr>
          <w:rFonts w:ascii="宋体" w:hAnsi="宋体"/>
          <w:color w:val="auto"/>
          <w:sz w:val="24"/>
          <w:highlight w:val="none"/>
        </w:rPr>
        <w:t>00</w:t>
      </w:r>
      <w:r>
        <w:rPr>
          <w:rFonts w:hint="eastAsia" w:ascii="宋体" w:hAnsi="宋体"/>
          <w:color w:val="auto"/>
          <w:sz w:val="24"/>
          <w:highlight w:val="none"/>
        </w:rPr>
        <w:t>至2021年</w:t>
      </w:r>
      <w:r>
        <w:rPr>
          <w:rFonts w:hint="eastAsia" w:ascii="宋体" w:hAnsi="宋体"/>
          <w:color w:val="auto"/>
          <w:sz w:val="24"/>
          <w:highlight w:val="none"/>
          <w:lang w:val="en-US" w:eastAsia="zh-CN"/>
        </w:rPr>
        <w:t>9</w:t>
      </w:r>
      <w:r>
        <w:rPr>
          <w:rFonts w:hint="eastAsia" w:ascii="宋体" w:hAnsi="宋体"/>
          <w:color w:val="auto"/>
          <w:sz w:val="24"/>
          <w:highlight w:val="none"/>
        </w:rPr>
        <w:t>月</w:t>
      </w:r>
      <w:r>
        <w:rPr>
          <w:rFonts w:hint="eastAsia" w:ascii="宋体" w:hAnsi="宋体"/>
          <w:color w:val="auto"/>
          <w:sz w:val="24"/>
          <w:highlight w:val="none"/>
          <w:lang w:val="en-US" w:eastAsia="zh-CN"/>
        </w:rPr>
        <w:t>8</w:t>
      </w:r>
      <w:r>
        <w:rPr>
          <w:rFonts w:hint="eastAsia" w:ascii="宋体" w:hAnsi="宋体"/>
          <w:color w:val="auto"/>
          <w:sz w:val="24"/>
          <w:highlight w:val="none"/>
        </w:rPr>
        <w:t>日</w:t>
      </w:r>
      <w:r>
        <w:rPr>
          <w:rFonts w:ascii="宋体" w:hAnsi="宋体"/>
          <w:color w:val="auto"/>
          <w:sz w:val="24"/>
          <w:highlight w:val="none"/>
        </w:rPr>
        <w:t>16</w:t>
      </w:r>
      <w:r>
        <w:rPr>
          <w:rFonts w:hint="eastAsia" w:ascii="宋体" w:hAnsi="宋体"/>
          <w:color w:val="auto"/>
          <w:sz w:val="24"/>
          <w:highlight w:val="none"/>
        </w:rPr>
        <w:t>:</w:t>
      </w:r>
      <w:r>
        <w:rPr>
          <w:rFonts w:ascii="宋体" w:hAnsi="宋体"/>
          <w:color w:val="auto"/>
          <w:sz w:val="24"/>
          <w:highlight w:val="none"/>
        </w:rPr>
        <w:t>00</w:t>
      </w:r>
      <w:r>
        <w:rPr>
          <w:rFonts w:hint="eastAsia" w:ascii="宋体" w:hAnsi="宋体"/>
          <w:color w:val="auto"/>
          <w:sz w:val="24"/>
          <w:highlight w:val="none"/>
        </w:rPr>
        <w:t>（北京时间）。</w:t>
      </w:r>
    </w:p>
    <w:p>
      <w:pPr>
        <w:keepNext w:val="0"/>
        <w:keepLines w:val="0"/>
        <w:pageBreakBefore w:val="0"/>
        <w:widowControl w:val="0"/>
        <w:kinsoku/>
        <w:wordWrap w:val="0"/>
        <w:overflowPunct/>
        <w:topLinePunct w:val="0"/>
        <w:autoSpaceDE/>
        <w:autoSpaceDN/>
        <w:bidi w:val="0"/>
        <w:adjustRightInd/>
        <w:snapToGrid w:val="0"/>
        <w:ind w:firstLine="480" w:firstLineChars="200"/>
        <w:jc w:val="left"/>
        <w:textAlignment w:val="auto"/>
        <w:rPr>
          <w:rFonts w:ascii="宋体" w:hAnsi="宋体"/>
          <w:color w:val="auto"/>
          <w:sz w:val="24"/>
          <w:highlight w:val="none"/>
        </w:rPr>
      </w:pPr>
      <w:r>
        <w:rPr>
          <w:rFonts w:hint="eastAsia" w:ascii="宋体" w:hAnsi="宋体"/>
          <w:color w:val="auto"/>
          <w:sz w:val="24"/>
          <w:highlight w:val="none"/>
        </w:rPr>
        <w:t>5.2采购文件每套</w:t>
      </w:r>
      <w:r>
        <w:rPr>
          <w:rFonts w:hint="eastAsia" w:ascii="宋体" w:hAnsi="宋体"/>
          <w:color w:val="auto"/>
          <w:sz w:val="24"/>
          <w:highlight w:val="none"/>
          <w:lang w:val="en-US" w:eastAsia="zh-CN"/>
        </w:rPr>
        <w:t>5</w:t>
      </w:r>
      <w:r>
        <w:rPr>
          <w:rFonts w:ascii="宋体" w:hAnsi="宋体"/>
          <w:color w:val="auto"/>
          <w:sz w:val="24"/>
          <w:highlight w:val="none"/>
        </w:rPr>
        <w:t>00</w:t>
      </w:r>
      <w:r>
        <w:rPr>
          <w:rFonts w:hint="eastAsia" w:ascii="宋体" w:hAnsi="宋体"/>
          <w:color w:val="auto"/>
          <w:sz w:val="24"/>
          <w:highlight w:val="none"/>
        </w:rPr>
        <w:t>元，售后不退。意向供应商通过黑龙江阳光采购服务平台在线支付下载。</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rPr>
        <w:t>注：意向供应商应当通过会员注册时绑定的银行账户，采取网上银行支付、手机银行支付或银行柜台转账的方式，将采购文件费用按时足额汇入提示的银行账户。意向供应商自行登录账号在“招标文件下载”处点击“标书支付账号”获取采购文件费用的交纳账号，每个项目及每个项目所划分包次/标段的账号均不相同；每个意向供应商收到的账号均不相同。以其它方式交纳或第三方代交均无效。采购文件费用未在规定时间到账、未交纳到系统提示账号或无效交纳的，该意向供应商将无法下载采购文件，且不能参与竞价。</w:t>
      </w:r>
    </w:p>
    <w:p>
      <w:pPr>
        <w:snapToGrid w:val="0"/>
        <w:ind w:right="-58"/>
        <w:rPr>
          <w:rFonts w:ascii="宋体" w:hAnsi="宋体"/>
          <w:b/>
          <w:color w:val="auto"/>
          <w:sz w:val="24"/>
          <w:highlight w:val="none"/>
        </w:rPr>
      </w:pPr>
      <w:r>
        <w:rPr>
          <w:rFonts w:hint="eastAsia" w:ascii="宋体" w:hAnsi="宋体"/>
          <w:b/>
          <w:color w:val="auto"/>
          <w:sz w:val="24"/>
          <w:highlight w:val="none"/>
          <w:lang w:val="en-US" w:eastAsia="zh-CN"/>
        </w:rPr>
        <w:t>六</w:t>
      </w:r>
      <w:r>
        <w:rPr>
          <w:rFonts w:hint="eastAsia" w:ascii="宋体" w:hAnsi="宋体"/>
          <w:b/>
          <w:color w:val="auto"/>
          <w:sz w:val="24"/>
          <w:highlight w:val="none"/>
        </w:rPr>
        <w:t>、采购保证金</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lang w:val="en-US" w:eastAsia="zh-CN"/>
        </w:rPr>
        <w:t>6</w:t>
      </w:r>
      <w:r>
        <w:rPr>
          <w:rFonts w:hint="eastAsia" w:ascii="宋体" w:hAnsi="宋体"/>
          <w:color w:val="auto"/>
          <w:sz w:val="24"/>
          <w:highlight w:val="none"/>
        </w:rPr>
        <w:t>.1采购保证金金额：</w:t>
      </w:r>
      <w:r>
        <w:rPr>
          <w:rFonts w:hint="eastAsia" w:ascii="宋体" w:hAnsi="宋体"/>
          <w:color w:val="auto"/>
          <w:sz w:val="24"/>
          <w:highlight w:val="none"/>
          <w:lang w:val="en-US" w:eastAsia="zh-CN"/>
        </w:rPr>
        <w:t>10,000.00元</w:t>
      </w:r>
      <w:r>
        <w:rPr>
          <w:rFonts w:hint="eastAsia" w:ascii="宋体" w:hAnsi="宋体"/>
          <w:color w:val="auto"/>
          <w:sz w:val="24"/>
          <w:highlight w:val="none"/>
        </w:rPr>
        <w:t>人民币（大写：</w:t>
      </w:r>
      <w:r>
        <w:rPr>
          <w:rFonts w:hint="eastAsia" w:ascii="宋体" w:hAnsi="宋体"/>
          <w:color w:val="auto"/>
          <w:sz w:val="24"/>
          <w:highlight w:val="none"/>
          <w:lang w:val="en-US" w:eastAsia="zh-CN"/>
        </w:rPr>
        <w:t>壹万</w:t>
      </w:r>
      <w:r>
        <w:rPr>
          <w:rFonts w:hint="eastAsia" w:ascii="宋体" w:hAnsi="宋体"/>
          <w:color w:val="auto"/>
          <w:sz w:val="24"/>
          <w:highlight w:val="none"/>
        </w:rPr>
        <w:t>元整）</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lang w:val="en-US" w:eastAsia="zh-CN"/>
        </w:rPr>
        <w:t>6</w:t>
      </w:r>
      <w:r>
        <w:rPr>
          <w:rFonts w:hint="eastAsia" w:ascii="宋体" w:hAnsi="宋体"/>
          <w:color w:val="auto"/>
          <w:sz w:val="24"/>
          <w:highlight w:val="none"/>
        </w:rPr>
        <w:t>.2采购保证金到账截止时间：</w:t>
      </w:r>
      <w:r>
        <w:rPr>
          <w:rFonts w:hint="eastAsia" w:ascii="宋体" w:hAnsi="宋体"/>
          <w:color w:val="auto"/>
          <w:sz w:val="24"/>
          <w:highlight w:val="none"/>
          <w:lang w:eastAsia="zh-CN"/>
        </w:rPr>
        <w:t>2021年</w:t>
      </w:r>
      <w:r>
        <w:rPr>
          <w:rFonts w:hint="eastAsia" w:ascii="宋体" w:hAnsi="宋体"/>
          <w:color w:val="auto"/>
          <w:sz w:val="24"/>
          <w:highlight w:val="none"/>
          <w:lang w:val="en-US" w:eastAsia="zh-CN"/>
        </w:rPr>
        <w:t>9</w:t>
      </w:r>
      <w:r>
        <w:rPr>
          <w:rFonts w:hint="eastAsia" w:ascii="宋体" w:hAnsi="宋体"/>
          <w:color w:val="auto"/>
          <w:sz w:val="24"/>
          <w:highlight w:val="none"/>
          <w:lang w:eastAsia="zh-CN"/>
        </w:rPr>
        <w:t>月</w:t>
      </w:r>
      <w:r>
        <w:rPr>
          <w:rFonts w:hint="eastAsia" w:ascii="宋体" w:hAnsi="宋体"/>
          <w:color w:val="auto"/>
          <w:sz w:val="24"/>
          <w:highlight w:val="none"/>
          <w:lang w:val="en-US" w:eastAsia="zh-CN"/>
        </w:rPr>
        <w:t>8</w:t>
      </w:r>
      <w:r>
        <w:rPr>
          <w:rFonts w:hint="eastAsia" w:ascii="宋体" w:hAnsi="宋体"/>
          <w:color w:val="auto"/>
          <w:sz w:val="24"/>
          <w:highlight w:val="none"/>
          <w:lang w:eastAsia="zh-CN"/>
        </w:rPr>
        <w:t>日1</w:t>
      </w:r>
      <w:r>
        <w:rPr>
          <w:rFonts w:hint="eastAsia" w:ascii="宋体" w:hAnsi="宋体"/>
          <w:color w:val="auto"/>
          <w:sz w:val="24"/>
          <w:highlight w:val="none"/>
          <w:lang w:val="en-US" w:eastAsia="zh-CN"/>
        </w:rPr>
        <w:t>7</w:t>
      </w:r>
      <w:r>
        <w:rPr>
          <w:rFonts w:hint="eastAsia" w:ascii="宋体" w:hAnsi="宋体"/>
          <w:color w:val="auto"/>
          <w:sz w:val="24"/>
          <w:highlight w:val="none"/>
          <w:lang w:eastAsia="zh-CN"/>
        </w:rPr>
        <w:t>:00前</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lang w:val="en-US" w:eastAsia="zh-CN"/>
        </w:rPr>
        <w:t>6</w:t>
      </w:r>
      <w:r>
        <w:rPr>
          <w:rFonts w:hint="eastAsia" w:ascii="宋体" w:hAnsi="宋体"/>
          <w:color w:val="auto"/>
          <w:sz w:val="24"/>
          <w:highlight w:val="none"/>
        </w:rPr>
        <w:t>.3采购保证金交纳方式：交纳至指定账户，以资金到账为准。</w:t>
      </w:r>
    </w:p>
    <w:p>
      <w:pPr>
        <w:snapToGrid w:val="0"/>
        <w:ind w:right="-58" w:firstLine="480" w:firstLineChars="200"/>
        <w:rPr>
          <w:rFonts w:hint="eastAsia" w:ascii="宋体" w:hAnsi="宋体"/>
          <w:b w:val="0"/>
          <w:bCs/>
          <w:color w:val="auto"/>
          <w:sz w:val="24"/>
          <w:highlight w:val="none"/>
          <w:lang w:val="en-US" w:eastAsia="zh-CN"/>
        </w:rPr>
      </w:pPr>
      <w:r>
        <w:rPr>
          <w:rFonts w:hint="eastAsia" w:ascii="宋体" w:hAnsi="宋体"/>
          <w:b w:val="0"/>
          <w:bCs/>
          <w:color w:val="auto"/>
          <w:sz w:val="24"/>
          <w:highlight w:val="none"/>
          <w:lang w:val="en-US" w:eastAsia="zh-CN"/>
        </w:rPr>
        <w:t>注：意向供应商应当通过会员注册时绑定的银行账户，采取网上银行支付、手机银行支付或银行柜台转账的方式，将保证金按时足额汇入系统发送的银行账户。采购保证金的交纳账号由系统以短信的形式向意向供应商注册手机发送，每个项目及每个项目所划分包次/标段的账号均不相同；每个意向供应商收到的账号均不相同。以其它方式交纳或第三方代交均无效。保证金未在规定时间到账、未交纳到系统提示账号或无效交纳的，该意向供应商不能参与竞价。</w:t>
      </w:r>
    </w:p>
    <w:p>
      <w:pPr>
        <w:snapToGrid w:val="0"/>
        <w:ind w:right="-58"/>
        <w:rPr>
          <w:rFonts w:ascii="宋体" w:hAnsi="宋体"/>
          <w:b/>
          <w:color w:val="auto"/>
          <w:sz w:val="24"/>
          <w:highlight w:val="none"/>
        </w:rPr>
      </w:pPr>
      <w:r>
        <w:rPr>
          <w:rFonts w:hint="eastAsia" w:ascii="宋体" w:hAnsi="宋体"/>
          <w:b/>
          <w:color w:val="auto"/>
          <w:sz w:val="24"/>
          <w:highlight w:val="none"/>
          <w:lang w:val="en-US" w:eastAsia="zh-CN"/>
        </w:rPr>
        <w:t>七</w:t>
      </w:r>
      <w:r>
        <w:rPr>
          <w:rFonts w:hint="eastAsia" w:ascii="宋体" w:hAnsi="宋体"/>
          <w:b/>
          <w:color w:val="auto"/>
          <w:sz w:val="24"/>
          <w:highlight w:val="none"/>
        </w:rPr>
        <w:t>、意向供应商证明材料审核：</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lang w:val="en-US" w:eastAsia="zh-CN"/>
        </w:rPr>
        <w:t>7</w:t>
      </w:r>
      <w:r>
        <w:rPr>
          <w:rFonts w:hint="eastAsia" w:ascii="宋体" w:hAnsi="宋体"/>
          <w:color w:val="auto"/>
          <w:sz w:val="24"/>
          <w:highlight w:val="none"/>
        </w:rPr>
        <w:t>.1证明材料审核时间：成交后次日。</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lang w:val="en-US" w:eastAsia="zh-CN"/>
        </w:rPr>
        <w:t>7</w:t>
      </w:r>
      <w:r>
        <w:rPr>
          <w:rFonts w:hint="eastAsia" w:ascii="宋体" w:hAnsi="宋体"/>
          <w:color w:val="auto"/>
          <w:sz w:val="24"/>
          <w:highlight w:val="none"/>
        </w:rPr>
        <w:t>.2证明材料审核方式：</w:t>
      </w:r>
      <w:r>
        <w:rPr>
          <w:rFonts w:hint="eastAsia" w:ascii="宋体" w:hAnsi="宋体"/>
          <w:b/>
          <w:color w:val="auto"/>
          <w:sz w:val="24"/>
          <w:highlight w:val="none"/>
          <w:u w:val="single"/>
        </w:rPr>
        <w:t>成交供应商须携带符合采购公告第</w:t>
      </w:r>
      <w:r>
        <w:rPr>
          <w:rFonts w:hint="eastAsia" w:ascii="宋体" w:hAnsi="宋体"/>
          <w:b/>
          <w:color w:val="auto"/>
          <w:sz w:val="24"/>
          <w:highlight w:val="none"/>
          <w:u w:val="single"/>
          <w:lang w:val="en-US" w:eastAsia="zh-CN"/>
        </w:rPr>
        <w:t>4</w:t>
      </w:r>
      <w:r>
        <w:rPr>
          <w:rFonts w:hint="eastAsia" w:ascii="宋体" w:hAnsi="宋体"/>
          <w:b/>
          <w:color w:val="auto"/>
          <w:sz w:val="24"/>
          <w:highlight w:val="none"/>
          <w:u w:val="single"/>
        </w:rPr>
        <w:t>.1项要求材料的原件。</w:t>
      </w:r>
    </w:p>
    <w:p>
      <w:pPr>
        <w:snapToGrid w:val="0"/>
        <w:ind w:right="-58" w:firstLine="480" w:firstLineChars="200"/>
        <w:rPr>
          <w:rFonts w:hint="eastAsia" w:ascii="宋体" w:hAnsi="宋体" w:eastAsia="宋体"/>
          <w:b/>
          <w:color w:val="auto"/>
          <w:sz w:val="24"/>
          <w:highlight w:val="none"/>
          <w:lang w:eastAsia="zh-CN"/>
        </w:rPr>
      </w:pPr>
      <w:r>
        <w:rPr>
          <w:rFonts w:hint="eastAsia" w:ascii="宋体" w:hAnsi="宋体"/>
          <w:color w:val="auto"/>
          <w:sz w:val="24"/>
          <w:highlight w:val="none"/>
          <w:lang w:val="en-US" w:eastAsia="zh-CN"/>
        </w:rPr>
        <w:t>7</w:t>
      </w:r>
      <w:r>
        <w:rPr>
          <w:rFonts w:ascii="宋体" w:hAnsi="宋体"/>
          <w:color w:val="auto"/>
          <w:sz w:val="24"/>
          <w:highlight w:val="none"/>
        </w:rPr>
        <w:t>.3</w:t>
      </w:r>
      <w:r>
        <w:rPr>
          <w:rFonts w:hint="eastAsia" w:ascii="宋体" w:hAnsi="宋体"/>
          <w:color w:val="auto"/>
          <w:sz w:val="24"/>
          <w:highlight w:val="none"/>
          <w:lang w:eastAsia="zh-CN"/>
        </w:rPr>
        <w:t>放弃成交或采购人审核结论为不合格的成交供应商报价均无效，其交纳的采购保证金不予退还。采购人可依次对报价次低的供应商进行审核，如果符合条件可将其确定为成交供应商，以此类推。对意向供应商失信行为的惩戒措施按采购人企业管理制度及黑龙江</w:t>
      </w:r>
      <w:r>
        <w:rPr>
          <w:rFonts w:hint="eastAsia" w:ascii="宋体" w:hAnsi="宋体"/>
          <w:color w:val="auto"/>
          <w:sz w:val="24"/>
          <w:highlight w:val="none"/>
          <w:lang w:val="en-US" w:eastAsia="zh-CN"/>
        </w:rPr>
        <w:t>农村产权交易中心</w:t>
      </w:r>
      <w:r>
        <w:rPr>
          <w:rFonts w:hint="eastAsia" w:ascii="宋体" w:hAnsi="宋体"/>
          <w:color w:val="auto"/>
          <w:sz w:val="24"/>
          <w:highlight w:val="none"/>
          <w:lang w:eastAsia="zh-CN"/>
        </w:rPr>
        <w:t>的相关规定执行。</w:t>
      </w:r>
    </w:p>
    <w:p>
      <w:pPr>
        <w:snapToGrid w:val="0"/>
        <w:ind w:right="-58"/>
        <w:rPr>
          <w:rFonts w:ascii="宋体" w:hAnsi="宋体"/>
          <w:b/>
          <w:color w:val="auto"/>
          <w:sz w:val="24"/>
          <w:highlight w:val="none"/>
        </w:rPr>
      </w:pPr>
      <w:r>
        <w:rPr>
          <w:rFonts w:hint="eastAsia" w:ascii="宋体" w:hAnsi="宋体"/>
          <w:b/>
          <w:color w:val="auto"/>
          <w:sz w:val="24"/>
          <w:highlight w:val="none"/>
          <w:lang w:val="en-US" w:eastAsia="zh-CN"/>
        </w:rPr>
        <w:t>八</w:t>
      </w:r>
      <w:r>
        <w:rPr>
          <w:rFonts w:hint="eastAsia" w:ascii="宋体" w:hAnsi="宋体"/>
          <w:b/>
          <w:color w:val="auto"/>
          <w:sz w:val="24"/>
          <w:highlight w:val="none"/>
        </w:rPr>
        <w:t>、竞价安排</w:t>
      </w:r>
    </w:p>
    <w:p>
      <w:pPr>
        <w:snapToGrid w:val="0"/>
        <w:ind w:right="840" w:firstLine="480" w:firstLineChars="200"/>
        <w:rPr>
          <w:rFonts w:ascii="宋体" w:hAnsi="宋体"/>
          <w:color w:val="auto"/>
          <w:sz w:val="24"/>
          <w:highlight w:val="none"/>
        </w:rPr>
      </w:pPr>
      <w:r>
        <w:rPr>
          <w:rFonts w:hint="eastAsia" w:ascii="宋体" w:hAnsi="宋体"/>
          <w:color w:val="auto"/>
          <w:sz w:val="24"/>
          <w:highlight w:val="none"/>
          <w:lang w:val="en-US" w:eastAsia="zh-CN"/>
        </w:rPr>
        <w:t>8</w:t>
      </w:r>
      <w:r>
        <w:rPr>
          <w:rFonts w:hint="eastAsia" w:ascii="宋体" w:hAnsi="宋体"/>
          <w:color w:val="auto"/>
          <w:sz w:val="24"/>
          <w:highlight w:val="none"/>
        </w:rPr>
        <w:t>.1竞价方式：减价</w:t>
      </w:r>
    </w:p>
    <w:p>
      <w:pPr>
        <w:snapToGrid w:val="0"/>
        <w:ind w:right="840"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8</w:t>
      </w:r>
      <w:r>
        <w:rPr>
          <w:rFonts w:hint="eastAsia" w:ascii="宋体" w:hAnsi="宋体"/>
          <w:color w:val="auto"/>
          <w:sz w:val="24"/>
          <w:highlight w:val="none"/>
        </w:rPr>
        <w:t>.2减价幅度：</w:t>
      </w:r>
      <w:r>
        <w:rPr>
          <w:rFonts w:hint="eastAsia" w:ascii="宋体" w:hAnsi="宋体"/>
          <w:color w:val="auto"/>
          <w:sz w:val="24"/>
          <w:highlight w:val="none"/>
          <w:lang w:val="en-US" w:eastAsia="zh-CN"/>
        </w:rPr>
        <w:t>1000</w:t>
      </w:r>
      <w:r>
        <w:rPr>
          <w:rFonts w:hint="eastAsia" w:ascii="宋体" w:hAnsi="宋体"/>
          <w:color w:val="auto"/>
          <w:sz w:val="24"/>
          <w:highlight w:val="none"/>
        </w:rPr>
        <w:t>元</w:t>
      </w:r>
    </w:p>
    <w:p>
      <w:pPr>
        <w:tabs>
          <w:tab w:val="left" w:pos="8222"/>
        </w:tabs>
        <w:snapToGrid w:val="0"/>
        <w:ind w:right="-58" w:firstLine="480" w:firstLineChars="200"/>
        <w:rPr>
          <w:rFonts w:ascii="宋体" w:hAnsi="宋体"/>
          <w:color w:val="auto"/>
          <w:sz w:val="24"/>
          <w:highlight w:val="none"/>
        </w:rPr>
      </w:pPr>
      <w:r>
        <w:rPr>
          <w:rFonts w:hint="eastAsia" w:ascii="宋体" w:hAnsi="宋体"/>
          <w:color w:val="auto"/>
          <w:sz w:val="24"/>
          <w:highlight w:val="none"/>
          <w:lang w:val="en-US" w:eastAsia="zh-CN"/>
        </w:rPr>
        <w:t>8</w:t>
      </w:r>
      <w:r>
        <w:rPr>
          <w:rFonts w:hint="eastAsia" w:ascii="宋体" w:hAnsi="宋体"/>
          <w:color w:val="auto"/>
          <w:sz w:val="24"/>
          <w:highlight w:val="none"/>
        </w:rPr>
        <w:t>.3自由竞价时间：</w:t>
      </w:r>
      <w:r>
        <w:rPr>
          <w:rFonts w:hint="eastAsia" w:ascii="宋体" w:hAnsi="宋体"/>
          <w:color w:val="auto"/>
          <w:sz w:val="24"/>
          <w:highlight w:val="none"/>
          <w:lang w:eastAsia="zh-CN"/>
        </w:rPr>
        <w:t>2021年</w:t>
      </w:r>
      <w:r>
        <w:rPr>
          <w:rFonts w:hint="eastAsia" w:ascii="宋体" w:hAnsi="宋体"/>
          <w:color w:val="auto"/>
          <w:sz w:val="24"/>
          <w:highlight w:val="none"/>
          <w:lang w:val="en-US" w:eastAsia="zh-CN"/>
        </w:rPr>
        <w:t>9</w:t>
      </w:r>
      <w:r>
        <w:rPr>
          <w:rFonts w:hint="eastAsia" w:ascii="宋体" w:hAnsi="宋体"/>
          <w:color w:val="auto"/>
          <w:sz w:val="24"/>
          <w:highlight w:val="none"/>
          <w:lang w:eastAsia="zh-CN"/>
        </w:rPr>
        <w:t>月</w:t>
      </w:r>
      <w:r>
        <w:rPr>
          <w:rFonts w:hint="eastAsia" w:ascii="宋体" w:hAnsi="宋体"/>
          <w:color w:val="auto"/>
          <w:sz w:val="24"/>
          <w:highlight w:val="none"/>
          <w:lang w:val="en-US" w:eastAsia="zh-CN"/>
        </w:rPr>
        <w:t>9</w:t>
      </w:r>
      <w:r>
        <w:rPr>
          <w:rFonts w:hint="eastAsia" w:ascii="宋体" w:hAnsi="宋体"/>
          <w:color w:val="auto"/>
          <w:sz w:val="24"/>
          <w:highlight w:val="none"/>
          <w:lang w:eastAsia="zh-CN"/>
        </w:rPr>
        <w:t>日9:00至2021年</w:t>
      </w:r>
      <w:r>
        <w:rPr>
          <w:rFonts w:hint="eastAsia" w:ascii="宋体" w:hAnsi="宋体"/>
          <w:color w:val="auto"/>
          <w:sz w:val="24"/>
          <w:highlight w:val="none"/>
          <w:lang w:val="en-US" w:eastAsia="zh-CN"/>
        </w:rPr>
        <w:t>9</w:t>
      </w:r>
      <w:r>
        <w:rPr>
          <w:rFonts w:hint="eastAsia" w:ascii="宋体" w:hAnsi="宋体"/>
          <w:color w:val="auto"/>
          <w:sz w:val="24"/>
          <w:highlight w:val="none"/>
          <w:lang w:eastAsia="zh-CN"/>
        </w:rPr>
        <w:t>月</w:t>
      </w:r>
      <w:r>
        <w:rPr>
          <w:rFonts w:hint="eastAsia" w:ascii="宋体" w:hAnsi="宋体"/>
          <w:color w:val="auto"/>
          <w:sz w:val="24"/>
          <w:highlight w:val="none"/>
          <w:lang w:val="en-US" w:eastAsia="zh-CN"/>
        </w:rPr>
        <w:t>9</w:t>
      </w:r>
      <w:r>
        <w:rPr>
          <w:rFonts w:hint="eastAsia" w:ascii="宋体" w:hAnsi="宋体"/>
          <w:color w:val="auto"/>
          <w:sz w:val="24"/>
          <w:highlight w:val="none"/>
          <w:lang w:eastAsia="zh-CN"/>
        </w:rPr>
        <w:t>日10:00</w:t>
      </w:r>
    </w:p>
    <w:p>
      <w:pPr>
        <w:snapToGrid w:val="0"/>
        <w:ind w:right="840"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8</w:t>
      </w:r>
      <w:r>
        <w:rPr>
          <w:rFonts w:hint="eastAsia" w:ascii="宋体" w:hAnsi="宋体"/>
          <w:color w:val="auto"/>
          <w:sz w:val="24"/>
          <w:highlight w:val="none"/>
        </w:rPr>
        <w:t>.4延时竞价周期</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300</w:t>
      </w:r>
      <w:r>
        <w:rPr>
          <w:rFonts w:hint="eastAsia" w:ascii="宋体" w:hAnsi="宋体"/>
          <w:color w:val="auto"/>
          <w:sz w:val="24"/>
          <w:highlight w:val="none"/>
        </w:rPr>
        <w:t>秒</w:t>
      </w:r>
    </w:p>
    <w:p>
      <w:pPr>
        <w:snapToGrid w:val="0"/>
        <w:ind w:right="-58"/>
        <w:rPr>
          <w:rFonts w:ascii="宋体" w:hAnsi="宋体"/>
          <w:b/>
          <w:color w:val="auto"/>
          <w:sz w:val="24"/>
          <w:highlight w:val="none"/>
        </w:rPr>
      </w:pPr>
      <w:r>
        <w:rPr>
          <w:rFonts w:hint="eastAsia" w:ascii="宋体" w:hAnsi="宋体"/>
          <w:b/>
          <w:color w:val="auto"/>
          <w:sz w:val="24"/>
          <w:highlight w:val="none"/>
          <w:lang w:val="en-US" w:eastAsia="zh-CN"/>
        </w:rPr>
        <w:t>九</w:t>
      </w:r>
      <w:r>
        <w:rPr>
          <w:rFonts w:hint="eastAsia" w:ascii="宋体" w:hAnsi="宋体"/>
          <w:b/>
          <w:color w:val="auto"/>
          <w:sz w:val="24"/>
          <w:highlight w:val="none"/>
        </w:rPr>
        <w:t>、确定成交供应商</w:t>
      </w:r>
    </w:p>
    <w:p>
      <w:pPr>
        <w:snapToGrid w:val="0"/>
        <w:ind w:right="-58" w:firstLine="480" w:firstLineChars="200"/>
        <w:rPr>
          <w:rFonts w:ascii="宋体" w:hAnsi="宋体"/>
          <w:color w:val="auto"/>
          <w:sz w:val="24"/>
          <w:highlight w:val="none"/>
        </w:rPr>
      </w:pPr>
      <w:r>
        <w:rPr>
          <w:rFonts w:ascii="宋体" w:hAnsi="宋体"/>
          <w:color w:val="auto"/>
          <w:sz w:val="24"/>
          <w:highlight w:val="none"/>
        </w:rPr>
        <w:t>采购人按照报价最低原则确定成交供应商</w:t>
      </w:r>
      <w:r>
        <w:rPr>
          <w:rFonts w:hint="eastAsia" w:ascii="宋体" w:hAnsi="宋体"/>
          <w:color w:val="auto"/>
          <w:sz w:val="24"/>
          <w:highlight w:val="none"/>
        </w:rPr>
        <w:t>。如只有一家意向供应商参与报价且其报价没有超过采购预算，采购人即可将其确定为成交供应商。</w:t>
      </w:r>
    </w:p>
    <w:p>
      <w:pPr>
        <w:snapToGrid w:val="0"/>
        <w:ind w:right="-58"/>
        <w:rPr>
          <w:rFonts w:ascii="宋体" w:hAnsi="宋体"/>
          <w:b/>
          <w:color w:val="auto"/>
          <w:sz w:val="24"/>
          <w:highlight w:val="none"/>
        </w:rPr>
      </w:pPr>
      <w:r>
        <w:rPr>
          <w:rFonts w:hint="eastAsia" w:ascii="宋体" w:hAnsi="宋体"/>
          <w:b/>
          <w:color w:val="auto"/>
          <w:sz w:val="24"/>
          <w:highlight w:val="none"/>
        </w:rPr>
        <w:t>十、声明</w:t>
      </w:r>
    </w:p>
    <w:p>
      <w:pPr>
        <w:snapToGrid w:val="0"/>
        <w:ind w:right="-58" w:firstLine="482" w:firstLineChars="200"/>
        <w:rPr>
          <w:rFonts w:ascii="宋体" w:hAnsi="宋体"/>
          <w:b/>
          <w:color w:val="auto"/>
          <w:sz w:val="24"/>
          <w:highlight w:val="none"/>
        </w:rPr>
      </w:pPr>
      <w:r>
        <w:rPr>
          <w:rFonts w:hint="eastAsia" w:ascii="宋体" w:hAnsi="宋体"/>
          <w:b/>
          <w:color w:val="auto"/>
          <w:sz w:val="24"/>
          <w:highlight w:val="none"/>
        </w:rPr>
        <w:t>进入报价环节且出价的意向供应商即视为完全同意并响应采购公告、采购文件的全部内容，无任何负偏离。成交供应商所供标的必须实质性满足采购公告、采购文件的全部需求，若不满足上述要求，其采购保证金将不予退还（申请出具采购保证金保函的意向供应商，履约要求及保证责任详见开立保函合同）。意向供应商所供服务若未按采购文件要求或未完全满足采购文件要求的，将会列入采购人诚信评价体系。对意向供应商失信行为的惩戒措施按采购人企业管理制度及黑龙江</w:t>
      </w:r>
      <w:r>
        <w:rPr>
          <w:rFonts w:hint="eastAsia" w:ascii="宋体" w:hAnsi="宋体"/>
          <w:b/>
          <w:color w:val="auto"/>
          <w:sz w:val="24"/>
          <w:highlight w:val="none"/>
          <w:lang w:val="en-US" w:eastAsia="zh-CN"/>
        </w:rPr>
        <w:t>农村产权交易中心</w:t>
      </w:r>
      <w:r>
        <w:rPr>
          <w:rFonts w:hint="eastAsia" w:ascii="宋体" w:hAnsi="宋体"/>
          <w:b/>
          <w:color w:val="auto"/>
          <w:sz w:val="24"/>
          <w:highlight w:val="none"/>
        </w:rPr>
        <w:t>的相关规定执行。</w:t>
      </w:r>
    </w:p>
    <w:p>
      <w:pPr>
        <w:snapToGrid w:val="0"/>
        <w:ind w:right="-58"/>
        <w:rPr>
          <w:rFonts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一</w:t>
      </w:r>
      <w:r>
        <w:rPr>
          <w:rFonts w:hint="eastAsia" w:ascii="宋体" w:hAnsi="宋体"/>
          <w:b/>
          <w:color w:val="auto"/>
          <w:sz w:val="24"/>
          <w:highlight w:val="none"/>
        </w:rPr>
        <w:t>、发布公告的媒介</w:t>
      </w:r>
    </w:p>
    <w:p>
      <w:pPr>
        <w:keepNext w:val="0"/>
        <w:keepLines w:val="0"/>
        <w:pageBreakBefore w:val="0"/>
        <w:widowControl w:val="0"/>
        <w:kinsoku/>
        <w:wordWrap w:val="0"/>
        <w:overflowPunct/>
        <w:topLinePunct w:val="0"/>
        <w:autoSpaceDE/>
        <w:autoSpaceDN/>
        <w:bidi w:val="0"/>
        <w:adjustRightInd/>
        <w:snapToGrid w:val="0"/>
        <w:ind w:right="-57" w:firstLine="480" w:firstLineChars="200"/>
        <w:jc w:val="left"/>
        <w:textAlignment w:val="auto"/>
        <w:rPr>
          <w:rFonts w:ascii="宋体" w:hAnsi="宋体"/>
          <w:color w:val="auto"/>
          <w:sz w:val="24"/>
          <w:highlight w:val="none"/>
        </w:rPr>
      </w:pPr>
      <w:r>
        <w:rPr>
          <w:rFonts w:hint="eastAsia" w:ascii="宋体" w:hAnsi="宋体"/>
          <w:color w:val="auto"/>
          <w:sz w:val="24"/>
          <w:highlight w:val="none"/>
        </w:rPr>
        <w:t>本公告在黑龙江省农村产权交易平台（http:</w:t>
      </w:r>
      <w:r>
        <w:rPr>
          <w:rFonts w:hint="eastAsia" w:ascii="宋体" w:hAnsi="宋体"/>
          <w:color w:val="auto"/>
          <w:sz w:val="24"/>
          <w:highlight w:val="none"/>
          <w:lang w:val="en-US" w:eastAsia="zh-CN"/>
        </w:rPr>
        <w:t>//</w:t>
      </w:r>
      <w:r>
        <w:rPr>
          <w:rFonts w:hint="eastAsia" w:ascii="宋体" w:hAnsi="宋体"/>
          <w:color w:val="auto"/>
          <w:sz w:val="24"/>
          <w:highlight w:val="none"/>
        </w:rPr>
        <w:t>www.hljnjzx.com）、黑龙江阳光采购服务平台(http://www.ljygcg.com)、中国招标投标公共服务平台(http://www.cebpubservice.com/)及e交易电子交易平台 （(http://www.ejy365.com）发布，其它网址转载无效。</w:t>
      </w:r>
    </w:p>
    <w:p>
      <w:pPr>
        <w:snapToGrid w:val="0"/>
        <w:jc w:val="left"/>
        <w:rPr>
          <w:rFonts w:ascii="宋体" w:hAns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二</w:t>
      </w:r>
      <w:r>
        <w:rPr>
          <w:rFonts w:hint="eastAsia" w:ascii="宋体" w:hAnsi="宋体"/>
          <w:b/>
          <w:color w:val="auto"/>
          <w:sz w:val="24"/>
          <w:highlight w:val="none"/>
        </w:rPr>
        <w:t>、联系方式</w:t>
      </w:r>
    </w:p>
    <w:p>
      <w:pPr>
        <w:snapToGrid w:val="0"/>
        <w:ind w:firstLine="480" w:firstLineChars="200"/>
        <w:rPr>
          <w:rFonts w:hint="eastAsia" w:ascii="宋体" w:hAnsi="宋体"/>
          <w:color w:val="auto"/>
          <w:sz w:val="24"/>
          <w:highlight w:val="none"/>
          <w:lang w:eastAsia="zh-CN"/>
        </w:rPr>
      </w:pPr>
      <w:r>
        <w:rPr>
          <w:rFonts w:hint="eastAsia" w:ascii="宋体" w:hAnsi="宋体"/>
          <w:color w:val="auto"/>
          <w:sz w:val="24"/>
          <w:highlight w:val="none"/>
        </w:rPr>
        <w:t>采 购 人：</w:t>
      </w:r>
      <w:r>
        <w:rPr>
          <w:rFonts w:hint="eastAsia" w:ascii="宋体" w:hAnsi="宋体"/>
          <w:color w:val="auto"/>
          <w:sz w:val="24"/>
          <w:highlight w:val="none"/>
          <w:lang w:val="en-US" w:eastAsia="zh-CN"/>
        </w:rPr>
        <w:t>黑龙江省哈尔滨市</w:t>
      </w:r>
      <w:r>
        <w:rPr>
          <w:rFonts w:hint="eastAsia" w:ascii="宋体" w:hAnsi="宋体"/>
          <w:color w:val="auto"/>
          <w:sz w:val="24"/>
          <w:highlight w:val="none"/>
          <w:lang w:eastAsia="zh-CN"/>
        </w:rPr>
        <w:t>南岗区王岗镇</w:t>
      </w:r>
      <w:r>
        <w:rPr>
          <w:rFonts w:hint="eastAsia" w:ascii="宋体" w:hAnsi="宋体"/>
          <w:color w:val="auto"/>
          <w:sz w:val="24"/>
          <w:highlight w:val="none"/>
          <w:lang w:val="en-US" w:eastAsia="zh-CN"/>
        </w:rPr>
        <w:t>新胜</w:t>
      </w:r>
      <w:r>
        <w:rPr>
          <w:rFonts w:hint="eastAsia" w:ascii="宋体" w:hAnsi="宋体"/>
          <w:color w:val="auto"/>
          <w:sz w:val="24"/>
          <w:highlight w:val="none"/>
          <w:lang w:eastAsia="zh-CN"/>
        </w:rPr>
        <w:t>村</w:t>
      </w:r>
      <w:r>
        <w:rPr>
          <w:rFonts w:hint="eastAsia" w:ascii="宋体" w:hAnsi="宋体"/>
          <w:color w:val="auto"/>
          <w:sz w:val="24"/>
          <w:highlight w:val="none"/>
          <w:lang w:val="en-US" w:eastAsia="zh-CN"/>
        </w:rPr>
        <w:t>村民</w:t>
      </w:r>
      <w:r>
        <w:rPr>
          <w:rFonts w:hint="eastAsia" w:ascii="宋体" w:hAnsi="宋体"/>
          <w:color w:val="auto"/>
          <w:sz w:val="24"/>
          <w:highlight w:val="none"/>
          <w:lang w:eastAsia="zh-CN"/>
        </w:rPr>
        <w:t>委</w:t>
      </w:r>
      <w:r>
        <w:rPr>
          <w:rFonts w:hint="eastAsia" w:ascii="宋体" w:hAnsi="宋体"/>
          <w:color w:val="auto"/>
          <w:sz w:val="24"/>
          <w:highlight w:val="none"/>
          <w:lang w:val="en-US" w:eastAsia="zh-CN"/>
        </w:rPr>
        <w:t>员</w:t>
      </w:r>
      <w:r>
        <w:rPr>
          <w:rFonts w:hint="eastAsia" w:ascii="宋体" w:hAnsi="宋体"/>
          <w:color w:val="auto"/>
          <w:sz w:val="24"/>
          <w:highlight w:val="none"/>
          <w:lang w:eastAsia="zh-CN"/>
        </w:rPr>
        <w:t>会</w:t>
      </w:r>
    </w:p>
    <w:p>
      <w:pPr>
        <w:snapToGrid w:val="0"/>
        <w:ind w:firstLine="480" w:firstLineChars="200"/>
        <w:rPr>
          <w:rFonts w:hint="eastAsia" w:ascii="宋体" w:hAnsi="宋体"/>
          <w:color w:val="auto"/>
          <w:sz w:val="24"/>
          <w:highlight w:val="none"/>
          <w:lang w:eastAsia="zh-CN"/>
        </w:rPr>
      </w:pPr>
      <w:r>
        <w:rPr>
          <w:rFonts w:hint="eastAsia" w:ascii="宋体" w:hAnsi="宋体"/>
          <w:color w:val="auto"/>
          <w:sz w:val="24"/>
          <w:highlight w:val="none"/>
        </w:rPr>
        <w:t>地    址：</w:t>
      </w:r>
      <w:r>
        <w:rPr>
          <w:rFonts w:hint="eastAsia" w:ascii="宋体" w:hAnsi="宋体"/>
          <w:color w:val="auto"/>
          <w:sz w:val="24"/>
          <w:highlight w:val="none"/>
          <w:lang w:val="en-US" w:eastAsia="zh-CN"/>
        </w:rPr>
        <w:t>黑龙江省哈尔滨市</w:t>
      </w:r>
      <w:r>
        <w:rPr>
          <w:rFonts w:hint="eastAsia" w:ascii="宋体" w:hAnsi="宋体"/>
          <w:color w:val="auto"/>
          <w:sz w:val="24"/>
          <w:highlight w:val="none"/>
          <w:lang w:eastAsia="zh-CN"/>
        </w:rPr>
        <w:t>南岗区王岗镇</w:t>
      </w:r>
      <w:r>
        <w:rPr>
          <w:rFonts w:hint="eastAsia" w:ascii="宋体" w:hAnsi="宋体"/>
          <w:color w:val="auto"/>
          <w:sz w:val="24"/>
          <w:highlight w:val="none"/>
          <w:lang w:val="en-US" w:eastAsia="zh-CN"/>
        </w:rPr>
        <w:t>新胜</w:t>
      </w:r>
      <w:r>
        <w:rPr>
          <w:rFonts w:hint="eastAsia" w:ascii="宋体" w:hAnsi="宋体"/>
          <w:color w:val="auto"/>
          <w:sz w:val="24"/>
          <w:highlight w:val="none"/>
          <w:lang w:eastAsia="zh-CN"/>
        </w:rPr>
        <w:t>村</w:t>
      </w:r>
    </w:p>
    <w:p>
      <w:pPr>
        <w:snapToGrid w:val="0"/>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rPr>
        <w:t>联 系 人：</w:t>
      </w:r>
      <w:r>
        <w:rPr>
          <w:rFonts w:hint="eastAsia" w:ascii="宋体" w:hAnsi="宋体"/>
          <w:color w:val="auto"/>
          <w:sz w:val="24"/>
          <w:highlight w:val="none"/>
          <w:lang w:val="en-US" w:eastAsia="zh-CN"/>
        </w:rPr>
        <w:t>杨国旭</w:t>
      </w:r>
    </w:p>
    <w:p>
      <w:pPr>
        <w:snapToGrid w:val="0"/>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rPr>
        <w:t>电    话：</w:t>
      </w:r>
      <w:r>
        <w:rPr>
          <w:rFonts w:hint="eastAsia" w:ascii="宋体" w:hAnsi="宋体"/>
          <w:color w:val="auto"/>
          <w:sz w:val="24"/>
          <w:highlight w:val="none"/>
          <w:lang w:val="en-US" w:eastAsia="zh-CN"/>
        </w:rPr>
        <w:t>15244678999</w:t>
      </w:r>
    </w:p>
    <w:p>
      <w:pPr>
        <w:snapToGrid w:val="0"/>
        <w:ind w:firstLine="480" w:firstLineChars="200"/>
        <w:rPr>
          <w:rFonts w:ascii="宋体" w:hAnsi="宋体"/>
          <w:color w:val="auto"/>
          <w:sz w:val="24"/>
          <w:highlight w:val="none"/>
        </w:rPr>
      </w:pPr>
      <w:r>
        <w:rPr>
          <w:rFonts w:hint="eastAsia" w:ascii="宋体" w:hAnsi="宋体"/>
          <w:color w:val="auto"/>
          <w:sz w:val="24"/>
          <w:highlight w:val="none"/>
        </w:rPr>
        <w:t>代理机构：黑龙江农村产权交易中心有限公司</w:t>
      </w:r>
    </w:p>
    <w:p>
      <w:pPr>
        <w:snapToGrid w:val="0"/>
        <w:ind w:firstLine="480" w:firstLineChars="200"/>
        <w:rPr>
          <w:rFonts w:ascii="宋体" w:hAnsi="宋体"/>
          <w:color w:val="auto"/>
          <w:sz w:val="24"/>
          <w:highlight w:val="none"/>
        </w:rPr>
      </w:pPr>
      <w:r>
        <w:rPr>
          <w:rFonts w:hint="eastAsia" w:ascii="宋体" w:hAnsi="宋体"/>
          <w:color w:val="auto"/>
          <w:sz w:val="24"/>
          <w:highlight w:val="none"/>
        </w:rPr>
        <w:t>地    址：哈尔滨市南岗区</w:t>
      </w:r>
      <w:r>
        <w:rPr>
          <w:rFonts w:hint="eastAsia" w:ascii="宋体" w:hAnsi="宋体"/>
          <w:color w:val="auto"/>
          <w:sz w:val="24"/>
          <w:highlight w:val="none"/>
          <w:lang w:val="en-US" w:eastAsia="zh-CN"/>
        </w:rPr>
        <w:t>汉水路182</w:t>
      </w:r>
      <w:r>
        <w:rPr>
          <w:rFonts w:hint="eastAsia" w:ascii="宋体" w:hAnsi="宋体"/>
          <w:color w:val="auto"/>
          <w:sz w:val="24"/>
          <w:highlight w:val="none"/>
        </w:rPr>
        <w:t>号</w:t>
      </w:r>
    </w:p>
    <w:p>
      <w:pPr>
        <w:snapToGrid w:val="0"/>
        <w:ind w:firstLine="480" w:firstLineChars="200"/>
        <w:rPr>
          <w:rFonts w:ascii="宋体" w:hAnsi="宋体"/>
          <w:color w:val="auto"/>
          <w:sz w:val="24"/>
          <w:highlight w:val="none"/>
        </w:rPr>
      </w:pPr>
      <w:r>
        <w:rPr>
          <w:rFonts w:hint="eastAsia" w:ascii="宋体" w:hAnsi="宋体"/>
          <w:color w:val="auto"/>
          <w:sz w:val="24"/>
          <w:highlight w:val="none"/>
        </w:rPr>
        <w:t>联 系 人：邱女士、乔女士</w:t>
      </w:r>
    </w:p>
    <w:p>
      <w:pPr>
        <w:snapToGrid w:val="0"/>
        <w:ind w:firstLine="480" w:firstLineChars="200"/>
        <w:jc w:val="both"/>
        <w:rPr>
          <w:rFonts w:ascii="宋体" w:hAnsi="宋体"/>
          <w:color w:val="auto"/>
          <w:sz w:val="24"/>
          <w:highlight w:val="none"/>
        </w:rPr>
      </w:pPr>
      <w:r>
        <w:rPr>
          <w:rFonts w:hint="eastAsia" w:ascii="宋体" w:hAnsi="宋体"/>
          <w:color w:val="auto"/>
          <w:sz w:val="24"/>
          <w:highlight w:val="none"/>
        </w:rPr>
        <w:t>电    话：0451-872001</w:t>
      </w:r>
      <w:r>
        <w:rPr>
          <w:rFonts w:ascii="宋体" w:hAnsi="宋体"/>
          <w:color w:val="auto"/>
          <w:sz w:val="24"/>
          <w:highlight w:val="none"/>
        </w:rPr>
        <w:t>7</w:t>
      </w:r>
      <w:r>
        <w:rPr>
          <w:rFonts w:hint="eastAsia" w:ascii="宋体" w:hAnsi="宋体"/>
          <w:color w:val="auto"/>
          <w:sz w:val="24"/>
          <w:highlight w:val="none"/>
        </w:rPr>
        <w:t>0、872001</w:t>
      </w:r>
      <w:bookmarkEnd w:id="8"/>
      <w:bookmarkEnd w:id="9"/>
      <w:r>
        <w:rPr>
          <w:rFonts w:ascii="宋体" w:hAnsi="宋体"/>
          <w:color w:val="auto"/>
          <w:sz w:val="24"/>
          <w:highlight w:val="none"/>
        </w:rPr>
        <w:t>71</w:t>
      </w:r>
      <w:bookmarkEnd w:id="10"/>
      <w:bookmarkEnd w:id="11"/>
      <w:bookmarkEnd w:id="12"/>
    </w:p>
    <w:p>
      <w:pPr>
        <w:snapToGrid w:val="0"/>
        <w:jc w:val="center"/>
        <w:outlineLvl w:val="0"/>
        <w:rPr>
          <w:rFonts w:ascii="宋体" w:hAnsi="宋体"/>
          <w:b/>
          <w:color w:val="auto"/>
          <w:sz w:val="28"/>
          <w:szCs w:val="28"/>
          <w:highlight w:val="none"/>
        </w:rPr>
      </w:pPr>
      <w:bookmarkStart w:id="14" w:name="_Toc418502404"/>
      <w:bookmarkStart w:id="15" w:name="_Hlk530683232"/>
      <w:bookmarkStart w:id="16" w:name="_Toc5405"/>
      <w:r>
        <w:rPr>
          <w:rFonts w:hint="eastAsia" w:ascii="黑体" w:eastAsia="黑体"/>
          <w:color w:val="auto"/>
          <w:sz w:val="32"/>
          <w:szCs w:val="32"/>
          <w:highlight w:val="none"/>
        </w:rPr>
        <w:t>第二章  意向供应商须知</w:t>
      </w:r>
      <w:bookmarkEnd w:id="14"/>
      <w:bookmarkEnd w:id="15"/>
      <w:bookmarkEnd w:id="16"/>
    </w:p>
    <w:p>
      <w:pPr>
        <w:keepNext/>
        <w:keepLines/>
        <w:adjustRightInd w:val="0"/>
        <w:textAlignment w:val="baseline"/>
        <w:outlineLvl w:val="1"/>
        <w:rPr>
          <w:rFonts w:ascii="宋体" w:hAnsi="宋体"/>
          <w:b/>
          <w:color w:val="auto"/>
          <w:kern w:val="0"/>
          <w:sz w:val="24"/>
          <w:highlight w:val="none"/>
        </w:rPr>
      </w:pPr>
      <w:bookmarkStart w:id="17" w:name="_Toc418502405"/>
      <w:bookmarkStart w:id="18" w:name="_Toc530744901"/>
      <w:bookmarkStart w:id="19" w:name="_Toc415563188"/>
      <w:bookmarkStart w:id="20" w:name="_Toc143526410"/>
      <w:bookmarkStart w:id="21" w:name="_Toc110310781"/>
      <w:bookmarkStart w:id="22" w:name="_Toc111260607"/>
      <w:bookmarkStart w:id="23" w:name="_Toc17884"/>
      <w:r>
        <w:rPr>
          <w:rFonts w:hint="eastAsia" w:ascii="宋体" w:hAnsi="宋体"/>
          <w:b/>
          <w:color w:val="auto"/>
          <w:kern w:val="0"/>
          <w:sz w:val="24"/>
          <w:highlight w:val="none"/>
        </w:rPr>
        <w:t>一、总则</w:t>
      </w:r>
      <w:bookmarkEnd w:id="17"/>
      <w:bookmarkEnd w:id="18"/>
      <w:bookmarkEnd w:id="19"/>
      <w:bookmarkEnd w:id="20"/>
      <w:bookmarkEnd w:id="21"/>
      <w:bookmarkEnd w:id="22"/>
      <w:bookmarkEnd w:id="23"/>
    </w:p>
    <w:p>
      <w:pPr>
        <w:snapToGrid w:val="0"/>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根据《关于加快</w:t>
      </w:r>
      <w:r>
        <w:rPr>
          <w:rFonts w:ascii="宋体" w:hAnsi="宋体"/>
          <w:color w:val="auto"/>
          <w:sz w:val="24"/>
          <w:highlight w:val="none"/>
        </w:rPr>
        <w:t>农村产权交易市场建设推动农村集体资产资源流转全部进场交易的通知</w:t>
      </w:r>
      <w:r>
        <w:rPr>
          <w:rFonts w:hint="eastAsia" w:ascii="宋体" w:hAnsi="宋体"/>
          <w:color w:val="auto"/>
          <w:sz w:val="24"/>
          <w:highlight w:val="none"/>
        </w:rPr>
        <w:t>》《黑龙江省农村产权交易管理办法（试行）》</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黑龙江省</w:t>
      </w:r>
      <w:r>
        <w:rPr>
          <w:rFonts w:hint="eastAsia" w:ascii="宋体" w:hAnsi="宋体"/>
          <w:color w:val="auto"/>
          <w:sz w:val="24"/>
          <w:highlight w:val="none"/>
          <w:lang w:eastAsia="zh-CN"/>
        </w:rPr>
        <w:t>农村集体经济组织采购服务平台竞价采购实施细则（试行）》</w:t>
      </w:r>
      <w:r>
        <w:rPr>
          <w:rFonts w:hint="eastAsia" w:ascii="宋体" w:hAnsi="宋体"/>
          <w:color w:val="auto"/>
          <w:sz w:val="24"/>
          <w:highlight w:val="none"/>
        </w:rPr>
        <w:t>的有关规定，现对本项目进行竞价采购</w:t>
      </w:r>
      <w:r>
        <w:rPr>
          <w:rFonts w:hint="eastAsia" w:ascii="宋体" w:hAnsi="宋体"/>
          <w:color w:val="auto"/>
          <w:sz w:val="24"/>
          <w:highlight w:val="none"/>
          <w:lang w:eastAsia="zh-CN"/>
        </w:rPr>
        <w:t>。</w:t>
      </w:r>
    </w:p>
    <w:p>
      <w:pPr>
        <w:rPr>
          <w:rFonts w:ascii="宋体" w:hAnsi="宋体"/>
          <w:b/>
          <w:color w:val="auto"/>
          <w:sz w:val="24"/>
          <w:highlight w:val="none"/>
        </w:rPr>
      </w:pPr>
      <w:r>
        <w:rPr>
          <w:rFonts w:hint="eastAsia"/>
          <w:b/>
          <w:color w:val="auto"/>
          <w:sz w:val="24"/>
          <w:highlight w:val="none"/>
        </w:rPr>
        <w:t xml:space="preserve">1.1 </w:t>
      </w:r>
      <w:r>
        <w:rPr>
          <w:rFonts w:hint="eastAsia" w:ascii="宋体" w:hAnsi="宋体"/>
          <w:b/>
          <w:color w:val="auto"/>
          <w:sz w:val="24"/>
          <w:highlight w:val="none"/>
        </w:rPr>
        <w:t>项目概况</w:t>
      </w:r>
    </w:p>
    <w:p>
      <w:pPr>
        <w:ind w:firstLine="480" w:firstLineChars="200"/>
        <w:rPr>
          <w:rFonts w:hint="eastAsia" w:ascii="宋体" w:hAnsi="宋体"/>
          <w:color w:val="auto"/>
          <w:sz w:val="24"/>
          <w:highlight w:val="none"/>
          <w:lang w:eastAsia="zh-CN"/>
        </w:rPr>
      </w:pPr>
      <w:r>
        <w:rPr>
          <w:rFonts w:hint="eastAsia" w:ascii="宋体" w:hAnsi="宋体"/>
          <w:color w:val="auto"/>
          <w:sz w:val="24"/>
          <w:highlight w:val="none"/>
        </w:rPr>
        <w:t>1.1.1采 购 人：</w:t>
      </w:r>
      <w:r>
        <w:rPr>
          <w:rFonts w:hint="eastAsia" w:ascii="宋体" w:hAnsi="宋体"/>
          <w:color w:val="auto"/>
          <w:sz w:val="24"/>
          <w:highlight w:val="none"/>
          <w:lang w:val="en-US" w:eastAsia="zh-CN"/>
        </w:rPr>
        <w:t>黑龙江省哈尔滨市</w:t>
      </w:r>
      <w:r>
        <w:rPr>
          <w:rFonts w:hint="eastAsia" w:ascii="宋体" w:hAnsi="宋体"/>
          <w:color w:val="auto"/>
          <w:sz w:val="24"/>
          <w:highlight w:val="none"/>
          <w:lang w:eastAsia="zh-CN"/>
        </w:rPr>
        <w:t>南岗区王岗镇</w:t>
      </w:r>
      <w:r>
        <w:rPr>
          <w:rFonts w:hint="eastAsia" w:ascii="宋体" w:hAnsi="宋体"/>
          <w:color w:val="auto"/>
          <w:sz w:val="24"/>
          <w:highlight w:val="none"/>
          <w:lang w:val="en-US" w:eastAsia="zh-CN"/>
        </w:rPr>
        <w:t>新胜</w:t>
      </w:r>
      <w:r>
        <w:rPr>
          <w:rFonts w:hint="eastAsia" w:ascii="宋体" w:hAnsi="宋体"/>
          <w:color w:val="auto"/>
          <w:sz w:val="24"/>
          <w:highlight w:val="none"/>
          <w:lang w:eastAsia="zh-CN"/>
        </w:rPr>
        <w:t>村</w:t>
      </w:r>
      <w:r>
        <w:rPr>
          <w:rFonts w:hint="eastAsia" w:ascii="宋体" w:hAnsi="宋体"/>
          <w:color w:val="auto"/>
          <w:sz w:val="24"/>
          <w:highlight w:val="none"/>
          <w:lang w:val="en-US" w:eastAsia="zh-CN"/>
        </w:rPr>
        <w:t>村民</w:t>
      </w:r>
      <w:r>
        <w:rPr>
          <w:rFonts w:hint="eastAsia" w:ascii="宋体" w:hAnsi="宋体"/>
          <w:color w:val="auto"/>
          <w:sz w:val="24"/>
          <w:highlight w:val="none"/>
          <w:lang w:eastAsia="zh-CN"/>
        </w:rPr>
        <w:t>委</w:t>
      </w:r>
      <w:r>
        <w:rPr>
          <w:rFonts w:hint="eastAsia" w:ascii="宋体" w:hAnsi="宋体"/>
          <w:color w:val="auto"/>
          <w:sz w:val="24"/>
          <w:highlight w:val="none"/>
          <w:lang w:val="en-US" w:eastAsia="zh-CN"/>
        </w:rPr>
        <w:t>员</w:t>
      </w:r>
      <w:r>
        <w:rPr>
          <w:rFonts w:hint="eastAsia" w:ascii="宋体" w:hAnsi="宋体"/>
          <w:color w:val="auto"/>
          <w:sz w:val="24"/>
          <w:highlight w:val="none"/>
          <w:lang w:eastAsia="zh-CN"/>
        </w:rPr>
        <w:t>会</w:t>
      </w:r>
    </w:p>
    <w:p>
      <w:pPr>
        <w:ind w:firstLine="480" w:firstLineChars="200"/>
        <w:rPr>
          <w:rFonts w:ascii="宋体" w:hAnsi="宋体"/>
          <w:color w:val="auto"/>
          <w:sz w:val="24"/>
          <w:highlight w:val="none"/>
        </w:rPr>
      </w:pPr>
      <w:r>
        <w:rPr>
          <w:rFonts w:hint="eastAsia" w:ascii="宋体" w:hAnsi="宋体"/>
          <w:color w:val="auto"/>
          <w:sz w:val="24"/>
          <w:highlight w:val="none"/>
        </w:rPr>
        <w:t>1.1.2代理机构：黑龙江农村产权交易中心有限公司</w:t>
      </w:r>
    </w:p>
    <w:p>
      <w:p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rPr>
        <w:t>1.1.</w:t>
      </w:r>
      <w:r>
        <w:rPr>
          <w:rFonts w:hint="eastAsia" w:ascii="宋体" w:hAnsi="宋体"/>
          <w:color w:val="auto"/>
          <w:sz w:val="24"/>
          <w:highlight w:val="none"/>
          <w:lang w:val="en-US" w:eastAsia="zh-CN"/>
        </w:rPr>
        <w:t>3</w:t>
      </w:r>
      <w:r>
        <w:rPr>
          <w:rFonts w:hint="eastAsia" w:ascii="宋体" w:hAnsi="宋体"/>
          <w:color w:val="auto"/>
          <w:sz w:val="24"/>
          <w:highlight w:val="none"/>
        </w:rPr>
        <w:t>项目编号：0222FW20211659</w:t>
      </w:r>
    </w:p>
    <w:p>
      <w:pPr>
        <w:ind w:firstLine="480" w:firstLineChars="200"/>
        <w:rPr>
          <w:rFonts w:hint="eastAsia" w:ascii="宋体" w:hAnsi="宋体" w:eastAsia="宋体" w:cs="Times New Roman"/>
          <w:color w:val="auto"/>
          <w:sz w:val="24"/>
          <w:highlight w:val="none"/>
          <w:lang w:val="en-US" w:eastAsia="zh-CN"/>
        </w:rPr>
      </w:pPr>
      <w:r>
        <w:rPr>
          <w:rFonts w:hint="eastAsia" w:ascii="宋体" w:hAnsi="宋体"/>
          <w:color w:val="auto"/>
          <w:sz w:val="24"/>
          <w:highlight w:val="none"/>
        </w:rPr>
        <w:t>1.1.</w:t>
      </w:r>
      <w:r>
        <w:rPr>
          <w:rFonts w:hint="eastAsia" w:ascii="宋体" w:hAnsi="宋体"/>
          <w:color w:val="auto"/>
          <w:sz w:val="24"/>
          <w:highlight w:val="none"/>
          <w:lang w:val="en-US" w:eastAsia="zh-CN"/>
        </w:rPr>
        <w:t>4</w:t>
      </w:r>
      <w:r>
        <w:rPr>
          <w:rFonts w:hint="eastAsia" w:ascii="宋体" w:hAnsi="宋体"/>
          <w:color w:val="auto"/>
          <w:sz w:val="24"/>
          <w:highlight w:val="none"/>
        </w:rPr>
        <w:t>项目名称：</w:t>
      </w:r>
      <w:r>
        <w:rPr>
          <w:rFonts w:hint="eastAsia" w:ascii="宋体" w:hAnsi="宋体" w:eastAsia="宋体" w:cs="Times New Roman"/>
          <w:color w:val="auto"/>
          <w:sz w:val="24"/>
          <w:highlight w:val="none"/>
          <w:lang w:val="en-US" w:eastAsia="zh-CN"/>
        </w:rPr>
        <w:t>黑龙江省哈尔滨市</w:t>
      </w:r>
      <w:r>
        <w:rPr>
          <w:rFonts w:hint="eastAsia" w:ascii="宋体" w:hAnsi="宋体" w:eastAsia="宋体" w:cs="Times New Roman"/>
          <w:color w:val="auto"/>
          <w:sz w:val="24"/>
          <w:highlight w:val="none"/>
          <w:lang w:eastAsia="zh-CN"/>
        </w:rPr>
        <w:t>南岗区王岗镇</w:t>
      </w:r>
      <w:r>
        <w:rPr>
          <w:rFonts w:hint="eastAsia" w:ascii="宋体" w:hAnsi="宋体" w:eastAsia="宋体" w:cs="Times New Roman"/>
          <w:color w:val="auto"/>
          <w:sz w:val="24"/>
          <w:highlight w:val="none"/>
          <w:lang w:val="en-US" w:eastAsia="zh-CN"/>
        </w:rPr>
        <w:t>新胜</w:t>
      </w:r>
      <w:r>
        <w:rPr>
          <w:rFonts w:hint="eastAsia" w:ascii="宋体" w:hAnsi="宋体" w:eastAsia="宋体" w:cs="Times New Roman"/>
          <w:color w:val="auto"/>
          <w:sz w:val="24"/>
          <w:highlight w:val="none"/>
          <w:lang w:eastAsia="zh-CN"/>
        </w:rPr>
        <w:t>村</w:t>
      </w:r>
      <w:r>
        <w:rPr>
          <w:rFonts w:hint="eastAsia" w:ascii="宋体" w:hAnsi="宋体" w:eastAsia="宋体" w:cs="Times New Roman"/>
          <w:color w:val="auto"/>
          <w:sz w:val="24"/>
          <w:highlight w:val="none"/>
          <w:lang w:val="en-US" w:eastAsia="zh-CN"/>
        </w:rPr>
        <w:t>村民</w:t>
      </w:r>
      <w:r>
        <w:rPr>
          <w:rFonts w:hint="eastAsia" w:ascii="宋体" w:hAnsi="宋体" w:eastAsia="宋体" w:cs="Times New Roman"/>
          <w:color w:val="auto"/>
          <w:sz w:val="24"/>
          <w:highlight w:val="none"/>
          <w:lang w:eastAsia="zh-CN"/>
        </w:rPr>
        <w:t>委</w:t>
      </w:r>
      <w:r>
        <w:rPr>
          <w:rFonts w:hint="eastAsia" w:ascii="宋体" w:hAnsi="宋体" w:eastAsia="宋体" w:cs="Times New Roman"/>
          <w:color w:val="auto"/>
          <w:sz w:val="24"/>
          <w:highlight w:val="none"/>
          <w:lang w:val="en-US" w:eastAsia="zh-CN"/>
        </w:rPr>
        <w:t>员</w:t>
      </w:r>
      <w:r>
        <w:rPr>
          <w:rFonts w:hint="eastAsia" w:ascii="宋体" w:hAnsi="宋体" w:eastAsia="宋体" w:cs="Times New Roman"/>
          <w:color w:val="auto"/>
          <w:sz w:val="24"/>
          <w:highlight w:val="none"/>
          <w:lang w:eastAsia="zh-CN"/>
        </w:rPr>
        <w:t>会</w:t>
      </w:r>
      <w:r>
        <w:rPr>
          <w:rFonts w:hint="eastAsia" w:ascii="宋体" w:hAnsi="宋体" w:eastAsia="宋体" w:cs="Times New Roman"/>
          <w:color w:val="auto"/>
          <w:sz w:val="24"/>
          <w:highlight w:val="none"/>
          <w:lang w:val="en-US" w:eastAsia="zh-CN"/>
        </w:rPr>
        <w:t>全村环境卫生清扫及冬季清冰雪工作</w:t>
      </w:r>
    </w:p>
    <w:p>
      <w:pPr>
        <w:ind w:firstLine="480" w:firstLineChars="200"/>
        <w:rPr>
          <w:rFonts w:hint="eastAsia" w:ascii="宋体" w:hAnsi="宋体"/>
          <w:color w:val="auto"/>
          <w:sz w:val="24"/>
          <w:highlight w:val="none"/>
          <w:lang w:eastAsia="zh-CN"/>
        </w:rPr>
      </w:pPr>
      <w:r>
        <w:rPr>
          <w:rFonts w:hint="eastAsia" w:ascii="宋体" w:hAnsi="宋体"/>
          <w:color w:val="auto"/>
          <w:sz w:val="24"/>
          <w:highlight w:val="none"/>
        </w:rPr>
        <w:t>1.1.</w:t>
      </w:r>
      <w:r>
        <w:rPr>
          <w:rFonts w:hint="eastAsia" w:ascii="宋体" w:hAnsi="宋体"/>
          <w:color w:val="auto"/>
          <w:sz w:val="24"/>
          <w:highlight w:val="none"/>
          <w:lang w:val="en-US" w:eastAsia="zh-CN"/>
        </w:rPr>
        <w:t>5</w:t>
      </w:r>
      <w:r>
        <w:rPr>
          <w:rFonts w:hint="eastAsia" w:ascii="宋体" w:hAnsi="宋体"/>
          <w:color w:val="auto"/>
          <w:sz w:val="24"/>
          <w:highlight w:val="none"/>
        </w:rPr>
        <w:t>服务内容：</w:t>
      </w:r>
      <w:r>
        <w:rPr>
          <w:rFonts w:hint="eastAsia"/>
          <w:lang w:val="en-US" w:eastAsia="zh-CN"/>
        </w:rPr>
        <w:t>全村环境卫生清扫、保洁及冬季清冰雪工作</w:t>
      </w:r>
    </w:p>
    <w:p>
      <w:pPr>
        <w:snapToGrid w:val="0"/>
        <w:ind w:right="-58" w:firstLine="480" w:firstLineChars="200"/>
        <w:rPr>
          <w:rFonts w:hint="eastAsia"/>
          <w:lang w:val="en-US" w:eastAsia="zh-CN"/>
        </w:rPr>
      </w:pPr>
      <w:r>
        <w:rPr>
          <w:rFonts w:hint="eastAsia" w:ascii="宋体" w:hAnsi="宋体"/>
          <w:color w:val="auto"/>
          <w:sz w:val="24"/>
          <w:highlight w:val="none"/>
        </w:rPr>
        <w:t>1.1.</w:t>
      </w:r>
      <w:r>
        <w:rPr>
          <w:rFonts w:hint="eastAsia" w:ascii="宋体" w:hAnsi="宋体"/>
          <w:color w:val="auto"/>
          <w:sz w:val="24"/>
          <w:highlight w:val="none"/>
          <w:lang w:val="en-US" w:eastAsia="zh-CN"/>
        </w:rPr>
        <w:t>6</w:t>
      </w:r>
      <w:r>
        <w:rPr>
          <w:rFonts w:hint="eastAsia" w:ascii="宋体" w:hAnsi="宋体"/>
          <w:color w:val="auto"/>
          <w:sz w:val="24"/>
          <w:highlight w:val="none"/>
        </w:rPr>
        <w:t>服 务 期：</w:t>
      </w:r>
      <w:r>
        <w:rPr>
          <w:rFonts w:hint="eastAsia"/>
          <w:lang w:val="en-US" w:eastAsia="zh-CN"/>
        </w:rPr>
        <w:t>一年（具体时间已签订合同为准）</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rPr>
        <w:t>1.1.</w:t>
      </w:r>
      <w:r>
        <w:rPr>
          <w:rFonts w:hint="eastAsia" w:ascii="宋体" w:hAnsi="宋体"/>
          <w:color w:val="auto"/>
          <w:sz w:val="24"/>
          <w:highlight w:val="none"/>
          <w:lang w:val="en-US" w:eastAsia="zh-CN"/>
        </w:rPr>
        <w:t>7</w:t>
      </w:r>
      <w:r>
        <w:rPr>
          <w:rFonts w:hint="eastAsia" w:ascii="宋体" w:hAnsi="宋体"/>
          <w:color w:val="auto"/>
          <w:sz w:val="24"/>
          <w:highlight w:val="none"/>
        </w:rPr>
        <w:t>服务地点</w:t>
      </w:r>
      <w:r>
        <w:rPr>
          <w:rFonts w:ascii="宋体" w:hAnsi="宋体"/>
          <w:color w:val="auto"/>
          <w:sz w:val="24"/>
          <w:highlight w:val="none"/>
        </w:rPr>
        <w:t>：采购人指定地点</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1.</w:t>
      </w:r>
      <w:r>
        <w:rPr>
          <w:rFonts w:hint="eastAsia" w:ascii="宋体" w:hAnsi="宋体"/>
          <w:color w:val="auto"/>
          <w:sz w:val="24"/>
          <w:highlight w:val="none"/>
          <w:lang w:val="en-US" w:eastAsia="zh-CN"/>
        </w:rPr>
        <w:t>8</w:t>
      </w:r>
      <w:r>
        <w:rPr>
          <w:rFonts w:hint="eastAsia" w:ascii="宋体" w:hAnsi="宋体"/>
          <w:color w:val="auto"/>
          <w:sz w:val="24"/>
          <w:highlight w:val="none"/>
        </w:rPr>
        <w:t>踏勘现场：</w:t>
      </w:r>
      <w:r>
        <w:rPr>
          <w:rFonts w:hint="eastAsia" w:ascii="宋体" w:hAnsi="宋体"/>
          <w:color w:val="auto"/>
          <w:sz w:val="24"/>
          <w:highlight w:val="none"/>
          <w:lang w:eastAsia="zh-CN"/>
        </w:rPr>
        <w:t>不组织踏勘现场</w:t>
      </w:r>
      <w:r>
        <w:rPr>
          <w:rFonts w:hint="eastAsia" w:ascii="宋体" w:hAnsi="宋体"/>
          <w:color w:val="auto"/>
          <w:sz w:val="24"/>
          <w:highlight w:val="none"/>
        </w:rPr>
        <w:t>。</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rPr>
        <w:t>1.1.</w:t>
      </w:r>
      <w:r>
        <w:rPr>
          <w:rFonts w:hint="eastAsia" w:ascii="宋体" w:hAnsi="宋体"/>
          <w:color w:val="auto"/>
          <w:sz w:val="24"/>
          <w:highlight w:val="none"/>
          <w:lang w:val="en-US" w:eastAsia="zh-CN"/>
        </w:rPr>
        <w:t>9</w:t>
      </w:r>
      <w:r>
        <w:rPr>
          <w:rFonts w:hint="eastAsia" w:ascii="宋体" w:hAnsi="宋体"/>
          <w:color w:val="auto"/>
          <w:sz w:val="24"/>
          <w:highlight w:val="none"/>
        </w:rPr>
        <w:t>分包</w:t>
      </w:r>
      <w:r>
        <w:rPr>
          <w:rFonts w:ascii="宋体" w:hAnsi="宋体"/>
          <w:color w:val="auto"/>
          <w:sz w:val="24"/>
          <w:highlight w:val="none"/>
        </w:rPr>
        <w:t>：不允许分包。</w:t>
      </w:r>
    </w:p>
    <w:p>
      <w:pPr>
        <w:ind w:firstLine="480" w:firstLineChars="200"/>
        <w:rPr>
          <w:rFonts w:hint="default"/>
          <w:lang w:val="en-US"/>
        </w:rPr>
      </w:pPr>
      <w:r>
        <w:rPr>
          <w:rFonts w:hint="eastAsia" w:ascii="宋体" w:hAnsi="宋体"/>
          <w:color w:val="auto"/>
          <w:sz w:val="24"/>
          <w:highlight w:val="none"/>
          <w:lang w:val="en-US" w:eastAsia="zh-CN"/>
        </w:rPr>
        <w:t>1.1.10付款方式：</w:t>
      </w:r>
      <w:r>
        <w:rPr>
          <w:rFonts w:hint="eastAsia"/>
          <w:highlight w:val="none"/>
          <w:lang w:val="en-US" w:eastAsia="zh-CN"/>
        </w:rPr>
        <w:t>服务期满且经采购人验收合格后，一次性支付成交金额100%价款（成交供应商须提供等额增值税普通发票）。</w:t>
      </w:r>
    </w:p>
    <w:p>
      <w:pPr>
        <w:ind w:firstLine="480" w:firstLineChars="200"/>
        <w:rPr>
          <w:rFonts w:hint="eastAsia" w:ascii="宋体" w:hAnsi="宋体"/>
          <w:color w:val="auto"/>
          <w:sz w:val="24"/>
          <w:highlight w:val="none"/>
        </w:rPr>
      </w:pPr>
      <w:r>
        <w:rPr>
          <w:rFonts w:hint="eastAsia" w:ascii="宋体" w:hAnsi="宋体"/>
          <w:color w:val="auto"/>
          <w:sz w:val="24"/>
          <w:highlight w:val="none"/>
        </w:rPr>
        <w:t>1.1.</w:t>
      </w:r>
      <w:r>
        <w:rPr>
          <w:rFonts w:hint="eastAsia" w:ascii="宋体" w:hAnsi="宋体"/>
          <w:color w:val="auto"/>
          <w:sz w:val="24"/>
          <w:highlight w:val="none"/>
          <w:lang w:val="en-US" w:eastAsia="zh-CN"/>
        </w:rPr>
        <w:t>11</w:t>
      </w:r>
      <w:r>
        <w:rPr>
          <w:rFonts w:hint="eastAsia" w:ascii="宋体" w:hAnsi="宋体"/>
          <w:color w:val="auto"/>
          <w:sz w:val="24"/>
          <w:highlight w:val="none"/>
        </w:rPr>
        <w:t>采购预算：</w:t>
      </w:r>
      <w:r>
        <w:rPr>
          <w:rFonts w:hint="eastAsia" w:ascii="宋体" w:hAnsi="宋体"/>
          <w:color w:val="auto"/>
          <w:sz w:val="24"/>
          <w:highlight w:val="none"/>
          <w:lang w:val="en-US" w:eastAsia="zh-CN"/>
        </w:rPr>
        <w:t>483,824.00元</w:t>
      </w:r>
      <w:r>
        <w:rPr>
          <w:rFonts w:hint="eastAsia" w:ascii="宋体" w:hAnsi="宋体"/>
          <w:color w:val="auto"/>
          <w:sz w:val="24"/>
          <w:highlight w:val="none"/>
        </w:rPr>
        <w:t>（含税价格）</w:t>
      </w:r>
    </w:p>
    <w:p>
      <w:pPr>
        <w:rPr>
          <w:b/>
          <w:color w:val="auto"/>
          <w:sz w:val="24"/>
          <w:highlight w:val="none"/>
        </w:rPr>
      </w:pPr>
      <w:bookmarkStart w:id="24" w:name="_Toc143526411"/>
      <w:bookmarkStart w:id="25" w:name="_Toc418502406"/>
      <w:bookmarkStart w:id="26" w:name="_Toc143052075"/>
      <w:bookmarkStart w:id="27" w:name="_Toc415563189"/>
      <w:bookmarkStart w:id="28" w:name="_Toc110310782"/>
      <w:r>
        <w:rPr>
          <w:rFonts w:hint="eastAsia"/>
          <w:b/>
          <w:color w:val="auto"/>
          <w:sz w:val="24"/>
          <w:highlight w:val="none"/>
        </w:rPr>
        <w:t>1.2</w:t>
      </w:r>
      <w:bookmarkEnd w:id="24"/>
      <w:bookmarkEnd w:id="25"/>
      <w:bookmarkEnd w:id="26"/>
      <w:bookmarkEnd w:id="27"/>
      <w:bookmarkEnd w:id="28"/>
      <w:r>
        <w:rPr>
          <w:rFonts w:hint="eastAsia"/>
          <w:b/>
          <w:color w:val="auto"/>
          <w:sz w:val="24"/>
          <w:highlight w:val="none"/>
        </w:rPr>
        <w:t>合格的意向供应商</w:t>
      </w:r>
    </w:p>
    <w:p>
      <w:pPr>
        <w:snapToGrid w:val="0"/>
        <w:ind w:right="-58" w:firstLine="482" w:firstLineChars="200"/>
        <w:rPr>
          <w:rFonts w:ascii="宋体" w:hAnsi="宋体"/>
          <w:b/>
          <w:color w:val="auto"/>
          <w:sz w:val="24"/>
          <w:highlight w:val="none"/>
        </w:rPr>
      </w:pPr>
      <w:r>
        <w:rPr>
          <w:rFonts w:hint="eastAsia" w:ascii="宋体" w:hAnsi="宋体"/>
          <w:b/>
          <w:color w:val="auto"/>
          <w:sz w:val="24"/>
          <w:highlight w:val="none"/>
        </w:rPr>
        <w:t>1.2.1意向供应商身份证明要求及证明文件</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lang w:val="en-US" w:eastAsia="zh-CN"/>
        </w:rPr>
        <w:t>1.2.1</w:t>
      </w:r>
      <w:r>
        <w:rPr>
          <w:rFonts w:hint="eastAsia" w:ascii="宋体" w:hAnsi="宋体"/>
          <w:color w:val="auto"/>
          <w:sz w:val="24"/>
          <w:highlight w:val="none"/>
        </w:rPr>
        <w:t>.</w:t>
      </w:r>
      <w:r>
        <w:rPr>
          <w:rFonts w:hint="eastAsia" w:ascii="宋体" w:hAnsi="宋体"/>
          <w:color w:val="auto"/>
          <w:sz w:val="24"/>
          <w:highlight w:val="none"/>
          <w:lang w:val="en-US" w:eastAsia="zh-CN"/>
        </w:rPr>
        <w:t>1意向供应商须具备有效的营业执照、税务登记证、组织机构代码证或统一社会信用代码的营业执照（提供营业执照原件）。并在人员、设备、资金等方面具有相应的履约能力。</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lang w:val="en-US" w:eastAsia="zh-CN"/>
        </w:rPr>
        <w:t>1.2.1</w:t>
      </w:r>
      <w:r>
        <w:rPr>
          <w:rFonts w:hint="eastAsia" w:ascii="宋体" w:hAnsi="宋体"/>
          <w:color w:val="auto"/>
          <w:sz w:val="24"/>
          <w:highlight w:val="none"/>
        </w:rPr>
        <w:t>.</w:t>
      </w:r>
      <w:r>
        <w:rPr>
          <w:rFonts w:hint="eastAsia" w:ascii="宋体" w:hAnsi="宋体"/>
          <w:color w:val="auto"/>
          <w:sz w:val="24"/>
          <w:highlight w:val="none"/>
          <w:lang w:val="en-US" w:eastAsia="zh-CN"/>
        </w:rPr>
        <w:t>2</w:t>
      </w:r>
      <w:r>
        <w:rPr>
          <w:rFonts w:hint="eastAsia" w:ascii="宋体" w:hAnsi="宋体"/>
          <w:color w:val="auto"/>
          <w:sz w:val="24"/>
          <w:highlight w:val="none"/>
        </w:rPr>
        <w:t>与采购人存在利害关系可能影响采购公正性的法人，不得参加本项目。</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lang w:val="en-US" w:eastAsia="zh-CN"/>
        </w:rPr>
        <w:t>1.2.1</w:t>
      </w:r>
      <w:r>
        <w:rPr>
          <w:rFonts w:hint="eastAsia" w:ascii="宋体" w:hAnsi="宋体"/>
          <w:color w:val="auto"/>
          <w:sz w:val="24"/>
          <w:highlight w:val="none"/>
        </w:rPr>
        <w:t>.</w:t>
      </w:r>
      <w:r>
        <w:rPr>
          <w:rFonts w:hint="eastAsia" w:ascii="宋体" w:hAnsi="宋体"/>
          <w:color w:val="auto"/>
          <w:sz w:val="24"/>
          <w:highlight w:val="none"/>
          <w:lang w:val="en-US" w:eastAsia="zh-CN"/>
        </w:rPr>
        <w:t>3</w:t>
      </w:r>
      <w:r>
        <w:rPr>
          <w:rFonts w:hint="eastAsia" w:ascii="宋体" w:hAnsi="宋体"/>
          <w:color w:val="auto"/>
          <w:sz w:val="24"/>
          <w:highlight w:val="none"/>
        </w:rPr>
        <w:t>法定代表人为同一人或者存在控股、管理关系的不同企业（如：母、子公司等），不得同时参加本项目。</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lang w:val="en-US" w:eastAsia="zh-CN"/>
        </w:rPr>
        <w:t>1.2.1</w:t>
      </w:r>
      <w:r>
        <w:rPr>
          <w:rFonts w:hint="eastAsia" w:ascii="宋体" w:hAnsi="宋体"/>
          <w:color w:val="auto"/>
          <w:sz w:val="24"/>
          <w:highlight w:val="none"/>
        </w:rPr>
        <w:t>.</w:t>
      </w:r>
      <w:r>
        <w:rPr>
          <w:rFonts w:hint="eastAsia" w:ascii="宋体" w:hAnsi="宋体"/>
          <w:color w:val="auto"/>
          <w:sz w:val="24"/>
          <w:highlight w:val="none"/>
          <w:lang w:val="en-US" w:eastAsia="zh-CN"/>
        </w:rPr>
        <w:t>4</w:t>
      </w:r>
      <w:r>
        <w:rPr>
          <w:rFonts w:hint="eastAsia" w:ascii="宋体" w:hAnsi="宋体"/>
          <w:color w:val="auto"/>
          <w:sz w:val="24"/>
          <w:highlight w:val="none"/>
        </w:rPr>
        <w:t>本项目不接受联合体参加。</w:t>
      </w:r>
    </w:p>
    <w:p>
      <w:pPr>
        <w:snapToGrid w:val="0"/>
        <w:ind w:right="-58" w:firstLine="480" w:firstLineChars="200"/>
        <w:rPr>
          <w:rFonts w:ascii="宋体" w:hAnsi="宋体"/>
          <w:color w:val="auto"/>
          <w:sz w:val="24"/>
          <w:highlight w:val="none"/>
        </w:rPr>
      </w:pPr>
      <w:r>
        <w:rPr>
          <w:rFonts w:hint="eastAsia" w:ascii="宋体" w:hAnsi="宋体"/>
          <w:color w:val="auto"/>
          <w:sz w:val="24"/>
          <w:highlight w:val="none"/>
        </w:rPr>
        <w:t>（以上材料将作为采购人与成交供应商签订采购合同的依据及采购合同的组成部分）</w:t>
      </w:r>
    </w:p>
    <w:p>
      <w:pPr>
        <w:keepNext/>
        <w:keepLines/>
        <w:adjustRightInd w:val="0"/>
        <w:textAlignment w:val="baseline"/>
        <w:outlineLvl w:val="1"/>
        <w:rPr>
          <w:rFonts w:ascii="宋体" w:hAnsi="宋体"/>
          <w:b/>
          <w:color w:val="auto"/>
          <w:kern w:val="0"/>
          <w:sz w:val="24"/>
          <w:highlight w:val="none"/>
        </w:rPr>
      </w:pPr>
      <w:bookmarkStart w:id="29" w:name="_Toc415563191"/>
      <w:bookmarkStart w:id="30" w:name="_Toc418502408"/>
      <w:bookmarkStart w:id="31" w:name="_Toc110310784"/>
      <w:bookmarkStart w:id="32" w:name="_Toc143052077"/>
      <w:bookmarkStart w:id="33" w:name="_Toc530744902"/>
      <w:bookmarkStart w:id="34" w:name="_Toc143526413"/>
      <w:bookmarkStart w:id="35" w:name="_Toc24168"/>
      <w:r>
        <w:rPr>
          <w:rFonts w:hint="eastAsia" w:ascii="宋体" w:hAnsi="宋体"/>
          <w:b/>
          <w:color w:val="auto"/>
          <w:kern w:val="0"/>
          <w:sz w:val="24"/>
          <w:highlight w:val="none"/>
        </w:rPr>
        <w:t>二、</w:t>
      </w:r>
      <w:bookmarkEnd w:id="29"/>
      <w:bookmarkEnd w:id="30"/>
      <w:bookmarkEnd w:id="31"/>
      <w:bookmarkEnd w:id="32"/>
      <w:bookmarkEnd w:id="33"/>
      <w:bookmarkEnd w:id="34"/>
      <w:r>
        <w:rPr>
          <w:rFonts w:hint="eastAsia" w:ascii="宋体" w:hAnsi="宋体"/>
          <w:b/>
          <w:color w:val="auto"/>
          <w:kern w:val="0"/>
          <w:sz w:val="24"/>
          <w:highlight w:val="none"/>
        </w:rPr>
        <w:t>报价</w:t>
      </w:r>
      <w:bookmarkEnd w:id="35"/>
    </w:p>
    <w:p>
      <w:pPr>
        <w:rPr>
          <w:b/>
          <w:color w:val="auto"/>
          <w:sz w:val="24"/>
          <w:highlight w:val="none"/>
        </w:rPr>
      </w:pPr>
      <w:bookmarkStart w:id="36" w:name="_Toc418502416"/>
      <w:bookmarkStart w:id="37" w:name="_Toc415563199"/>
      <w:r>
        <w:rPr>
          <w:rFonts w:hint="eastAsia"/>
          <w:b/>
          <w:color w:val="auto"/>
          <w:sz w:val="24"/>
          <w:highlight w:val="none"/>
        </w:rPr>
        <w:t>2.1报价</w:t>
      </w:r>
      <w:bookmarkEnd w:id="36"/>
      <w:bookmarkEnd w:id="37"/>
      <w:r>
        <w:rPr>
          <w:rFonts w:hint="eastAsia"/>
          <w:b/>
          <w:color w:val="auto"/>
          <w:sz w:val="24"/>
          <w:highlight w:val="none"/>
        </w:rPr>
        <w:t>组成</w:t>
      </w:r>
    </w:p>
    <w:p>
      <w:pPr>
        <w:snapToGrid w:val="0"/>
        <w:ind w:right="840" w:firstLine="480" w:firstLineChars="200"/>
        <w:rPr>
          <w:rFonts w:ascii="宋体" w:hAnsi="宋体"/>
          <w:color w:val="auto"/>
          <w:sz w:val="24"/>
          <w:highlight w:val="none"/>
        </w:rPr>
      </w:pPr>
      <w:bookmarkStart w:id="38" w:name="_Toc415563200"/>
      <w:bookmarkStart w:id="39" w:name="_Toc418502417"/>
      <w:r>
        <w:rPr>
          <w:rFonts w:ascii="宋体" w:hAnsi="宋体"/>
          <w:color w:val="auto"/>
          <w:sz w:val="24"/>
          <w:highlight w:val="none"/>
        </w:rPr>
        <w:t>2.1.1</w:t>
      </w:r>
      <w:r>
        <w:rPr>
          <w:rFonts w:hint="eastAsia" w:ascii="宋体" w:hAnsi="宋体"/>
          <w:color w:val="auto"/>
          <w:sz w:val="24"/>
          <w:highlight w:val="none"/>
        </w:rPr>
        <w:t>竞价方式：多</w:t>
      </w:r>
      <w:r>
        <w:rPr>
          <w:rFonts w:ascii="宋体" w:hAnsi="宋体"/>
          <w:color w:val="auto"/>
          <w:sz w:val="24"/>
          <w:highlight w:val="none"/>
        </w:rPr>
        <w:t>次报价</w:t>
      </w:r>
    </w:p>
    <w:p>
      <w:pPr>
        <w:snapToGrid w:val="0"/>
        <w:ind w:right="840" w:firstLine="480" w:firstLineChars="200"/>
        <w:rPr>
          <w:rFonts w:ascii="宋体" w:hAnsi="宋体"/>
          <w:color w:val="auto"/>
          <w:sz w:val="24"/>
          <w:highlight w:val="none"/>
        </w:rPr>
      </w:pPr>
      <w:r>
        <w:rPr>
          <w:rFonts w:ascii="宋体" w:hAnsi="宋体"/>
          <w:color w:val="auto"/>
          <w:sz w:val="24"/>
          <w:highlight w:val="none"/>
        </w:rPr>
        <w:t>2.1</w:t>
      </w:r>
      <w:r>
        <w:rPr>
          <w:rFonts w:hint="eastAsia" w:ascii="宋体" w:hAnsi="宋体"/>
          <w:color w:val="auto"/>
          <w:sz w:val="24"/>
          <w:highlight w:val="none"/>
        </w:rPr>
        <w:t>.2竞价时间：</w:t>
      </w:r>
      <w:r>
        <w:rPr>
          <w:rFonts w:hint="eastAsia" w:ascii="宋体" w:hAnsi="宋体"/>
          <w:color w:val="auto"/>
          <w:sz w:val="24"/>
          <w:highlight w:val="none"/>
          <w:lang w:eastAsia="zh-CN"/>
        </w:rPr>
        <w:t>2021年</w:t>
      </w:r>
      <w:r>
        <w:rPr>
          <w:rFonts w:hint="eastAsia" w:ascii="宋体" w:hAnsi="宋体"/>
          <w:color w:val="auto"/>
          <w:sz w:val="24"/>
          <w:highlight w:val="none"/>
          <w:lang w:val="en-US" w:eastAsia="zh-CN"/>
        </w:rPr>
        <w:t>9</w:t>
      </w:r>
      <w:r>
        <w:rPr>
          <w:rFonts w:hint="eastAsia" w:ascii="宋体" w:hAnsi="宋体"/>
          <w:color w:val="auto"/>
          <w:sz w:val="24"/>
          <w:highlight w:val="none"/>
          <w:lang w:eastAsia="zh-CN"/>
        </w:rPr>
        <w:t>月</w:t>
      </w:r>
      <w:r>
        <w:rPr>
          <w:rFonts w:hint="eastAsia" w:ascii="宋体" w:hAnsi="宋体"/>
          <w:color w:val="auto"/>
          <w:sz w:val="24"/>
          <w:highlight w:val="none"/>
          <w:lang w:val="en-US" w:eastAsia="zh-CN"/>
        </w:rPr>
        <w:t>9</w:t>
      </w:r>
      <w:r>
        <w:rPr>
          <w:rFonts w:hint="eastAsia" w:ascii="宋体" w:hAnsi="宋体"/>
          <w:color w:val="auto"/>
          <w:sz w:val="24"/>
          <w:highlight w:val="none"/>
          <w:lang w:eastAsia="zh-CN"/>
        </w:rPr>
        <w:t>日9:00至2021年</w:t>
      </w:r>
      <w:r>
        <w:rPr>
          <w:rFonts w:hint="eastAsia" w:ascii="宋体" w:hAnsi="宋体"/>
          <w:color w:val="auto"/>
          <w:sz w:val="24"/>
          <w:highlight w:val="none"/>
          <w:lang w:val="en-US" w:eastAsia="zh-CN"/>
        </w:rPr>
        <w:t>9</w:t>
      </w:r>
      <w:r>
        <w:rPr>
          <w:rFonts w:hint="eastAsia" w:ascii="宋体" w:hAnsi="宋体"/>
          <w:color w:val="auto"/>
          <w:sz w:val="24"/>
          <w:highlight w:val="none"/>
          <w:lang w:eastAsia="zh-CN"/>
        </w:rPr>
        <w:t>月</w:t>
      </w:r>
      <w:r>
        <w:rPr>
          <w:rFonts w:hint="eastAsia" w:ascii="宋体" w:hAnsi="宋体"/>
          <w:color w:val="auto"/>
          <w:sz w:val="24"/>
          <w:highlight w:val="none"/>
          <w:lang w:val="en-US" w:eastAsia="zh-CN"/>
        </w:rPr>
        <w:t>9</w:t>
      </w:r>
      <w:r>
        <w:rPr>
          <w:rFonts w:hint="eastAsia" w:ascii="宋体" w:hAnsi="宋体"/>
          <w:color w:val="auto"/>
          <w:sz w:val="24"/>
          <w:highlight w:val="none"/>
          <w:lang w:eastAsia="zh-CN"/>
        </w:rPr>
        <w:t>日10:00</w:t>
      </w:r>
    </w:p>
    <w:p>
      <w:pPr>
        <w:adjustRightInd w:val="0"/>
        <w:ind w:firstLine="480"/>
        <w:textAlignment w:val="baseline"/>
        <w:rPr>
          <w:rFonts w:ascii="宋体" w:hAnsi="宋体"/>
          <w:color w:val="auto"/>
          <w:kern w:val="0"/>
          <w:sz w:val="24"/>
          <w:highlight w:val="none"/>
        </w:rPr>
      </w:pPr>
      <w:r>
        <w:rPr>
          <w:rFonts w:hint="eastAsia" w:ascii="宋体" w:hAnsi="宋体"/>
          <w:color w:val="auto"/>
          <w:kern w:val="0"/>
          <w:sz w:val="24"/>
          <w:highlight w:val="none"/>
        </w:rPr>
        <w:t>意向供应商所报价格为满足采购文件全部要求的最终价格。针对本项目的服务内容须全部体现在服务方案中，如发生相关费用，该费用包含在本项目报价中。</w:t>
      </w:r>
    </w:p>
    <w:p>
      <w:pPr>
        <w:rPr>
          <w:b/>
          <w:color w:val="auto"/>
          <w:sz w:val="24"/>
          <w:highlight w:val="none"/>
        </w:rPr>
      </w:pPr>
      <w:r>
        <w:rPr>
          <w:rFonts w:hint="eastAsia"/>
          <w:b/>
          <w:color w:val="auto"/>
          <w:sz w:val="24"/>
          <w:highlight w:val="none"/>
        </w:rPr>
        <w:t>2.2 报价货币</w:t>
      </w:r>
      <w:bookmarkEnd w:id="38"/>
      <w:bookmarkEnd w:id="39"/>
    </w:p>
    <w:p>
      <w:pPr>
        <w:adjustRightInd w:val="0"/>
        <w:ind w:firstLine="480"/>
        <w:textAlignment w:val="baseline"/>
        <w:rPr>
          <w:rFonts w:ascii="宋体" w:hAnsi="宋体"/>
          <w:color w:val="auto"/>
          <w:kern w:val="0"/>
          <w:sz w:val="24"/>
          <w:highlight w:val="none"/>
        </w:rPr>
      </w:pPr>
      <w:r>
        <w:rPr>
          <w:rFonts w:hint="eastAsia" w:ascii="宋体" w:hAnsi="宋体"/>
          <w:color w:val="auto"/>
          <w:kern w:val="0"/>
          <w:sz w:val="24"/>
          <w:highlight w:val="none"/>
        </w:rPr>
        <w:t>2.2.1</w:t>
      </w:r>
      <w:r>
        <w:rPr>
          <w:rFonts w:ascii="宋体" w:hAnsi="宋体"/>
          <w:color w:val="auto"/>
          <w:kern w:val="0"/>
          <w:sz w:val="24"/>
          <w:highlight w:val="none"/>
        </w:rPr>
        <w:t>所有报价均按人民币报价</w:t>
      </w:r>
      <w:r>
        <w:rPr>
          <w:rFonts w:hint="eastAsia" w:ascii="宋体" w:hAnsi="宋体"/>
          <w:color w:val="auto"/>
          <w:kern w:val="0"/>
          <w:sz w:val="24"/>
          <w:highlight w:val="none"/>
        </w:rPr>
        <w:t>（特殊要求除外）</w:t>
      </w:r>
    </w:p>
    <w:p>
      <w:pPr>
        <w:keepNext/>
        <w:keepLines/>
        <w:adjustRightInd w:val="0"/>
        <w:textAlignment w:val="baseline"/>
        <w:outlineLvl w:val="1"/>
        <w:rPr>
          <w:rFonts w:ascii="宋体" w:hAnsi="宋体"/>
          <w:b/>
          <w:color w:val="auto"/>
          <w:kern w:val="0"/>
          <w:sz w:val="24"/>
          <w:highlight w:val="none"/>
        </w:rPr>
      </w:pPr>
      <w:bookmarkStart w:id="40" w:name="_Toc415563202"/>
      <w:bookmarkStart w:id="41" w:name="_Toc418502419"/>
      <w:bookmarkStart w:id="42" w:name="_Toc15450"/>
      <w:r>
        <w:rPr>
          <w:rFonts w:hint="eastAsia" w:ascii="宋体" w:hAnsi="宋体"/>
          <w:b/>
          <w:color w:val="auto"/>
          <w:kern w:val="0"/>
          <w:sz w:val="24"/>
          <w:highlight w:val="none"/>
        </w:rPr>
        <w:t>三、</w:t>
      </w:r>
      <w:bookmarkEnd w:id="40"/>
      <w:bookmarkEnd w:id="41"/>
      <w:r>
        <w:rPr>
          <w:rFonts w:hint="eastAsia" w:ascii="宋体" w:hAnsi="宋体"/>
          <w:b/>
          <w:color w:val="auto"/>
          <w:kern w:val="0"/>
          <w:sz w:val="24"/>
          <w:highlight w:val="none"/>
        </w:rPr>
        <w:t>采购保证金</w:t>
      </w:r>
      <w:bookmarkEnd w:id="42"/>
    </w:p>
    <w:p>
      <w:pPr>
        <w:rPr>
          <w:b/>
          <w:color w:val="auto"/>
          <w:sz w:val="24"/>
          <w:highlight w:val="none"/>
        </w:rPr>
      </w:pPr>
      <w:r>
        <w:rPr>
          <w:rFonts w:hint="eastAsia"/>
          <w:b/>
          <w:color w:val="auto"/>
          <w:sz w:val="24"/>
          <w:highlight w:val="none"/>
        </w:rPr>
        <w:t>3.1有效的采购保证金及退还</w:t>
      </w:r>
    </w:p>
    <w:p>
      <w:pPr>
        <w:adjustRightInd w:val="0"/>
        <w:ind w:firstLine="600" w:firstLineChars="250"/>
        <w:textAlignment w:val="baseline"/>
        <w:rPr>
          <w:rFonts w:ascii="宋体" w:hAnsi="宋体"/>
          <w:color w:val="auto"/>
          <w:kern w:val="0"/>
          <w:sz w:val="24"/>
          <w:highlight w:val="none"/>
        </w:rPr>
      </w:pPr>
      <w:r>
        <w:rPr>
          <w:rFonts w:hint="eastAsia" w:ascii="宋体" w:hAnsi="宋体"/>
          <w:color w:val="auto"/>
          <w:kern w:val="0"/>
          <w:sz w:val="24"/>
          <w:highlight w:val="none"/>
        </w:rPr>
        <w:t>3.1.1意向供应商应按以下规定的方式交纳采购保证金。</w:t>
      </w:r>
    </w:p>
    <w:tbl>
      <w:tblPr>
        <w:tblStyle w:val="29"/>
        <w:tblW w:w="827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5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trPr>
        <w:tc>
          <w:tcPr>
            <w:tcW w:w="2693" w:type="dxa"/>
            <w:vAlign w:val="center"/>
          </w:tcPr>
          <w:p>
            <w:pPr>
              <w:snapToGrid w:val="0"/>
              <w:spacing w:line="300" w:lineRule="auto"/>
              <w:ind w:right="-57"/>
              <w:jc w:val="center"/>
              <w:rPr>
                <w:rFonts w:ascii="宋体" w:hAnsi="宋体"/>
                <w:color w:val="auto"/>
                <w:sz w:val="24"/>
                <w:highlight w:val="none"/>
              </w:rPr>
            </w:pPr>
            <w:r>
              <w:rPr>
                <w:rFonts w:hint="eastAsia" w:ascii="宋体" w:hAnsi="宋体"/>
                <w:color w:val="auto"/>
                <w:sz w:val="24"/>
                <w:highlight w:val="none"/>
              </w:rPr>
              <w:t>采购保证金金额（元）</w:t>
            </w:r>
          </w:p>
        </w:tc>
        <w:tc>
          <w:tcPr>
            <w:tcW w:w="5579" w:type="dxa"/>
            <w:vAlign w:val="center"/>
          </w:tcPr>
          <w:p>
            <w:pPr>
              <w:snapToGrid w:val="0"/>
              <w:spacing w:line="300" w:lineRule="auto"/>
              <w:ind w:right="-57"/>
              <w:jc w:val="center"/>
              <w:rPr>
                <w:rFonts w:ascii="宋体" w:hAnsi="宋体"/>
                <w:color w:val="auto"/>
                <w:sz w:val="24"/>
                <w:highlight w:val="none"/>
              </w:rPr>
            </w:pPr>
            <w:r>
              <w:rPr>
                <w:rFonts w:hint="eastAsia" w:ascii="宋体" w:hAnsi="宋体"/>
                <w:color w:val="auto"/>
                <w:sz w:val="24"/>
                <w:highlight w:val="none"/>
              </w:rPr>
              <w:t>采购保证金到账截止时间、交纳方式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2693" w:type="dxa"/>
            <w:vAlign w:val="center"/>
          </w:tcPr>
          <w:p>
            <w:pPr>
              <w:snapToGrid w:val="0"/>
              <w:spacing w:line="300" w:lineRule="auto"/>
              <w:ind w:right="-57"/>
              <w:jc w:val="center"/>
              <w:rPr>
                <w:rFonts w:ascii="宋体" w:hAnsi="宋体"/>
                <w:color w:val="auto"/>
                <w:sz w:val="24"/>
                <w:highlight w:val="none"/>
              </w:rPr>
            </w:pPr>
            <w:r>
              <w:rPr>
                <w:rFonts w:hint="eastAsia" w:ascii="宋体" w:hAnsi="宋体"/>
                <w:color w:val="auto"/>
                <w:sz w:val="24"/>
                <w:highlight w:val="none"/>
                <w:lang w:val="en-US" w:eastAsia="zh-CN"/>
              </w:rPr>
              <w:t>10,000.00元</w:t>
            </w:r>
          </w:p>
          <w:p>
            <w:pPr>
              <w:snapToGrid w:val="0"/>
              <w:spacing w:line="300" w:lineRule="auto"/>
              <w:ind w:right="-57"/>
              <w:jc w:val="center"/>
              <w:rPr>
                <w:rFonts w:ascii="宋体" w:hAnsi="宋体"/>
                <w:color w:val="auto"/>
                <w:sz w:val="24"/>
                <w:highlight w:val="none"/>
              </w:rPr>
            </w:pPr>
            <w:r>
              <w:rPr>
                <w:rFonts w:hint="eastAsia" w:ascii="宋体" w:hAnsi="宋体"/>
                <w:color w:val="auto"/>
                <w:sz w:val="24"/>
                <w:highlight w:val="none"/>
              </w:rPr>
              <w:t>（大写：</w:t>
            </w:r>
            <w:r>
              <w:rPr>
                <w:rFonts w:hint="eastAsia" w:ascii="宋体" w:hAnsi="宋体"/>
                <w:color w:val="auto"/>
                <w:sz w:val="24"/>
                <w:highlight w:val="none"/>
                <w:lang w:val="en-US" w:eastAsia="zh-CN"/>
              </w:rPr>
              <w:t>壹万</w:t>
            </w:r>
            <w:r>
              <w:rPr>
                <w:rFonts w:hint="eastAsia" w:ascii="宋体" w:hAnsi="宋体"/>
                <w:color w:val="auto"/>
                <w:sz w:val="24"/>
                <w:highlight w:val="none"/>
              </w:rPr>
              <w:t>元整）</w:t>
            </w:r>
          </w:p>
        </w:tc>
        <w:tc>
          <w:tcPr>
            <w:tcW w:w="5579" w:type="dxa"/>
            <w:vAlign w:val="center"/>
          </w:tcPr>
          <w:p>
            <w:pPr>
              <w:snapToGrid w:val="0"/>
              <w:ind w:right="-58"/>
              <w:rPr>
                <w:rFonts w:ascii="宋体" w:hAnsi="宋体"/>
                <w:color w:val="auto"/>
                <w:sz w:val="24"/>
                <w:highlight w:val="none"/>
              </w:rPr>
            </w:pPr>
            <w:r>
              <w:rPr>
                <w:rFonts w:hint="eastAsia" w:ascii="宋体" w:hAnsi="宋体"/>
                <w:color w:val="auto"/>
                <w:sz w:val="24"/>
                <w:highlight w:val="none"/>
              </w:rPr>
              <w:t>1.采购保证金到账截止时间：</w:t>
            </w:r>
            <w:r>
              <w:rPr>
                <w:rFonts w:hint="eastAsia" w:ascii="宋体" w:hAnsi="宋体"/>
                <w:color w:val="auto"/>
                <w:sz w:val="24"/>
                <w:highlight w:val="none"/>
                <w:lang w:eastAsia="zh-CN"/>
              </w:rPr>
              <w:t>2021年</w:t>
            </w:r>
            <w:r>
              <w:rPr>
                <w:rFonts w:hint="eastAsia" w:ascii="宋体" w:hAnsi="宋体"/>
                <w:color w:val="auto"/>
                <w:sz w:val="24"/>
                <w:highlight w:val="none"/>
                <w:lang w:val="en-US" w:eastAsia="zh-CN"/>
              </w:rPr>
              <w:t>9</w:t>
            </w:r>
            <w:r>
              <w:rPr>
                <w:rFonts w:hint="eastAsia" w:ascii="宋体" w:hAnsi="宋体"/>
                <w:color w:val="auto"/>
                <w:sz w:val="24"/>
                <w:highlight w:val="none"/>
                <w:lang w:eastAsia="zh-CN"/>
              </w:rPr>
              <w:t>月</w:t>
            </w:r>
            <w:r>
              <w:rPr>
                <w:rFonts w:hint="eastAsia" w:ascii="宋体" w:hAnsi="宋体"/>
                <w:color w:val="auto"/>
                <w:sz w:val="24"/>
                <w:highlight w:val="none"/>
                <w:lang w:val="en-US" w:eastAsia="zh-CN"/>
              </w:rPr>
              <w:t>8</w:t>
            </w:r>
            <w:r>
              <w:rPr>
                <w:rFonts w:hint="eastAsia" w:ascii="宋体" w:hAnsi="宋体"/>
                <w:color w:val="auto"/>
                <w:sz w:val="24"/>
                <w:highlight w:val="none"/>
                <w:lang w:eastAsia="zh-CN"/>
              </w:rPr>
              <w:t>日1</w:t>
            </w:r>
            <w:r>
              <w:rPr>
                <w:rFonts w:hint="eastAsia" w:ascii="宋体" w:hAnsi="宋体"/>
                <w:color w:val="auto"/>
                <w:sz w:val="24"/>
                <w:highlight w:val="none"/>
                <w:lang w:val="en-US" w:eastAsia="zh-CN"/>
              </w:rPr>
              <w:t>7</w:t>
            </w:r>
            <w:r>
              <w:rPr>
                <w:rFonts w:hint="eastAsia" w:ascii="宋体" w:hAnsi="宋体"/>
                <w:color w:val="auto"/>
                <w:sz w:val="24"/>
                <w:highlight w:val="none"/>
                <w:lang w:eastAsia="zh-CN"/>
              </w:rPr>
              <w:t>:00前</w:t>
            </w:r>
          </w:p>
          <w:p>
            <w:pPr>
              <w:snapToGrid w:val="0"/>
              <w:ind w:right="-58"/>
              <w:rPr>
                <w:rFonts w:ascii="宋体" w:hAnsi="宋体"/>
                <w:color w:val="auto"/>
                <w:sz w:val="24"/>
                <w:highlight w:val="none"/>
              </w:rPr>
            </w:pPr>
            <w:r>
              <w:rPr>
                <w:rFonts w:hint="eastAsia" w:ascii="宋体" w:hAnsi="宋体"/>
                <w:color w:val="auto"/>
                <w:sz w:val="24"/>
                <w:highlight w:val="none"/>
              </w:rPr>
              <w:t>2.采购保证金交纳方式：交纳至指定账户，以资金到账为准。</w:t>
            </w:r>
          </w:p>
          <w:p>
            <w:pPr>
              <w:snapToGrid w:val="0"/>
              <w:spacing w:line="300" w:lineRule="auto"/>
              <w:ind w:right="-57"/>
              <w:jc w:val="left"/>
              <w:rPr>
                <w:rFonts w:ascii="宋体" w:hAnsi="宋体"/>
                <w:color w:val="auto"/>
                <w:sz w:val="24"/>
                <w:highlight w:val="none"/>
              </w:rPr>
            </w:pPr>
            <w:r>
              <w:rPr>
                <w:rFonts w:hint="eastAsia" w:ascii="宋体" w:hAnsi="宋体"/>
                <w:color w:val="auto"/>
                <w:sz w:val="24"/>
                <w:highlight w:val="none"/>
              </w:rPr>
              <w:t>注：意向供应商应当通过会员注册时绑定的银行账户，采取网上银行支付、手机银行支付或银行柜台转账的方式，将保证金按时足额汇入系统发送的银行账户。采购保证金的交纳账号由系统以短信的形式向意向供应商注册手机发送，每个项目及每个项目所划分包次/标段的账号均不相同；每个意向供应商收到的账号均不相同。以其它方式交纳或第三方代交均无效。保证金未在规定时间到账、未交纳到系统提示账号或无效交纳的，该意向供应商不能参与竞价。</w:t>
            </w:r>
          </w:p>
        </w:tc>
      </w:tr>
    </w:tbl>
    <w:p>
      <w:pPr>
        <w:adjustRightInd w:val="0"/>
        <w:ind w:firstLine="600" w:firstLineChars="250"/>
        <w:textAlignment w:val="baseline"/>
        <w:rPr>
          <w:rFonts w:ascii="宋体" w:hAnsi="宋体"/>
          <w:color w:val="auto"/>
          <w:kern w:val="0"/>
          <w:sz w:val="24"/>
          <w:highlight w:val="none"/>
        </w:rPr>
      </w:pPr>
    </w:p>
    <w:p>
      <w:pPr>
        <w:adjustRightInd w:val="0"/>
        <w:ind w:firstLine="600" w:firstLineChars="250"/>
        <w:textAlignment w:val="baseline"/>
        <w:rPr>
          <w:rFonts w:ascii="宋体" w:hAnsi="宋体"/>
          <w:color w:val="auto"/>
          <w:kern w:val="0"/>
          <w:sz w:val="24"/>
          <w:highlight w:val="none"/>
        </w:rPr>
      </w:pPr>
      <w:r>
        <w:rPr>
          <w:rFonts w:hint="eastAsia" w:ascii="宋体" w:hAnsi="宋体"/>
          <w:color w:val="auto"/>
          <w:kern w:val="0"/>
          <w:sz w:val="24"/>
          <w:highlight w:val="none"/>
        </w:rPr>
        <w:t>3.1.2采购保证金应用报价货币交纳。</w:t>
      </w:r>
    </w:p>
    <w:p>
      <w:pPr>
        <w:adjustRightInd w:val="0"/>
        <w:ind w:firstLine="600" w:firstLineChars="250"/>
        <w:textAlignment w:val="baseline"/>
        <w:rPr>
          <w:rFonts w:ascii="宋体" w:hAnsi="宋体"/>
          <w:color w:val="auto"/>
          <w:kern w:val="0"/>
          <w:sz w:val="24"/>
          <w:highlight w:val="none"/>
        </w:rPr>
      </w:pPr>
      <w:r>
        <w:rPr>
          <w:rFonts w:hint="eastAsia" w:ascii="宋体" w:hAnsi="宋体"/>
          <w:color w:val="auto"/>
          <w:kern w:val="0"/>
          <w:sz w:val="24"/>
          <w:highlight w:val="none"/>
        </w:rPr>
        <w:t>3.1.3未成交的意向供应商的采购保证金，采购人将在授予成交供应商成交通知书后5日内予以退还。成交供应商的采购保证金，将在成交供应商交纳采购服务费并签订采购合同后5日内予以退还。</w:t>
      </w:r>
    </w:p>
    <w:p>
      <w:pPr>
        <w:rPr>
          <w:b/>
          <w:color w:val="auto"/>
          <w:sz w:val="24"/>
          <w:highlight w:val="none"/>
        </w:rPr>
      </w:pPr>
      <w:r>
        <w:rPr>
          <w:rFonts w:hint="eastAsia"/>
          <w:b/>
          <w:color w:val="auto"/>
          <w:sz w:val="24"/>
          <w:highlight w:val="none"/>
        </w:rPr>
        <w:t>3.2采购保证金不予退还情况</w:t>
      </w:r>
    </w:p>
    <w:p>
      <w:pPr>
        <w:adjustRightInd w:val="0"/>
        <w:ind w:firstLine="600" w:firstLineChars="250"/>
        <w:textAlignment w:val="baseline"/>
        <w:rPr>
          <w:rFonts w:ascii="宋体" w:hAnsi="宋体"/>
          <w:color w:val="auto"/>
          <w:kern w:val="0"/>
          <w:sz w:val="24"/>
          <w:highlight w:val="none"/>
        </w:rPr>
      </w:pPr>
      <w:r>
        <w:rPr>
          <w:rFonts w:hint="eastAsia" w:ascii="宋体" w:hAnsi="宋体"/>
          <w:color w:val="auto"/>
          <w:kern w:val="0"/>
          <w:sz w:val="24"/>
          <w:highlight w:val="none"/>
        </w:rPr>
        <w:t>发生以下情况采购保证金均将不予退还：</w:t>
      </w:r>
    </w:p>
    <w:p>
      <w:pPr>
        <w:adjustRightInd w:val="0"/>
        <w:ind w:firstLine="600" w:firstLineChars="250"/>
        <w:textAlignment w:val="baseline"/>
        <w:rPr>
          <w:rFonts w:ascii="宋体" w:hAnsi="宋体"/>
          <w:color w:val="auto"/>
          <w:kern w:val="0"/>
          <w:sz w:val="24"/>
          <w:highlight w:val="none"/>
        </w:rPr>
      </w:pPr>
      <w:r>
        <w:rPr>
          <w:rFonts w:hint="eastAsia" w:ascii="宋体" w:hAnsi="宋体"/>
          <w:color w:val="auto"/>
          <w:kern w:val="0"/>
          <w:sz w:val="24"/>
          <w:highlight w:val="none"/>
        </w:rPr>
        <w:t xml:space="preserve">3.2.1成交供应商在成交通知发出之日起30日内未按规定签订采购合同； </w:t>
      </w:r>
    </w:p>
    <w:p>
      <w:pPr>
        <w:adjustRightInd w:val="0"/>
        <w:ind w:firstLine="600" w:firstLineChars="250"/>
        <w:textAlignment w:val="baseline"/>
        <w:rPr>
          <w:rFonts w:ascii="宋体" w:hAnsi="宋体"/>
          <w:color w:val="auto"/>
          <w:kern w:val="0"/>
          <w:sz w:val="24"/>
          <w:highlight w:val="none"/>
        </w:rPr>
      </w:pPr>
      <w:r>
        <w:rPr>
          <w:rFonts w:hint="eastAsia" w:ascii="宋体" w:hAnsi="宋体"/>
          <w:color w:val="auto"/>
          <w:kern w:val="0"/>
          <w:sz w:val="24"/>
          <w:highlight w:val="none"/>
        </w:rPr>
        <w:t xml:space="preserve">3.2.2成交供应商不按照本须知第8.1项规定交纳成交服务费； </w:t>
      </w:r>
    </w:p>
    <w:p>
      <w:pPr>
        <w:adjustRightInd w:val="0"/>
        <w:ind w:firstLine="600" w:firstLineChars="250"/>
        <w:textAlignment w:val="baseline"/>
        <w:rPr>
          <w:rFonts w:ascii="宋体" w:hAnsi="宋体"/>
          <w:color w:val="auto"/>
          <w:kern w:val="0"/>
          <w:sz w:val="24"/>
          <w:highlight w:val="none"/>
        </w:rPr>
      </w:pPr>
      <w:r>
        <w:rPr>
          <w:rFonts w:hint="eastAsia" w:ascii="宋体" w:hAnsi="宋体"/>
          <w:color w:val="auto"/>
          <w:kern w:val="0"/>
          <w:sz w:val="24"/>
          <w:highlight w:val="none"/>
        </w:rPr>
        <w:t>3.2.3意向供应商以他人名义参与采购活动（使用通过受让或者租借等方式获取的身份证明文件等）；</w:t>
      </w:r>
    </w:p>
    <w:p>
      <w:pPr>
        <w:adjustRightInd w:val="0"/>
        <w:ind w:firstLine="600" w:firstLineChars="250"/>
        <w:textAlignment w:val="baseline"/>
        <w:rPr>
          <w:rFonts w:ascii="宋体" w:hAnsi="宋体"/>
          <w:color w:val="auto"/>
          <w:kern w:val="0"/>
          <w:sz w:val="24"/>
          <w:highlight w:val="none"/>
        </w:rPr>
      </w:pPr>
      <w:r>
        <w:rPr>
          <w:rFonts w:hint="eastAsia" w:ascii="宋体" w:hAnsi="宋体"/>
          <w:color w:val="auto"/>
          <w:kern w:val="0"/>
          <w:sz w:val="24"/>
          <w:highlight w:val="none"/>
        </w:rPr>
        <w:t>3.2.4意向供应商相互串通报价；</w:t>
      </w:r>
    </w:p>
    <w:p>
      <w:pPr>
        <w:adjustRightInd w:val="0"/>
        <w:ind w:firstLine="600" w:firstLineChars="250"/>
        <w:textAlignment w:val="baseline"/>
        <w:rPr>
          <w:rFonts w:ascii="宋体" w:hAnsi="宋体"/>
          <w:color w:val="auto"/>
          <w:kern w:val="0"/>
          <w:sz w:val="24"/>
          <w:highlight w:val="none"/>
        </w:rPr>
      </w:pPr>
      <w:r>
        <w:rPr>
          <w:rFonts w:hint="eastAsia" w:ascii="宋体" w:hAnsi="宋体"/>
          <w:color w:val="auto"/>
          <w:kern w:val="0"/>
          <w:sz w:val="24"/>
          <w:highlight w:val="none"/>
        </w:rPr>
        <w:t>3.2.5意向供应商有弄虚作假行为；</w:t>
      </w:r>
    </w:p>
    <w:p>
      <w:pPr>
        <w:adjustRightInd w:val="0"/>
        <w:ind w:firstLine="600" w:firstLineChars="250"/>
        <w:textAlignment w:val="baseline"/>
        <w:rPr>
          <w:rFonts w:ascii="宋体" w:hAnsi="宋体"/>
          <w:color w:val="auto"/>
          <w:kern w:val="0"/>
          <w:sz w:val="24"/>
          <w:highlight w:val="none"/>
        </w:rPr>
      </w:pPr>
      <w:r>
        <w:rPr>
          <w:rFonts w:hint="eastAsia" w:ascii="宋体" w:hAnsi="宋体"/>
          <w:color w:val="auto"/>
          <w:kern w:val="0"/>
          <w:sz w:val="24"/>
          <w:highlight w:val="none"/>
        </w:rPr>
        <w:t>3.2.6意向供应商捏造事实、伪造材料或者以非法手段取得证明文件进行投诉。</w:t>
      </w:r>
    </w:p>
    <w:p>
      <w:pPr>
        <w:keepNext/>
        <w:keepLines/>
        <w:adjustRightInd w:val="0"/>
        <w:textAlignment w:val="baseline"/>
        <w:outlineLvl w:val="1"/>
        <w:rPr>
          <w:rFonts w:ascii="宋体" w:hAnsi="宋体"/>
          <w:b/>
          <w:color w:val="auto"/>
          <w:kern w:val="0"/>
          <w:sz w:val="24"/>
          <w:highlight w:val="none"/>
        </w:rPr>
      </w:pPr>
      <w:bookmarkStart w:id="43" w:name="_Toc143526426"/>
      <w:bookmarkStart w:id="44" w:name="_Toc418502421"/>
      <w:bookmarkStart w:id="45" w:name="_Toc110310798"/>
      <w:bookmarkStart w:id="46" w:name="_Toc143052090"/>
      <w:bookmarkStart w:id="47" w:name="_Toc415563204"/>
      <w:bookmarkStart w:id="48" w:name="_Toc29686"/>
      <w:r>
        <w:rPr>
          <w:rFonts w:hint="eastAsia" w:ascii="宋体" w:hAnsi="宋体"/>
          <w:b/>
          <w:color w:val="auto"/>
          <w:kern w:val="0"/>
          <w:sz w:val="24"/>
          <w:highlight w:val="none"/>
        </w:rPr>
        <w:t>四、相关材料的签署</w:t>
      </w:r>
      <w:bookmarkEnd w:id="43"/>
      <w:bookmarkEnd w:id="44"/>
      <w:bookmarkEnd w:id="45"/>
      <w:bookmarkEnd w:id="46"/>
      <w:bookmarkEnd w:id="47"/>
      <w:bookmarkEnd w:id="48"/>
    </w:p>
    <w:p>
      <w:pPr>
        <w:adjustRightInd w:val="0"/>
        <w:ind w:firstLine="480"/>
        <w:textAlignment w:val="baseline"/>
        <w:rPr>
          <w:rFonts w:ascii="宋体" w:hAnsi="宋体"/>
          <w:color w:val="auto"/>
          <w:kern w:val="0"/>
          <w:sz w:val="24"/>
          <w:highlight w:val="none"/>
        </w:rPr>
      </w:pPr>
      <w:r>
        <w:rPr>
          <w:rFonts w:hint="eastAsia" w:ascii="宋体" w:hAnsi="宋体"/>
          <w:color w:val="auto"/>
          <w:kern w:val="0"/>
          <w:sz w:val="24"/>
          <w:highlight w:val="none"/>
        </w:rPr>
        <w:t>4.1意向供应商需打印或用不褪色墨水书写，并由法定代表人或被授权委托人签字，并加盖意向供应商公章。被授权委托人签署的，须出具法定代表人授权书。</w:t>
      </w:r>
    </w:p>
    <w:p>
      <w:pPr>
        <w:adjustRightInd w:val="0"/>
        <w:ind w:firstLine="480"/>
        <w:textAlignment w:val="baseline"/>
        <w:rPr>
          <w:rFonts w:ascii="宋体" w:hAnsi="宋体"/>
          <w:color w:val="auto"/>
          <w:kern w:val="0"/>
          <w:sz w:val="24"/>
          <w:highlight w:val="none"/>
        </w:rPr>
      </w:pPr>
      <w:r>
        <w:rPr>
          <w:rFonts w:hint="eastAsia" w:ascii="宋体" w:hAnsi="宋体"/>
          <w:color w:val="auto"/>
          <w:kern w:val="0"/>
          <w:sz w:val="24"/>
          <w:highlight w:val="none"/>
        </w:rPr>
        <w:t>4.2任</w:t>
      </w:r>
      <w:r>
        <w:rPr>
          <w:rFonts w:hint="eastAsia" w:ascii="宋体" w:hAnsi="宋体" w:cs="宋体"/>
          <w:color w:val="auto"/>
          <w:kern w:val="0"/>
          <w:sz w:val="24"/>
          <w:highlight w:val="none"/>
        </w:rPr>
        <w:t>何行间插字、涂改和增删，必须由</w:t>
      </w:r>
      <w:r>
        <w:rPr>
          <w:rFonts w:hint="eastAsia" w:ascii="宋体" w:hAnsi="宋体"/>
          <w:color w:val="auto"/>
          <w:kern w:val="0"/>
          <w:sz w:val="24"/>
          <w:highlight w:val="none"/>
        </w:rPr>
        <w:t>法定代表人或被授权委托人</w:t>
      </w:r>
      <w:r>
        <w:rPr>
          <w:rFonts w:hint="eastAsia" w:ascii="宋体" w:hAnsi="宋体" w:cs="宋体"/>
          <w:color w:val="auto"/>
          <w:kern w:val="0"/>
          <w:sz w:val="24"/>
          <w:highlight w:val="none"/>
        </w:rPr>
        <w:t>在旁边签字</w:t>
      </w:r>
      <w:r>
        <w:rPr>
          <w:rFonts w:hint="eastAsia" w:ascii="宋体" w:hAnsi="宋体"/>
          <w:color w:val="auto"/>
          <w:kern w:val="0"/>
          <w:sz w:val="24"/>
          <w:highlight w:val="none"/>
        </w:rPr>
        <w:t>。</w:t>
      </w:r>
    </w:p>
    <w:p>
      <w:pPr>
        <w:keepNext/>
        <w:keepLines/>
        <w:adjustRightInd w:val="0"/>
        <w:textAlignment w:val="baseline"/>
        <w:outlineLvl w:val="1"/>
        <w:rPr>
          <w:rFonts w:ascii="宋体" w:hAnsi="宋体"/>
          <w:b/>
          <w:color w:val="auto"/>
          <w:kern w:val="0"/>
          <w:sz w:val="24"/>
          <w:highlight w:val="none"/>
        </w:rPr>
      </w:pPr>
      <w:bookmarkStart w:id="49" w:name="_Toc16439"/>
      <w:r>
        <w:rPr>
          <w:rFonts w:hint="eastAsia" w:ascii="宋体" w:hAnsi="宋体"/>
          <w:b/>
          <w:color w:val="auto"/>
          <w:kern w:val="0"/>
          <w:sz w:val="24"/>
          <w:highlight w:val="none"/>
        </w:rPr>
        <w:t>五、</w:t>
      </w:r>
      <w:r>
        <w:rPr>
          <w:rFonts w:ascii="宋体" w:hAnsi="宋体"/>
          <w:b/>
          <w:color w:val="auto"/>
          <w:kern w:val="0"/>
          <w:sz w:val="24"/>
          <w:highlight w:val="none"/>
        </w:rPr>
        <w:t>网络报价方法和程序</w:t>
      </w:r>
      <w:bookmarkEnd w:id="49"/>
    </w:p>
    <w:p>
      <w:pPr>
        <w:autoSpaceDE w:val="0"/>
        <w:autoSpaceDN w:val="0"/>
        <w:adjustRightInd w:val="0"/>
        <w:ind w:firstLine="410" w:firstLineChars="171"/>
        <w:jc w:val="left"/>
        <w:rPr>
          <w:rFonts w:ascii="宋体" w:hAnsi="宋体" w:cs="TimesNewRomanPSMT"/>
          <w:color w:val="auto"/>
          <w:kern w:val="0"/>
          <w:sz w:val="24"/>
          <w:highlight w:val="none"/>
        </w:rPr>
      </w:pPr>
      <w:r>
        <w:rPr>
          <w:rFonts w:hint="eastAsia" w:ascii="宋体" w:hAnsi="宋体" w:cs="TimesNewRomanPSMT"/>
          <w:color w:val="auto"/>
          <w:kern w:val="0"/>
          <w:sz w:val="24"/>
          <w:highlight w:val="none"/>
        </w:rPr>
        <w:t>详见</w:t>
      </w:r>
      <w:r>
        <w:rPr>
          <w:rFonts w:hint="eastAsia" w:ascii="宋体" w:hAnsi="宋体"/>
          <w:color w:val="auto"/>
          <w:sz w:val="24"/>
          <w:highlight w:val="none"/>
        </w:rPr>
        <w:t>采购文件第四章</w:t>
      </w:r>
      <w:r>
        <w:rPr>
          <w:rFonts w:hint="eastAsia" w:ascii="宋体" w:hAnsi="宋体" w:cs="TimesNewRomanPSMT"/>
          <w:color w:val="auto"/>
          <w:kern w:val="0"/>
          <w:sz w:val="24"/>
          <w:highlight w:val="none"/>
        </w:rPr>
        <w:t>。</w:t>
      </w:r>
    </w:p>
    <w:p>
      <w:pPr>
        <w:keepNext/>
        <w:keepLines/>
        <w:adjustRightInd w:val="0"/>
        <w:textAlignment w:val="baseline"/>
        <w:outlineLvl w:val="1"/>
        <w:rPr>
          <w:rFonts w:ascii="宋体" w:hAnsi="宋体"/>
          <w:b/>
          <w:color w:val="auto"/>
          <w:kern w:val="0"/>
          <w:sz w:val="24"/>
          <w:highlight w:val="none"/>
        </w:rPr>
      </w:pPr>
      <w:bookmarkStart w:id="50" w:name="_Toc3041"/>
      <w:bookmarkStart w:id="51" w:name="_Toc415563217"/>
      <w:bookmarkStart w:id="52" w:name="_Toc530744907"/>
      <w:bookmarkStart w:id="53" w:name="_Toc110310811"/>
      <w:bookmarkStart w:id="54" w:name="_Toc418502434"/>
      <w:bookmarkStart w:id="55" w:name="_Toc143526439"/>
      <w:bookmarkStart w:id="56" w:name="_Toc143052103"/>
      <w:r>
        <w:rPr>
          <w:rFonts w:hint="eastAsia" w:ascii="宋体" w:hAnsi="宋体"/>
          <w:b/>
          <w:color w:val="auto"/>
          <w:kern w:val="0"/>
          <w:sz w:val="24"/>
          <w:highlight w:val="none"/>
        </w:rPr>
        <w:t>六、确认成交</w:t>
      </w:r>
      <w:bookmarkEnd w:id="50"/>
    </w:p>
    <w:bookmarkEnd w:id="51"/>
    <w:bookmarkEnd w:id="52"/>
    <w:bookmarkEnd w:id="53"/>
    <w:bookmarkEnd w:id="54"/>
    <w:bookmarkEnd w:id="55"/>
    <w:bookmarkEnd w:id="56"/>
    <w:p>
      <w:pPr>
        <w:rPr>
          <w:b/>
          <w:color w:val="auto"/>
          <w:sz w:val="24"/>
          <w:highlight w:val="none"/>
        </w:rPr>
      </w:pPr>
      <w:bookmarkStart w:id="57" w:name="_Toc110310812"/>
      <w:bookmarkStart w:id="58" w:name="_Toc415563218"/>
      <w:bookmarkStart w:id="59" w:name="_Toc418502435"/>
      <w:bookmarkStart w:id="60" w:name="_Toc143052104"/>
      <w:bookmarkStart w:id="61" w:name="_Toc143526440"/>
      <w:r>
        <w:rPr>
          <w:rFonts w:hint="eastAsia"/>
          <w:b/>
          <w:color w:val="auto"/>
          <w:sz w:val="24"/>
          <w:highlight w:val="none"/>
        </w:rPr>
        <w:t>6.1</w:t>
      </w:r>
      <w:bookmarkEnd w:id="57"/>
      <w:bookmarkEnd w:id="58"/>
      <w:bookmarkEnd w:id="59"/>
      <w:bookmarkEnd w:id="60"/>
      <w:bookmarkEnd w:id="61"/>
      <w:r>
        <w:rPr>
          <w:rFonts w:hint="eastAsia"/>
          <w:b/>
          <w:color w:val="auto"/>
          <w:sz w:val="24"/>
          <w:highlight w:val="none"/>
        </w:rPr>
        <w:t>确定成交供应商</w:t>
      </w:r>
    </w:p>
    <w:p>
      <w:pPr>
        <w:snapToGrid w:val="0"/>
        <w:ind w:right="-58" w:firstLine="480" w:firstLineChars="200"/>
        <w:rPr>
          <w:rFonts w:ascii="宋体" w:hAnsi="宋体"/>
          <w:color w:val="auto"/>
          <w:sz w:val="24"/>
          <w:highlight w:val="none"/>
        </w:rPr>
      </w:pPr>
      <w:r>
        <w:rPr>
          <w:rFonts w:ascii="宋体" w:hAnsi="宋体"/>
          <w:color w:val="auto"/>
          <w:sz w:val="24"/>
          <w:highlight w:val="none"/>
        </w:rPr>
        <w:t>6.1.1采购人按照报价最低原则确定成交供应商</w:t>
      </w:r>
      <w:r>
        <w:rPr>
          <w:rFonts w:hint="eastAsia" w:ascii="宋体" w:hAnsi="宋体"/>
          <w:color w:val="auto"/>
          <w:sz w:val="24"/>
          <w:highlight w:val="none"/>
        </w:rPr>
        <w:t>。如只有一家意向供应商参与报价且其报价没有超过采购预算，采购人即可将其确定为成交供应商。</w:t>
      </w:r>
    </w:p>
    <w:p>
      <w:pPr>
        <w:adjustRightInd w:val="0"/>
        <w:ind w:firstLine="480"/>
        <w:textAlignment w:val="baseline"/>
        <w:rPr>
          <w:rFonts w:ascii="宋体" w:hAnsi="宋体"/>
          <w:b/>
          <w:color w:val="auto"/>
          <w:sz w:val="24"/>
          <w:highlight w:val="none"/>
          <w:u w:val="single"/>
        </w:rPr>
      </w:pPr>
      <w:r>
        <w:rPr>
          <w:rFonts w:ascii="宋体" w:hAnsi="宋体"/>
          <w:b/>
          <w:color w:val="auto"/>
          <w:sz w:val="24"/>
          <w:highlight w:val="none"/>
        </w:rPr>
        <w:t>6.1.2</w:t>
      </w:r>
      <w:r>
        <w:rPr>
          <w:rFonts w:hint="eastAsia" w:ascii="宋体" w:hAnsi="宋体"/>
          <w:b/>
          <w:color w:val="auto"/>
          <w:sz w:val="24"/>
          <w:highlight w:val="none"/>
          <w:u w:val="single"/>
        </w:rPr>
        <w:t>成交供应商须携带符合采购公告第</w:t>
      </w:r>
      <w:r>
        <w:rPr>
          <w:rFonts w:hint="eastAsia" w:ascii="宋体" w:hAnsi="宋体"/>
          <w:b/>
          <w:color w:val="auto"/>
          <w:sz w:val="24"/>
          <w:highlight w:val="none"/>
          <w:u w:val="single"/>
          <w:lang w:val="en-US" w:eastAsia="zh-CN"/>
        </w:rPr>
        <w:t>4</w:t>
      </w:r>
      <w:r>
        <w:rPr>
          <w:rFonts w:hint="eastAsia" w:ascii="宋体" w:hAnsi="宋体"/>
          <w:b/>
          <w:color w:val="auto"/>
          <w:sz w:val="24"/>
          <w:highlight w:val="none"/>
          <w:u w:val="single"/>
        </w:rPr>
        <w:t>.1项要求材料的原件。</w:t>
      </w:r>
    </w:p>
    <w:p>
      <w:pPr>
        <w:adjustRightInd w:val="0"/>
        <w:ind w:firstLine="480"/>
        <w:textAlignment w:val="baseline"/>
        <w:rPr>
          <w:rFonts w:ascii="宋体" w:hAnsi="宋体" w:cs="宋体"/>
          <w:color w:val="auto"/>
          <w:kern w:val="0"/>
          <w:sz w:val="24"/>
          <w:highlight w:val="none"/>
        </w:rPr>
      </w:pPr>
      <w:r>
        <w:rPr>
          <w:rFonts w:hint="eastAsia" w:ascii="宋体" w:hAnsi="宋体"/>
          <w:color w:val="auto"/>
          <w:sz w:val="24"/>
          <w:highlight w:val="none"/>
        </w:rPr>
        <w:t>6</w:t>
      </w:r>
      <w:r>
        <w:rPr>
          <w:rFonts w:ascii="宋体" w:hAnsi="宋体"/>
          <w:color w:val="auto"/>
          <w:sz w:val="24"/>
          <w:highlight w:val="none"/>
        </w:rPr>
        <w:t>.1.3</w:t>
      </w:r>
      <w:r>
        <w:rPr>
          <w:rFonts w:hint="eastAsia" w:ascii="宋体" w:hAnsi="宋体"/>
          <w:color w:val="auto"/>
          <w:sz w:val="24"/>
          <w:highlight w:val="none"/>
          <w:lang w:eastAsia="zh-CN"/>
        </w:rPr>
        <w:t>放弃成交或采购人审核结论为不合格的成交供应商报价均无效，其交纳的采购保证金不予退还。采购人可依次对报价次低的供应商进行审核，如果符合条件可将其确定为成交供应商，以此类推。对意向供应商失信行为的惩戒措施按采购人企业管理制度及黑龙江</w:t>
      </w:r>
      <w:r>
        <w:rPr>
          <w:rFonts w:hint="eastAsia" w:ascii="宋体" w:hAnsi="宋体"/>
          <w:color w:val="auto"/>
          <w:sz w:val="24"/>
          <w:highlight w:val="none"/>
          <w:lang w:val="en-US" w:eastAsia="zh-CN"/>
        </w:rPr>
        <w:t>农村产权交易中心</w:t>
      </w:r>
      <w:r>
        <w:rPr>
          <w:rFonts w:hint="eastAsia" w:ascii="宋体" w:hAnsi="宋体"/>
          <w:color w:val="auto"/>
          <w:sz w:val="24"/>
          <w:highlight w:val="none"/>
          <w:lang w:eastAsia="zh-CN"/>
        </w:rPr>
        <w:t>的相关规定执行</w:t>
      </w:r>
      <w:r>
        <w:rPr>
          <w:rFonts w:hint="eastAsia" w:ascii="宋体" w:hAnsi="宋体"/>
          <w:color w:val="auto"/>
          <w:sz w:val="24"/>
          <w:highlight w:val="none"/>
        </w:rPr>
        <w:t>。</w:t>
      </w:r>
    </w:p>
    <w:p>
      <w:pPr>
        <w:rPr>
          <w:b/>
          <w:color w:val="auto"/>
          <w:sz w:val="24"/>
          <w:highlight w:val="none"/>
        </w:rPr>
      </w:pPr>
      <w:bookmarkStart w:id="62" w:name="_Toc418502438"/>
      <w:bookmarkStart w:id="63" w:name="_Toc143052108"/>
      <w:bookmarkStart w:id="64" w:name="_Toc143526444"/>
      <w:bookmarkStart w:id="65" w:name="_Toc415563221"/>
      <w:bookmarkStart w:id="66" w:name="_Toc110310816"/>
      <w:r>
        <w:rPr>
          <w:rFonts w:hint="eastAsia"/>
          <w:b/>
          <w:color w:val="auto"/>
          <w:sz w:val="24"/>
          <w:highlight w:val="none"/>
        </w:rPr>
        <w:t>6.2成交结果公告、成交通知书</w:t>
      </w:r>
      <w:bookmarkEnd w:id="62"/>
      <w:bookmarkEnd w:id="63"/>
      <w:bookmarkEnd w:id="64"/>
      <w:bookmarkEnd w:id="65"/>
      <w:bookmarkEnd w:id="66"/>
    </w:p>
    <w:p>
      <w:pPr>
        <w:adjustRightInd w:val="0"/>
        <w:ind w:firstLine="480"/>
        <w:textAlignment w:val="baseline"/>
        <w:rPr>
          <w:rFonts w:ascii="宋体" w:hAnsi="宋体"/>
          <w:color w:val="auto"/>
          <w:kern w:val="0"/>
          <w:sz w:val="24"/>
          <w:highlight w:val="none"/>
        </w:rPr>
      </w:pPr>
      <w:r>
        <w:rPr>
          <w:rFonts w:hint="eastAsia" w:ascii="宋体" w:hAnsi="宋体"/>
          <w:color w:val="auto"/>
          <w:kern w:val="0"/>
          <w:sz w:val="24"/>
          <w:highlight w:val="none"/>
        </w:rPr>
        <w:t>6.2.1</w:t>
      </w:r>
      <w:r>
        <w:rPr>
          <w:rFonts w:hint="eastAsia" w:ascii="宋体" w:hAnsi="宋体" w:cs="宋体"/>
          <w:color w:val="auto"/>
          <w:kern w:val="0"/>
          <w:sz w:val="24"/>
          <w:highlight w:val="none"/>
        </w:rPr>
        <w:t>采购人确定成交供应商后，在</w:t>
      </w:r>
      <w:r>
        <w:rPr>
          <w:rFonts w:hint="eastAsia" w:ascii="宋体" w:hAnsi="宋体"/>
          <w:color w:val="auto"/>
          <w:sz w:val="24"/>
          <w:highlight w:val="none"/>
        </w:rPr>
        <w:t>黑龙江农村产权交易中心</w:t>
      </w:r>
      <w:r>
        <w:rPr>
          <w:rFonts w:hint="eastAsia" w:ascii="宋体" w:hAnsi="宋体"/>
          <w:color w:val="auto"/>
          <w:sz w:val="24"/>
          <w:highlight w:val="none"/>
          <w:lang w:val="en-US" w:eastAsia="zh-CN"/>
        </w:rPr>
        <w:t>及黑龙江阳光采购服务平台</w:t>
      </w:r>
      <w:r>
        <w:rPr>
          <w:rFonts w:hint="eastAsia" w:ascii="宋体" w:hAnsi="宋体" w:cs="宋体"/>
          <w:color w:val="auto"/>
          <w:kern w:val="0"/>
          <w:sz w:val="24"/>
          <w:highlight w:val="none"/>
        </w:rPr>
        <w:t>发布成交结果公告并向成交供应商发出成交通知书</w:t>
      </w:r>
      <w:r>
        <w:rPr>
          <w:rFonts w:ascii="宋体" w:hAnsi="宋体"/>
          <w:color w:val="auto"/>
          <w:kern w:val="0"/>
          <w:sz w:val="24"/>
          <w:highlight w:val="none"/>
        </w:rPr>
        <w:t>。</w:t>
      </w:r>
    </w:p>
    <w:p>
      <w:pPr>
        <w:adjustRightInd w:val="0"/>
        <w:ind w:firstLine="480"/>
        <w:textAlignment w:val="baseline"/>
        <w:rPr>
          <w:rFonts w:ascii="宋体" w:hAnsi="宋体"/>
          <w:color w:val="auto"/>
          <w:kern w:val="0"/>
          <w:sz w:val="24"/>
          <w:highlight w:val="none"/>
        </w:rPr>
      </w:pPr>
      <w:r>
        <w:rPr>
          <w:rFonts w:hint="eastAsia" w:ascii="宋体" w:hAnsi="宋体"/>
          <w:color w:val="auto"/>
          <w:kern w:val="0"/>
          <w:sz w:val="24"/>
          <w:highlight w:val="none"/>
        </w:rPr>
        <w:t>6.2.2成交通知书是签订采购合同的前提条件及采购合同的组成部分。</w:t>
      </w:r>
    </w:p>
    <w:p>
      <w:pPr>
        <w:keepNext/>
        <w:keepLines/>
        <w:adjustRightInd w:val="0"/>
        <w:textAlignment w:val="baseline"/>
        <w:outlineLvl w:val="1"/>
        <w:rPr>
          <w:b/>
          <w:color w:val="auto"/>
          <w:sz w:val="24"/>
          <w:highlight w:val="none"/>
        </w:rPr>
      </w:pPr>
      <w:bookmarkStart w:id="67" w:name="_Toc14992"/>
      <w:bookmarkStart w:id="68" w:name="_Toc110310817"/>
      <w:bookmarkStart w:id="69" w:name="_Toc143052109"/>
      <w:bookmarkStart w:id="70" w:name="_Toc418502439"/>
      <w:bookmarkStart w:id="71" w:name="_Toc143526445"/>
      <w:bookmarkStart w:id="72" w:name="_Toc415563222"/>
      <w:r>
        <w:rPr>
          <w:rFonts w:hint="eastAsia"/>
          <w:b/>
          <w:color w:val="auto"/>
          <w:sz w:val="24"/>
          <w:highlight w:val="none"/>
        </w:rPr>
        <w:t>七、授予合同</w:t>
      </w:r>
      <w:bookmarkEnd w:id="67"/>
    </w:p>
    <w:p>
      <w:pPr>
        <w:rPr>
          <w:b/>
          <w:color w:val="auto"/>
          <w:sz w:val="24"/>
          <w:highlight w:val="none"/>
        </w:rPr>
      </w:pPr>
      <w:r>
        <w:rPr>
          <w:rFonts w:hint="eastAsia"/>
          <w:b/>
          <w:color w:val="auto"/>
          <w:sz w:val="24"/>
          <w:highlight w:val="none"/>
        </w:rPr>
        <w:t>7.1签订合同</w:t>
      </w:r>
      <w:bookmarkEnd w:id="68"/>
      <w:bookmarkEnd w:id="69"/>
      <w:bookmarkEnd w:id="70"/>
      <w:bookmarkEnd w:id="71"/>
      <w:bookmarkEnd w:id="72"/>
    </w:p>
    <w:p>
      <w:pPr>
        <w:adjustRightInd w:val="0"/>
        <w:ind w:firstLine="480"/>
        <w:textAlignment w:val="baseline"/>
        <w:rPr>
          <w:rFonts w:ascii="宋体" w:hAnsi="宋体" w:cs="仿宋_GB2312"/>
          <w:color w:val="auto"/>
          <w:kern w:val="0"/>
          <w:sz w:val="24"/>
          <w:highlight w:val="none"/>
        </w:rPr>
      </w:pPr>
      <w:r>
        <w:rPr>
          <w:rFonts w:hint="eastAsia" w:ascii="宋体" w:hAnsi="宋体"/>
          <w:color w:val="auto"/>
          <w:kern w:val="0"/>
          <w:sz w:val="24"/>
          <w:highlight w:val="none"/>
        </w:rPr>
        <w:t>7.1.1</w:t>
      </w:r>
      <w:r>
        <w:rPr>
          <w:rFonts w:hint="eastAsia" w:ascii="宋体" w:hAnsi="宋体" w:cs="仿宋_GB2312"/>
          <w:color w:val="auto"/>
          <w:kern w:val="0"/>
          <w:sz w:val="24"/>
          <w:highlight w:val="none"/>
        </w:rPr>
        <w:t>采购人和成交供应商应当自成交通知书发出之日起</w:t>
      </w:r>
      <w:r>
        <w:rPr>
          <w:rFonts w:ascii="宋体" w:hAnsi="宋体" w:cs="TimesNewRomanPSMT"/>
          <w:color w:val="auto"/>
          <w:kern w:val="0"/>
          <w:sz w:val="24"/>
          <w:highlight w:val="none"/>
        </w:rPr>
        <w:t>30</w:t>
      </w:r>
      <w:r>
        <w:rPr>
          <w:rFonts w:hint="eastAsia" w:ascii="宋体" w:hAnsi="宋体" w:cs="仿宋_GB2312"/>
          <w:color w:val="auto"/>
          <w:kern w:val="0"/>
          <w:sz w:val="24"/>
          <w:highlight w:val="none"/>
        </w:rPr>
        <w:t>天内，根据采购文件、成交供应商证明文件、成交通知书签订采购合同。成交供应商无正当理由拒签合同的，采购人可取消其成交资格，其采购保证金不予退还；给采购人造成的损失超过采购保证金数额的，成交供应商还应当对超过部分予以赔偿。</w:t>
      </w:r>
    </w:p>
    <w:p>
      <w:pPr>
        <w:keepNext/>
        <w:keepLines/>
        <w:adjustRightInd w:val="0"/>
        <w:textAlignment w:val="baseline"/>
        <w:outlineLvl w:val="1"/>
        <w:rPr>
          <w:rFonts w:ascii="宋体" w:hAnsi="宋体"/>
          <w:b/>
          <w:color w:val="auto"/>
          <w:kern w:val="0"/>
          <w:sz w:val="24"/>
          <w:highlight w:val="none"/>
        </w:rPr>
      </w:pPr>
      <w:bookmarkStart w:id="73" w:name="_Toc530744910"/>
      <w:bookmarkStart w:id="74" w:name="_Toc20654"/>
      <w:r>
        <w:rPr>
          <w:rFonts w:hint="eastAsia" w:ascii="宋体" w:hAnsi="宋体"/>
          <w:b/>
          <w:color w:val="auto"/>
          <w:kern w:val="0"/>
          <w:sz w:val="24"/>
          <w:highlight w:val="none"/>
        </w:rPr>
        <w:t>八、其他内容</w:t>
      </w:r>
      <w:bookmarkEnd w:id="73"/>
      <w:bookmarkEnd w:id="74"/>
    </w:p>
    <w:p>
      <w:pPr>
        <w:rPr>
          <w:rFonts w:ascii="宋体" w:hAnsi="宋体"/>
          <w:b/>
          <w:color w:val="auto"/>
          <w:sz w:val="24"/>
          <w:highlight w:val="none"/>
        </w:rPr>
      </w:pPr>
      <w:r>
        <w:rPr>
          <w:rFonts w:hint="eastAsia" w:ascii="宋体" w:hAnsi="宋体"/>
          <w:b/>
          <w:color w:val="auto"/>
          <w:sz w:val="24"/>
          <w:highlight w:val="none"/>
        </w:rPr>
        <w:t>8.1成交服务费</w:t>
      </w:r>
    </w:p>
    <w:p>
      <w:pPr>
        <w:tabs>
          <w:tab w:val="left" w:pos="720"/>
          <w:tab w:val="left" w:pos="900"/>
          <w:tab w:val="left" w:pos="966"/>
        </w:tabs>
        <w:ind w:firstLine="480" w:firstLineChars="200"/>
        <w:rPr>
          <w:rFonts w:ascii="宋体" w:hAnsi="宋体"/>
          <w:color w:val="auto"/>
          <w:sz w:val="24"/>
          <w:highlight w:val="none"/>
        </w:rPr>
      </w:pPr>
      <w:r>
        <w:rPr>
          <w:rFonts w:hint="eastAsia" w:ascii="宋体" w:hAnsi="宋体"/>
          <w:color w:val="auto"/>
          <w:sz w:val="24"/>
          <w:highlight w:val="none"/>
        </w:rPr>
        <w:t>8.1.1成交供应商领取成交通知书时，代理机构向成交供应商收取成交服务费。</w:t>
      </w:r>
    </w:p>
    <w:p>
      <w:pPr>
        <w:tabs>
          <w:tab w:val="left" w:pos="720"/>
          <w:tab w:val="left" w:pos="900"/>
          <w:tab w:val="left" w:pos="966"/>
        </w:tabs>
        <w:ind w:firstLine="480" w:firstLineChars="200"/>
        <w:rPr>
          <w:rFonts w:ascii="宋体" w:hAnsi="宋体"/>
          <w:color w:val="auto"/>
          <w:sz w:val="24"/>
          <w:highlight w:val="none"/>
        </w:rPr>
      </w:pPr>
      <w:r>
        <w:rPr>
          <w:rFonts w:hint="eastAsia" w:ascii="宋体" w:hAnsi="宋体"/>
          <w:color w:val="auto"/>
          <w:sz w:val="24"/>
          <w:highlight w:val="none"/>
        </w:rPr>
        <w:t>8.1.2成交服务费收取标准：</w:t>
      </w:r>
    </w:p>
    <w:p>
      <w:pPr>
        <w:tabs>
          <w:tab w:val="left" w:pos="720"/>
          <w:tab w:val="left" w:pos="900"/>
          <w:tab w:val="left" w:pos="966"/>
        </w:tabs>
        <w:ind w:firstLine="480" w:firstLineChars="200"/>
        <w:rPr>
          <w:rFonts w:ascii="宋体" w:hAnsi="宋体"/>
          <w:color w:val="auto"/>
          <w:sz w:val="24"/>
          <w:highlight w:val="none"/>
        </w:rPr>
      </w:pPr>
      <w:r>
        <w:rPr>
          <w:rFonts w:hint="eastAsia" w:ascii="宋体" w:hAnsi="宋体"/>
          <w:color w:val="auto"/>
          <w:sz w:val="24"/>
          <w:highlight w:val="none"/>
        </w:rPr>
        <w:t>8.1.2.1以成交通知中确定的成交金额作为收费的计算基数；</w:t>
      </w:r>
    </w:p>
    <w:p>
      <w:pPr>
        <w:tabs>
          <w:tab w:val="left" w:pos="720"/>
          <w:tab w:val="left" w:pos="900"/>
          <w:tab w:val="left" w:pos="966"/>
        </w:tabs>
        <w:ind w:firstLine="480" w:firstLineChars="200"/>
        <w:rPr>
          <w:rFonts w:ascii="宋体" w:hAnsi="宋体"/>
          <w:color w:val="auto"/>
          <w:sz w:val="24"/>
          <w:highlight w:val="none"/>
        </w:rPr>
      </w:pPr>
      <w:r>
        <w:rPr>
          <w:rFonts w:hint="eastAsia" w:ascii="宋体" w:hAnsi="宋体"/>
          <w:color w:val="auto"/>
          <w:sz w:val="24"/>
          <w:highlight w:val="none"/>
        </w:rPr>
        <w:t>8.1.2.2成交供应商按成交金额的</w:t>
      </w:r>
      <w:r>
        <w:rPr>
          <w:rFonts w:hint="eastAsia" w:ascii="宋体" w:hAnsi="宋体"/>
          <w:color w:val="auto"/>
          <w:sz w:val="24"/>
          <w:highlight w:val="none"/>
          <w:lang w:val="en-US" w:eastAsia="zh-CN"/>
        </w:rPr>
        <w:t>2</w:t>
      </w:r>
      <w:r>
        <w:rPr>
          <w:rFonts w:hint="eastAsia" w:ascii="宋体" w:hAnsi="宋体"/>
          <w:color w:val="auto"/>
          <w:sz w:val="24"/>
          <w:highlight w:val="none"/>
        </w:rPr>
        <w:t>%比例金额向代理机构支付成交服务费。</w:t>
      </w:r>
    </w:p>
    <w:p>
      <w:pPr>
        <w:tabs>
          <w:tab w:val="left" w:pos="720"/>
          <w:tab w:val="left" w:pos="900"/>
          <w:tab w:val="left" w:pos="966"/>
        </w:tabs>
        <w:ind w:firstLine="482" w:firstLineChars="200"/>
        <w:rPr>
          <w:rFonts w:ascii="宋体" w:hAnsi="宋体"/>
          <w:b/>
          <w:color w:val="auto"/>
          <w:sz w:val="24"/>
          <w:highlight w:val="none"/>
        </w:rPr>
      </w:pPr>
      <w:r>
        <w:rPr>
          <w:rFonts w:hint="eastAsia" w:ascii="宋体" w:hAnsi="宋体"/>
          <w:b/>
          <w:color w:val="auto"/>
          <w:sz w:val="24"/>
          <w:highlight w:val="none"/>
        </w:rPr>
        <w:t>汇款信息：</w:t>
      </w:r>
    </w:p>
    <w:p>
      <w:pPr>
        <w:tabs>
          <w:tab w:val="left" w:pos="720"/>
          <w:tab w:val="left" w:pos="900"/>
          <w:tab w:val="left" w:pos="966"/>
        </w:tabs>
        <w:ind w:firstLine="480" w:firstLineChars="200"/>
        <w:rPr>
          <w:rFonts w:hint="eastAsia" w:ascii="宋体" w:hAnsi="宋体"/>
          <w:color w:val="auto"/>
          <w:sz w:val="24"/>
          <w:highlight w:val="none"/>
        </w:rPr>
      </w:pPr>
      <w:r>
        <w:rPr>
          <w:rFonts w:hint="eastAsia" w:ascii="宋体" w:hAnsi="宋体"/>
          <w:color w:val="auto"/>
          <w:sz w:val="24"/>
          <w:highlight w:val="none"/>
        </w:rPr>
        <w:t>单位名称：黑龙江</w:t>
      </w:r>
      <w:r>
        <w:rPr>
          <w:rFonts w:hint="eastAsia" w:ascii="宋体" w:hAnsi="宋体"/>
          <w:color w:val="auto"/>
          <w:sz w:val="24"/>
          <w:highlight w:val="none"/>
          <w:lang w:val="en-US" w:eastAsia="zh-CN"/>
        </w:rPr>
        <w:t>农村产权交易中心</w:t>
      </w:r>
      <w:r>
        <w:rPr>
          <w:rFonts w:hint="eastAsia" w:ascii="宋体" w:hAnsi="宋体"/>
          <w:color w:val="auto"/>
          <w:sz w:val="24"/>
          <w:highlight w:val="none"/>
        </w:rPr>
        <w:t>有限公司</w:t>
      </w:r>
    </w:p>
    <w:p>
      <w:pPr>
        <w:tabs>
          <w:tab w:val="left" w:pos="720"/>
          <w:tab w:val="left" w:pos="900"/>
          <w:tab w:val="left" w:pos="966"/>
        </w:tabs>
        <w:ind w:firstLine="480" w:firstLineChars="200"/>
        <w:rPr>
          <w:rFonts w:hint="default" w:ascii="宋体" w:hAnsi="宋体"/>
          <w:color w:val="auto"/>
          <w:sz w:val="24"/>
          <w:highlight w:val="none"/>
          <w:lang w:val="en-US" w:eastAsia="zh-CN"/>
        </w:rPr>
      </w:pPr>
      <w:r>
        <w:rPr>
          <w:rFonts w:hint="eastAsia" w:ascii="宋体" w:hAnsi="宋体"/>
          <w:color w:val="auto"/>
          <w:sz w:val="24"/>
          <w:highlight w:val="none"/>
        </w:rPr>
        <w:t>开 户 行：</w:t>
      </w:r>
      <w:r>
        <w:rPr>
          <w:rFonts w:hint="eastAsia" w:ascii="宋体" w:hAnsi="宋体"/>
          <w:color w:val="auto"/>
          <w:sz w:val="24"/>
          <w:highlight w:val="none"/>
          <w:lang w:val="en-US" w:eastAsia="zh-CN"/>
        </w:rPr>
        <w:t>中国农业银行股份有限公司哈尔滨松花江支行</w:t>
      </w:r>
    </w:p>
    <w:p>
      <w:pPr>
        <w:tabs>
          <w:tab w:val="left" w:pos="720"/>
          <w:tab w:val="left" w:pos="900"/>
          <w:tab w:val="left" w:pos="966"/>
        </w:tabs>
        <w:ind w:firstLine="480" w:firstLineChars="200"/>
        <w:rPr>
          <w:rFonts w:hint="eastAsia" w:ascii="宋体" w:hAnsi="宋体"/>
          <w:color w:val="auto"/>
          <w:sz w:val="24"/>
          <w:highlight w:val="none"/>
        </w:rPr>
      </w:pPr>
      <w:r>
        <w:rPr>
          <w:rFonts w:hint="eastAsia" w:ascii="宋体" w:hAnsi="宋体"/>
          <w:color w:val="auto"/>
          <w:sz w:val="24"/>
          <w:highlight w:val="none"/>
        </w:rPr>
        <w:t>行    号：103261003720</w:t>
      </w:r>
    </w:p>
    <w:p>
      <w:pPr>
        <w:tabs>
          <w:tab w:val="left" w:pos="720"/>
          <w:tab w:val="left" w:pos="900"/>
          <w:tab w:val="left" w:pos="966"/>
        </w:tabs>
        <w:ind w:firstLine="480" w:firstLineChars="200"/>
        <w:rPr>
          <w:rFonts w:hint="eastAsia" w:ascii="宋体" w:hAnsi="宋体"/>
          <w:color w:val="auto"/>
          <w:sz w:val="24"/>
          <w:highlight w:val="none"/>
        </w:rPr>
      </w:pPr>
      <w:r>
        <w:rPr>
          <w:rFonts w:hint="eastAsia" w:ascii="宋体" w:hAnsi="宋体"/>
          <w:color w:val="auto"/>
          <w:sz w:val="24"/>
          <w:highlight w:val="none"/>
        </w:rPr>
        <w:t>账    号：08037201040027337</w:t>
      </w:r>
    </w:p>
    <w:p>
      <w:pPr>
        <w:tabs>
          <w:tab w:val="left" w:pos="720"/>
          <w:tab w:val="left" w:pos="900"/>
          <w:tab w:val="left" w:pos="966"/>
        </w:tabs>
        <w:ind w:firstLine="480" w:firstLineChars="200"/>
        <w:rPr>
          <w:rFonts w:hint="eastAsia" w:ascii="宋体" w:hAnsi="宋体"/>
          <w:color w:val="auto"/>
          <w:sz w:val="24"/>
          <w:highlight w:val="none"/>
        </w:rPr>
      </w:pPr>
      <w:r>
        <w:rPr>
          <w:rFonts w:hint="eastAsia" w:ascii="宋体" w:hAnsi="宋体"/>
          <w:color w:val="auto"/>
          <w:sz w:val="24"/>
          <w:highlight w:val="none"/>
        </w:rPr>
        <w:t>地    址：哈尔滨市南岗区</w:t>
      </w:r>
      <w:r>
        <w:rPr>
          <w:rFonts w:hint="eastAsia" w:ascii="宋体" w:hAnsi="宋体"/>
          <w:color w:val="auto"/>
          <w:sz w:val="24"/>
          <w:highlight w:val="none"/>
          <w:lang w:val="en-US" w:eastAsia="zh-CN"/>
        </w:rPr>
        <w:t>汉水路182</w:t>
      </w:r>
      <w:r>
        <w:rPr>
          <w:rFonts w:hint="eastAsia" w:ascii="宋体" w:hAnsi="宋体"/>
          <w:color w:val="auto"/>
          <w:sz w:val="24"/>
          <w:highlight w:val="none"/>
        </w:rPr>
        <w:t>号</w:t>
      </w:r>
    </w:p>
    <w:p>
      <w:pPr>
        <w:tabs>
          <w:tab w:val="left" w:pos="720"/>
          <w:tab w:val="left" w:pos="900"/>
          <w:tab w:val="left" w:pos="966"/>
        </w:tabs>
        <w:ind w:firstLine="480" w:firstLineChars="200"/>
        <w:rPr>
          <w:rFonts w:hint="default" w:ascii="宋体" w:hAnsi="宋体"/>
          <w:color w:val="auto"/>
          <w:sz w:val="24"/>
          <w:highlight w:val="none"/>
          <w:lang w:val="en-US"/>
        </w:rPr>
      </w:pPr>
      <w:r>
        <w:rPr>
          <w:rFonts w:hint="eastAsia" w:ascii="宋体" w:hAnsi="宋体"/>
          <w:color w:val="auto"/>
          <w:sz w:val="24"/>
          <w:highlight w:val="none"/>
        </w:rPr>
        <w:t>电    话：0451-872001</w:t>
      </w:r>
      <w:r>
        <w:rPr>
          <w:rFonts w:hint="eastAsia" w:ascii="宋体" w:hAnsi="宋体"/>
          <w:color w:val="auto"/>
          <w:sz w:val="24"/>
          <w:highlight w:val="none"/>
          <w:lang w:val="en-US" w:eastAsia="zh-CN"/>
        </w:rPr>
        <w:t>71</w:t>
      </w:r>
    </w:p>
    <w:p>
      <w:pPr>
        <w:tabs>
          <w:tab w:val="left" w:pos="720"/>
          <w:tab w:val="left" w:pos="900"/>
          <w:tab w:val="left" w:pos="966"/>
        </w:tabs>
        <w:ind w:firstLine="482" w:firstLineChars="200"/>
        <w:rPr>
          <w:b/>
          <w:color w:val="auto"/>
          <w:sz w:val="24"/>
          <w:highlight w:val="none"/>
        </w:rPr>
      </w:pPr>
      <w:r>
        <w:rPr>
          <w:rFonts w:hint="eastAsia"/>
          <w:b/>
          <w:color w:val="auto"/>
          <w:sz w:val="24"/>
          <w:highlight w:val="none"/>
        </w:rPr>
        <w:t>备注：汇款时请注明该笔费用为“服务费”，并备注上“项目名称（标段号）”、“项目编号”。</w:t>
      </w:r>
    </w:p>
    <w:p>
      <w:pPr>
        <w:keepNext/>
        <w:keepLines/>
        <w:adjustRightInd w:val="0"/>
        <w:textAlignment w:val="baseline"/>
        <w:outlineLvl w:val="1"/>
        <w:rPr>
          <w:rFonts w:ascii="宋体" w:hAnsi="宋体"/>
          <w:b/>
          <w:color w:val="auto"/>
          <w:kern w:val="0"/>
          <w:sz w:val="24"/>
          <w:highlight w:val="none"/>
        </w:rPr>
      </w:pPr>
      <w:bookmarkStart w:id="75" w:name="_Toc25154"/>
      <w:r>
        <w:rPr>
          <w:rFonts w:hint="eastAsia" w:ascii="宋体" w:hAnsi="宋体"/>
          <w:b/>
          <w:color w:val="auto"/>
          <w:kern w:val="0"/>
          <w:sz w:val="24"/>
          <w:highlight w:val="none"/>
        </w:rPr>
        <w:t>九、采购人要求的其他内容</w:t>
      </w:r>
      <w:bookmarkEnd w:id="75"/>
    </w:p>
    <w:p>
      <w:pPr>
        <w:tabs>
          <w:tab w:val="left" w:pos="720"/>
          <w:tab w:val="left" w:pos="900"/>
          <w:tab w:val="left" w:pos="966"/>
        </w:tabs>
        <w:ind w:firstLine="480" w:firstLineChars="200"/>
        <w:rPr>
          <w:rFonts w:ascii="宋体" w:hAnsi="宋体"/>
          <w:color w:val="auto"/>
          <w:sz w:val="24"/>
          <w:highlight w:val="none"/>
        </w:rPr>
      </w:pPr>
      <w:r>
        <w:rPr>
          <w:rFonts w:hint="eastAsia" w:ascii="宋体" w:hAnsi="宋体"/>
          <w:color w:val="auto"/>
          <w:sz w:val="24"/>
          <w:highlight w:val="none"/>
        </w:rPr>
        <w:t>9.1意向供应商或其提交的材料有下列情形之一的，其报价将被否决：</w:t>
      </w:r>
    </w:p>
    <w:p>
      <w:pPr>
        <w:tabs>
          <w:tab w:val="left" w:pos="720"/>
          <w:tab w:val="left" w:pos="900"/>
          <w:tab w:val="left" w:pos="966"/>
        </w:tabs>
        <w:ind w:firstLine="480" w:firstLineChars="200"/>
        <w:rPr>
          <w:rFonts w:ascii="宋体" w:hAnsi="宋体"/>
          <w:color w:val="auto"/>
          <w:sz w:val="24"/>
          <w:highlight w:val="none"/>
        </w:rPr>
      </w:pPr>
      <w:r>
        <w:rPr>
          <w:rFonts w:hint="eastAsia" w:ascii="宋体" w:hAnsi="宋体"/>
          <w:color w:val="auto"/>
          <w:sz w:val="24"/>
          <w:highlight w:val="none"/>
        </w:rPr>
        <w:t>9.1.1有串通或弄虚作假或有其他违法行为的；</w:t>
      </w:r>
    </w:p>
    <w:p>
      <w:pPr>
        <w:tabs>
          <w:tab w:val="left" w:pos="720"/>
          <w:tab w:val="left" w:pos="900"/>
          <w:tab w:val="left" w:pos="966"/>
        </w:tabs>
        <w:ind w:firstLine="480" w:firstLineChars="200"/>
        <w:rPr>
          <w:rFonts w:ascii="宋体" w:hAnsi="宋体"/>
          <w:color w:val="auto"/>
          <w:sz w:val="24"/>
          <w:highlight w:val="none"/>
        </w:rPr>
      </w:pPr>
      <w:r>
        <w:rPr>
          <w:rFonts w:hint="eastAsia" w:ascii="宋体" w:hAnsi="宋体"/>
          <w:color w:val="auto"/>
          <w:sz w:val="24"/>
          <w:highlight w:val="none"/>
        </w:rPr>
        <w:t>9.1.2不按采购人要求澄清、说明或补正的；</w:t>
      </w:r>
    </w:p>
    <w:p>
      <w:pPr>
        <w:tabs>
          <w:tab w:val="left" w:pos="720"/>
          <w:tab w:val="left" w:pos="900"/>
          <w:tab w:val="left" w:pos="966"/>
        </w:tabs>
        <w:ind w:firstLine="480" w:firstLineChars="200"/>
        <w:rPr>
          <w:rFonts w:ascii="宋体" w:hAnsi="宋体"/>
          <w:color w:val="auto"/>
          <w:sz w:val="24"/>
          <w:highlight w:val="none"/>
        </w:rPr>
      </w:pPr>
      <w:r>
        <w:rPr>
          <w:rFonts w:hint="eastAsia" w:ascii="宋体" w:hAnsi="宋体"/>
          <w:color w:val="auto"/>
          <w:sz w:val="24"/>
          <w:highlight w:val="none"/>
        </w:rPr>
        <w:t>9.1.3在证明文件审核中，采购人认为意向供应商提交的材料不符合采购公告、采购文件要求的；</w:t>
      </w:r>
    </w:p>
    <w:p>
      <w:pPr>
        <w:tabs>
          <w:tab w:val="left" w:pos="720"/>
          <w:tab w:val="left" w:pos="900"/>
          <w:tab w:val="left" w:pos="966"/>
        </w:tabs>
        <w:ind w:firstLine="480" w:firstLineChars="200"/>
        <w:rPr>
          <w:rFonts w:ascii="宋体" w:hAnsi="宋体"/>
          <w:color w:val="auto"/>
          <w:sz w:val="24"/>
          <w:highlight w:val="none"/>
        </w:rPr>
      </w:pPr>
      <w:r>
        <w:rPr>
          <w:rFonts w:hint="eastAsia" w:ascii="宋体" w:hAnsi="宋体"/>
          <w:color w:val="auto"/>
          <w:sz w:val="24"/>
          <w:highlight w:val="none"/>
        </w:rPr>
        <w:t>9.1.4采购人规定的其他否决条件的。</w:t>
      </w:r>
    </w:p>
    <w:p>
      <w:pPr>
        <w:keepNext/>
        <w:keepLines/>
        <w:adjustRightInd w:val="0"/>
        <w:textAlignment w:val="baseline"/>
        <w:outlineLvl w:val="1"/>
        <w:rPr>
          <w:rFonts w:ascii="宋体" w:hAnsi="宋体"/>
          <w:b/>
          <w:color w:val="auto"/>
          <w:kern w:val="0"/>
          <w:sz w:val="24"/>
          <w:highlight w:val="none"/>
        </w:rPr>
      </w:pPr>
      <w:bookmarkStart w:id="76" w:name="_Toc17008"/>
      <w:r>
        <w:rPr>
          <w:rFonts w:hint="eastAsia" w:ascii="宋体" w:hAnsi="宋体"/>
          <w:b/>
          <w:color w:val="auto"/>
          <w:kern w:val="0"/>
          <w:sz w:val="24"/>
          <w:highlight w:val="none"/>
        </w:rPr>
        <w:t>十、对意向供应商失信行为的惩戒措施</w:t>
      </w:r>
      <w:bookmarkEnd w:id="76"/>
    </w:p>
    <w:p>
      <w:pPr>
        <w:tabs>
          <w:tab w:val="left" w:pos="720"/>
          <w:tab w:val="left" w:pos="900"/>
          <w:tab w:val="left" w:pos="966"/>
        </w:tabs>
        <w:ind w:firstLine="482" w:firstLineChars="200"/>
        <w:rPr>
          <w:rFonts w:ascii="宋体" w:hAnsi="宋体"/>
          <w:b/>
          <w:color w:val="auto"/>
          <w:sz w:val="24"/>
          <w:highlight w:val="none"/>
        </w:rPr>
      </w:pPr>
      <w:r>
        <w:rPr>
          <w:rFonts w:hint="eastAsia" w:ascii="宋体" w:hAnsi="宋体"/>
          <w:b/>
          <w:color w:val="auto"/>
          <w:sz w:val="24"/>
          <w:highlight w:val="none"/>
        </w:rPr>
        <w:t>意向供应商所提供服务若未按采购文件要求或未完全满足采购文件要求的，将会列入采购人诚信评价体系。对意向供应商失信行为的惩戒措施按采购人企业管理制度及黑龙江农村产权交易中心的相关规定执行。</w:t>
      </w:r>
    </w:p>
    <w:p>
      <w:pPr>
        <w:tabs>
          <w:tab w:val="left" w:pos="720"/>
          <w:tab w:val="left" w:pos="900"/>
          <w:tab w:val="left" w:pos="966"/>
        </w:tabs>
        <w:ind w:firstLine="480" w:firstLineChars="200"/>
        <w:rPr>
          <w:rFonts w:ascii="宋体" w:hAnsi="宋体"/>
          <w:color w:val="auto"/>
          <w:sz w:val="24"/>
          <w:highlight w:val="none"/>
        </w:rPr>
        <w:sectPr>
          <w:headerReference r:id="rId14" w:type="default"/>
          <w:footerReference r:id="rId15" w:type="even"/>
          <w:pgSz w:w="11906" w:h="16838"/>
          <w:pgMar w:top="1701" w:right="1418" w:bottom="993" w:left="1701" w:header="1091" w:footer="620" w:gutter="0"/>
          <w:cols w:space="425" w:num="1"/>
          <w:docGrid w:linePitch="312" w:charSpace="0"/>
        </w:sectPr>
      </w:pPr>
    </w:p>
    <w:bookmarkEnd w:id="2"/>
    <w:bookmarkEnd w:id="3"/>
    <w:bookmarkEnd w:id="4"/>
    <w:bookmarkEnd w:id="5"/>
    <w:bookmarkEnd w:id="6"/>
    <w:bookmarkEnd w:id="7"/>
    <w:p>
      <w:pPr>
        <w:spacing w:before="120" w:after="120"/>
        <w:jc w:val="center"/>
        <w:outlineLvl w:val="0"/>
        <w:rPr>
          <w:rFonts w:ascii="黑体" w:eastAsia="黑体"/>
          <w:color w:val="auto"/>
          <w:sz w:val="32"/>
          <w:szCs w:val="32"/>
          <w:highlight w:val="none"/>
        </w:rPr>
      </w:pPr>
      <w:bookmarkStart w:id="77" w:name="_Toc28951"/>
      <w:bookmarkStart w:id="78" w:name="_Toc211570251"/>
      <w:bookmarkStart w:id="79" w:name="_Toc266870957"/>
      <w:bookmarkStart w:id="80" w:name="_Toc201565768"/>
      <w:bookmarkStart w:id="81" w:name="_Toc233359815"/>
      <w:bookmarkStart w:id="82" w:name="_Toc232685412"/>
      <w:r>
        <w:rPr>
          <w:rFonts w:hint="eastAsia" w:ascii="黑体" w:eastAsia="黑体"/>
          <w:color w:val="auto"/>
          <w:sz w:val="32"/>
          <w:szCs w:val="32"/>
          <w:highlight w:val="none"/>
        </w:rPr>
        <w:t>第三章  服务需求</w:t>
      </w:r>
      <w:bookmarkEnd w:id="77"/>
    </w:p>
    <w:p>
      <w:pPr>
        <w:jc w:val="left"/>
        <w:rPr>
          <w:rFonts w:ascii="宋体" w:hAnsi="宋体"/>
          <w:b/>
          <w:color w:val="auto"/>
          <w:sz w:val="24"/>
          <w:highlight w:val="none"/>
        </w:rPr>
      </w:pPr>
      <w:r>
        <w:rPr>
          <w:rFonts w:hint="eastAsia" w:ascii="宋体" w:hAnsi="宋体"/>
          <w:b/>
          <w:color w:val="auto"/>
          <w:sz w:val="24"/>
          <w:highlight w:val="none"/>
        </w:rPr>
        <w:t>Ⅰ、服务需求一览表</w:t>
      </w:r>
    </w:p>
    <w:p>
      <w:pPr>
        <w:tabs>
          <w:tab w:val="left" w:pos="720"/>
          <w:tab w:val="left" w:pos="900"/>
          <w:tab w:val="left" w:pos="966"/>
        </w:tabs>
        <w:ind w:firstLine="480" w:firstLineChars="200"/>
        <w:rPr>
          <w:rFonts w:hint="eastAsia" w:ascii="宋体" w:hAnsi="宋体"/>
          <w:color w:val="auto"/>
          <w:sz w:val="24"/>
          <w:highlight w:val="none"/>
          <w:lang w:eastAsia="zh-CN"/>
        </w:rPr>
      </w:pPr>
      <w:r>
        <w:rPr>
          <w:rFonts w:hint="eastAsia" w:ascii="宋体" w:hAnsi="宋体"/>
          <w:color w:val="auto"/>
          <w:sz w:val="24"/>
          <w:highlight w:val="none"/>
          <w:lang w:val="en-US" w:eastAsia="zh-CN"/>
        </w:rPr>
        <w:t>5.1</w:t>
      </w:r>
      <w:r>
        <w:rPr>
          <w:rFonts w:hint="eastAsia" w:ascii="宋体" w:hAnsi="宋体"/>
          <w:color w:val="auto"/>
          <w:sz w:val="24"/>
          <w:highlight w:val="none"/>
          <w:lang w:eastAsia="zh-CN"/>
        </w:rPr>
        <w:t>全村所有主</w:t>
      </w:r>
      <w:r>
        <w:rPr>
          <w:rFonts w:hint="eastAsia" w:ascii="宋体" w:hAnsi="宋体"/>
          <w:color w:val="auto"/>
          <w:sz w:val="24"/>
          <w:highlight w:val="none"/>
          <w:lang w:val="en-US" w:eastAsia="zh-CN"/>
        </w:rPr>
        <w:t>副</w:t>
      </w:r>
      <w:r>
        <w:rPr>
          <w:rFonts w:hint="eastAsia" w:ascii="宋体" w:hAnsi="宋体"/>
          <w:color w:val="auto"/>
          <w:sz w:val="24"/>
          <w:highlight w:val="none"/>
          <w:lang w:eastAsia="zh-CN"/>
        </w:rPr>
        <w:t>街道、排水沟内的生活垃圾清扫及收集工作。</w:t>
      </w:r>
    </w:p>
    <w:p>
      <w:pPr>
        <w:tabs>
          <w:tab w:val="left" w:pos="720"/>
          <w:tab w:val="left" w:pos="900"/>
          <w:tab w:val="left" w:pos="966"/>
        </w:tabs>
        <w:ind w:firstLine="480" w:firstLineChars="200"/>
        <w:rPr>
          <w:rFonts w:hint="eastAsia" w:ascii="宋体" w:hAnsi="宋体"/>
          <w:color w:val="auto"/>
          <w:sz w:val="24"/>
          <w:highlight w:val="none"/>
          <w:lang w:eastAsia="zh-CN"/>
        </w:rPr>
      </w:pPr>
      <w:r>
        <w:rPr>
          <w:rFonts w:hint="eastAsia" w:ascii="宋体" w:hAnsi="宋体"/>
          <w:color w:val="auto"/>
          <w:sz w:val="24"/>
          <w:highlight w:val="none"/>
          <w:lang w:val="en-US" w:eastAsia="zh-CN"/>
        </w:rPr>
        <w:t>5.2</w:t>
      </w:r>
      <w:r>
        <w:rPr>
          <w:rFonts w:hint="eastAsia" w:ascii="宋体" w:hAnsi="宋体"/>
          <w:color w:val="auto"/>
          <w:sz w:val="24"/>
          <w:highlight w:val="none"/>
          <w:lang w:eastAsia="zh-CN"/>
        </w:rPr>
        <w:t>全村街道绿化带内的白色垃圾、杂物的清扫保洁以及垃圾的收集、运输与处置（成交供应商可根据国家及地方相关法律法规、政策要求，自行选择垃圾运输地点及处理方式）。</w:t>
      </w:r>
    </w:p>
    <w:p>
      <w:pPr>
        <w:tabs>
          <w:tab w:val="left" w:pos="720"/>
          <w:tab w:val="left" w:pos="900"/>
          <w:tab w:val="left" w:pos="966"/>
        </w:tabs>
        <w:ind w:firstLine="480" w:firstLineChars="200"/>
        <w:rPr>
          <w:rFonts w:hint="eastAsia" w:ascii="宋体" w:hAnsi="宋体"/>
          <w:color w:val="auto"/>
          <w:sz w:val="24"/>
          <w:highlight w:val="none"/>
          <w:lang w:eastAsia="zh-CN"/>
        </w:rPr>
      </w:pPr>
      <w:r>
        <w:rPr>
          <w:rFonts w:hint="eastAsia" w:ascii="宋体" w:hAnsi="宋体"/>
          <w:color w:val="auto"/>
          <w:sz w:val="24"/>
          <w:highlight w:val="none"/>
          <w:lang w:val="en-US" w:eastAsia="zh-CN"/>
        </w:rPr>
        <w:t>5.3</w:t>
      </w:r>
      <w:r>
        <w:rPr>
          <w:rFonts w:hint="eastAsia" w:ascii="宋体" w:hAnsi="宋体"/>
          <w:color w:val="auto"/>
          <w:sz w:val="24"/>
          <w:highlight w:val="none"/>
          <w:lang w:eastAsia="zh-CN"/>
        </w:rPr>
        <w:t>冬季作业时，成交供应商需将垃圾中夹杂的冰雪一同清理。</w:t>
      </w:r>
    </w:p>
    <w:p>
      <w:pPr>
        <w:tabs>
          <w:tab w:val="left" w:pos="720"/>
          <w:tab w:val="left" w:pos="900"/>
          <w:tab w:val="left" w:pos="966"/>
        </w:tabs>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5.4突发事件发生时，采购人要求的其他合理工作。</w:t>
      </w:r>
    </w:p>
    <w:p>
      <w:pPr>
        <w:keepNext w:val="0"/>
        <w:keepLines w:val="0"/>
        <w:pageBreakBefore w:val="0"/>
        <w:widowControl w:val="0"/>
        <w:kinsoku/>
        <w:wordWrap/>
        <w:overflowPunct/>
        <w:topLinePunct w:val="0"/>
        <w:autoSpaceDE/>
        <w:autoSpaceDN/>
        <w:bidi w:val="0"/>
        <w:adjustRightInd w:val="0"/>
        <w:snapToGrid/>
        <w:ind w:firstLine="482" w:firstLineChars="200"/>
        <w:textAlignment w:val="baseline"/>
        <w:rPr>
          <w:rFonts w:asciiTheme="minorEastAsia" w:hAnsiTheme="minorEastAsia" w:eastAsiaTheme="minorEastAsia"/>
          <w:color w:val="auto"/>
          <w:sz w:val="24"/>
          <w:highlight w:val="none"/>
        </w:rPr>
      </w:pPr>
      <w:r>
        <w:rPr>
          <w:rFonts w:hint="eastAsia" w:ascii="宋体" w:hAnsi="宋体"/>
          <w:b/>
          <w:color w:val="auto"/>
          <w:sz w:val="24"/>
          <w:highlight w:val="none"/>
        </w:rPr>
        <w:t>进入报价环节且出价的意向供应商即视为完全同意并响应采购公告、采购文件的全部内容，无任何负偏离。成交供应商所提供服务必须实质性满足采购公告、采购文件的全部需求，若不满足上述要求，其采购保证金将不予退还。对意向供应商失信行为的惩戒措施按采购人企业管理制度及黑龙江农村产权交易中心的相关规定执行。</w:t>
      </w:r>
    </w:p>
    <w:p>
      <w:pPr>
        <w:adjustRightInd w:val="0"/>
        <w:textAlignment w:val="baseline"/>
        <w:rPr>
          <w:rFonts w:ascii="宋体" w:hAnsi="宋体"/>
          <w:b/>
          <w:color w:val="auto"/>
          <w:sz w:val="24"/>
          <w:highlight w:val="none"/>
        </w:rPr>
      </w:pPr>
    </w:p>
    <w:p>
      <w:pPr>
        <w:spacing w:before="120" w:after="120"/>
        <w:jc w:val="center"/>
        <w:outlineLvl w:val="0"/>
        <w:rPr>
          <w:rFonts w:ascii="黑体" w:eastAsia="黑体"/>
          <w:color w:val="auto"/>
          <w:sz w:val="32"/>
          <w:szCs w:val="32"/>
          <w:highlight w:val="none"/>
        </w:rPr>
        <w:sectPr>
          <w:pgSz w:w="11906" w:h="16838"/>
          <w:pgMar w:top="1701" w:right="1418" w:bottom="851" w:left="1701" w:header="1091" w:footer="479" w:gutter="0"/>
          <w:cols w:space="425" w:num="1"/>
          <w:docGrid w:linePitch="312" w:charSpace="0"/>
        </w:sectPr>
      </w:pPr>
    </w:p>
    <w:p>
      <w:pPr>
        <w:spacing w:before="120" w:after="120"/>
        <w:jc w:val="center"/>
        <w:outlineLvl w:val="0"/>
        <w:rPr>
          <w:rFonts w:ascii="黑体" w:eastAsia="黑体"/>
          <w:color w:val="auto"/>
          <w:sz w:val="32"/>
          <w:szCs w:val="32"/>
          <w:highlight w:val="none"/>
        </w:rPr>
      </w:pPr>
      <w:bookmarkStart w:id="83" w:name="_Toc3522"/>
      <w:r>
        <w:rPr>
          <w:rFonts w:hint="eastAsia" w:ascii="黑体" w:eastAsia="黑体"/>
          <w:color w:val="auto"/>
          <w:sz w:val="32"/>
          <w:szCs w:val="32"/>
          <w:highlight w:val="none"/>
        </w:rPr>
        <w:t>第四章  竞价须知</w:t>
      </w:r>
      <w:bookmarkEnd w:id="83"/>
    </w:p>
    <w:bookmarkEnd w:id="78"/>
    <w:bookmarkEnd w:id="79"/>
    <w:bookmarkEnd w:id="80"/>
    <w:bookmarkEnd w:id="81"/>
    <w:bookmarkEnd w:id="82"/>
    <w:p>
      <w:pPr>
        <w:widowControl/>
        <w:adjustRightInd w:val="0"/>
        <w:snapToGrid w:val="0"/>
        <w:ind w:firstLine="480" w:firstLineChars="200"/>
        <w:jc w:val="left"/>
        <w:rPr>
          <w:rFonts w:asciiTheme="minorEastAsia" w:hAnsiTheme="minorEastAsia" w:eastAsiaTheme="minorEastAsia"/>
          <w:color w:val="auto"/>
          <w:kern w:val="0"/>
          <w:sz w:val="24"/>
          <w:highlight w:val="none"/>
        </w:rPr>
      </w:pPr>
      <w:r>
        <w:rPr>
          <w:rFonts w:hint="eastAsia" w:ascii="宋体" w:hAnsi="宋体"/>
          <w:color w:val="auto"/>
          <w:sz w:val="24"/>
          <w:highlight w:val="none"/>
        </w:rPr>
        <w:t>黑龙江农村产权交易中心有限公司</w:t>
      </w:r>
      <w:r>
        <w:rPr>
          <w:rFonts w:asciiTheme="minorEastAsia" w:hAnsiTheme="minorEastAsia" w:eastAsiaTheme="minorEastAsia"/>
          <w:color w:val="auto"/>
          <w:kern w:val="0"/>
          <w:sz w:val="24"/>
          <w:highlight w:val="none"/>
        </w:rPr>
        <w:t>（以下简称“</w:t>
      </w:r>
      <w:r>
        <w:rPr>
          <w:rFonts w:hint="eastAsia" w:asciiTheme="minorEastAsia" w:hAnsiTheme="minorEastAsia" w:eastAsiaTheme="minorEastAsia"/>
          <w:color w:val="auto"/>
          <w:kern w:val="0"/>
          <w:sz w:val="24"/>
          <w:highlight w:val="none"/>
        </w:rPr>
        <w:t>代理机构</w:t>
      </w:r>
      <w:r>
        <w:rPr>
          <w:rFonts w:asciiTheme="minorEastAsia" w:hAnsiTheme="minorEastAsia" w:eastAsiaTheme="minorEastAsia"/>
          <w:color w:val="auto"/>
          <w:kern w:val="0"/>
          <w:sz w:val="24"/>
          <w:highlight w:val="none"/>
        </w:rPr>
        <w:t>”）接受委托，对</w:t>
      </w:r>
      <w:r>
        <w:rPr>
          <w:rFonts w:hint="eastAsia" w:ascii="宋体" w:hAnsi="宋体" w:eastAsia="宋体" w:cs="Times New Roman"/>
          <w:color w:val="auto"/>
          <w:sz w:val="24"/>
          <w:highlight w:val="none"/>
          <w:lang w:val="en-US" w:eastAsia="zh-CN"/>
        </w:rPr>
        <w:t>黑龙江省哈尔滨市</w:t>
      </w:r>
      <w:r>
        <w:rPr>
          <w:rFonts w:hint="eastAsia" w:ascii="宋体" w:hAnsi="宋体" w:eastAsia="宋体" w:cs="Times New Roman"/>
          <w:color w:val="auto"/>
          <w:sz w:val="24"/>
          <w:highlight w:val="none"/>
          <w:lang w:eastAsia="zh-CN"/>
        </w:rPr>
        <w:t>南岗区王岗镇</w:t>
      </w:r>
      <w:r>
        <w:rPr>
          <w:rFonts w:hint="eastAsia" w:ascii="宋体" w:hAnsi="宋体" w:eastAsia="宋体" w:cs="Times New Roman"/>
          <w:color w:val="auto"/>
          <w:sz w:val="24"/>
          <w:highlight w:val="none"/>
          <w:lang w:val="en-US" w:eastAsia="zh-CN"/>
        </w:rPr>
        <w:t>新胜</w:t>
      </w:r>
      <w:r>
        <w:rPr>
          <w:rFonts w:hint="eastAsia" w:ascii="宋体" w:hAnsi="宋体" w:eastAsia="宋体" w:cs="Times New Roman"/>
          <w:color w:val="auto"/>
          <w:sz w:val="24"/>
          <w:highlight w:val="none"/>
          <w:lang w:eastAsia="zh-CN"/>
        </w:rPr>
        <w:t>村</w:t>
      </w:r>
      <w:r>
        <w:rPr>
          <w:rFonts w:hint="eastAsia" w:ascii="宋体" w:hAnsi="宋体" w:eastAsia="宋体" w:cs="Times New Roman"/>
          <w:color w:val="auto"/>
          <w:sz w:val="24"/>
          <w:highlight w:val="none"/>
          <w:lang w:val="en-US" w:eastAsia="zh-CN"/>
        </w:rPr>
        <w:t>村民</w:t>
      </w:r>
      <w:r>
        <w:rPr>
          <w:rFonts w:hint="eastAsia" w:ascii="宋体" w:hAnsi="宋体" w:eastAsia="宋体" w:cs="Times New Roman"/>
          <w:color w:val="auto"/>
          <w:sz w:val="24"/>
          <w:highlight w:val="none"/>
          <w:lang w:eastAsia="zh-CN"/>
        </w:rPr>
        <w:t>委</w:t>
      </w:r>
      <w:r>
        <w:rPr>
          <w:rFonts w:hint="eastAsia" w:ascii="宋体" w:hAnsi="宋体" w:eastAsia="宋体" w:cs="Times New Roman"/>
          <w:color w:val="auto"/>
          <w:sz w:val="24"/>
          <w:highlight w:val="none"/>
          <w:lang w:val="en-US" w:eastAsia="zh-CN"/>
        </w:rPr>
        <w:t>员</w:t>
      </w:r>
      <w:r>
        <w:rPr>
          <w:rFonts w:hint="eastAsia" w:ascii="宋体" w:hAnsi="宋体" w:eastAsia="宋体" w:cs="Times New Roman"/>
          <w:color w:val="auto"/>
          <w:sz w:val="24"/>
          <w:highlight w:val="none"/>
          <w:lang w:eastAsia="zh-CN"/>
        </w:rPr>
        <w:t>会</w:t>
      </w:r>
      <w:r>
        <w:rPr>
          <w:rFonts w:hint="eastAsia" w:ascii="宋体" w:hAnsi="宋体" w:eastAsia="宋体" w:cs="Times New Roman"/>
          <w:color w:val="auto"/>
          <w:sz w:val="24"/>
          <w:highlight w:val="none"/>
          <w:lang w:val="en-US" w:eastAsia="zh-CN"/>
        </w:rPr>
        <w:t>全村环境卫生清扫及冬季清冰雪工作</w:t>
      </w:r>
      <w:r>
        <w:rPr>
          <w:rFonts w:hint="eastAsia" w:ascii="宋体" w:hAnsi="宋体" w:eastAsiaTheme="minorEastAsia"/>
          <w:color w:val="auto"/>
          <w:sz w:val="24"/>
          <w:highlight w:val="none"/>
          <w:lang w:eastAsia="zh-CN"/>
        </w:rPr>
        <w:t>项目</w:t>
      </w:r>
      <w:r>
        <w:rPr>
          <w:rFonts w:asciiTheme="minorEastAsia" w:hAnsiTheme="minorEastAsia" w:eastAsiaTheme="minorEastAsia"/>
          <w:color w:val="auto"/>
          <w:kern w:val="0"/>
          <w:sz w:val="24"/>
          <w:highlight w:val="none"/>
        </w:rPr>
        <w:t>进行</w:t>
      </w:r>
      <w:r>
        <w:rPr>
          <w:rFonts w:hint="eastAsia" w:asciiTheme="minorEastAsia" w:hAnsiTheme="minorEastAsia" w:eastAsiaTheme="minorEastAsia"/>
          <w:color w:val="auto"/>
          <w:kern w:val="0"/>
          <w:sz w:val="24"/>
          <w:highlight w:val="none"/>
        </w:rPr>
        <w:t>竞价采购</w:t>
      </w:r>
      <w:r>
        <w:rPr>
          <w:rFonts w:asciiTheme="minorEastAsia" w:hAnsiTheme="minorEastAsia" w:eastAsiaTheme="minorEastAsia"/>
          <w:color w:val="auto"/>
          <w:kern w:val="0"/>
          <w:sz w:val="24"/>
          <w:highlight w:val="none"/>
        </w:rPr>
        <w:t>。本次采取</w:t>
      </w:r>
      <w:r>
        <w:rPr>
          <w:rFonts w:hint="eastAsia" w:asciiTheme="minorEastAsia" w:hAnsiTheme="minorEastAsia" w:eastAsiaTheme="minorEastAsia"/>
          <w:color w:val="auto"/>
          <w:kern w:val="0"/>
          <w:sz w:val="24"/>
          <w:highlight w:val="none"/>
        </w:rPr>
        <w:t>多次竞价</w:t>
      </w:r>
      <w:r>
        <w:rPr>
          <w:rFonts w:asciiTheme="minorEastAsia" w:hAnsiTheme="minorEastAsia" w:eastAsiaTheme="minorEastAsia"/>
          <w:color w:val="auto"/>
          <w:kern w:val="0"/>
          <w:sz w:val="24"/>
          <w:highlight w:val="none"/>
        </w:rPr>
        <w:t>方式确定</w:t>
      </w:r>
      <w:r>
        <w:rPr>
          <w:rFonts w:hint="eastAsia" w:asciiTheme="minorEastAsia" w:hAnsiTheme="minorEastAsia" w:eastAsiaTheme="minorEastAsia"/>
          <w:color w:val="auto"/>
          <w:kern w:val="0"/>
          <w:sz w:val="24"/>
          <w:highlight w:val="none"/>
        </w:rPr>
        <w:t>成交供应商</w:t>
      </w:r>
      <w:r>
        <w:rPr>
          <w:rFonts w:asciiTheme="minorEastAsia" w:hAnsiTheme="minorEastAsia" w:eastAsiaTheme="minorEastAsia"/>
          <w:color w:val="auto"/>
          <w:kern w:val="0"/>
          <w:sz w:val="24"/>
          <w:highlight w:val="none"/>
        </w:rPr>
        <w:t>。</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一、采购项目概况内容</w:t>
      </w:r>
    </w:p>
    <w:p>
      <w:pPr>
        <w:keepNext w:val="0"/>
        <w:keepLines w:val="0"/>
        <w:pageBreakBefore w:val="0"/>
        <w:widowControl/>
        <w:kinsoku/>
        <w:wordWrap w:val="0"/>
        <w:overflowPunct/>
        <w:topLinePunct w:val="0"/>
        <w:autoSpaceDE/>
        <w:autoSpaceDN/>
        <w:bidi w:val="0"/>
        <w:adjustRightInd w:val="0"/>
        <w:snapToGrid w:val="0"/>
        <w:ind w:firstLine="480" w:firstLineChars="200"/>
        <w:jc w:val="left"/>
        <w:textAlignment w:val="auto"/>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采购项目基本情况、采购需求、采购内容、交货期、采购预算等详见黑龙江阳光采购服务平台</w:t>
      </w:r>
      <w:r>
        <w:rPr>
          <w:rFonts w:hint="eastAsia" w:asciiTheme="minorEastAsia" w:hAnsiTheme="minorEastAsia" w:eastAsiaTheme="minorEastAsia"/>
          <w:color w:val="auto"/>
          <w:kern w:val="0"/>
          <w:sz w:val="24"/>
          <w:highlight w:val="none"/>
          <w:lang w:val="en-US" w:eastAsia="zh-CN"/>
        </w:rPr>
        <w:t>及黑龙江省农村产权交易平台</w:t>
      </w:r>
      <w:r>
        <w:rPr>
          <w:rFonts w:hint="eastAsia" w:asciiTheme="minorEastAsia" w:hAnsiTheme="minorEastAsia" w:eastAsiaTheme="minorEastAsia"/>
          <w:color w:val="auto"/>
          <w:kern w:val="0"/>
          <w:sz w:val="24"/>
          <w:highlight w:val="none"/>
        </w:rPr>
        <w:t>竞价采购公告（项目编号：0222FW20211659）。</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二、网上注册、报名及获取文件</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（一）注册及报名流程</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1、意向供应商按照《阳光采购服务平台供应商注册指南》自行登录黑龙江阳光采购服务平台(http://www.ljygcg.com)进行会员注册。会员注册时请填写真实的信息，银行账户必须是本单位名下并已开通网上银行或手机银行功能。</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2、意向供应商注册后，从会员登录窗口进入选择拟参加的采购项目进行报名及获取文件。意向供应商在报名及获取文件前应对竞价采购公告中各项内容知悉，并同意其中的各项条款和要求。</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3、意向供应商在接到交纳标书款及交纳保证金的银行账户短信后，通过会员注册时绑定的银行账户采取网上银行支付、手机银行支付或银行柜台转账的方式交纳标书款及保证金。黑龙江阳光采购服务平台</w:t>
      </w:r>
      <w:r>
        <w:rPr>
          <w:rFonts w:hint="eastAsia" w:asciiTheme="minorEastAsia" w:hAnsiTheme="minorEastAsia" w:eastAsiaTheme="minorEastAsia"/>
          <w:color w:val="auto"/>
          <w:kern w:val="0"/>
          <w:sz w:val="24"/>
          <w:highlight w:val="none"/>
          <w:lang w:val="en-US" w:eastAsia="zh-CN"/>
        </w:rPr>
        <w:t>及黑龙江省农村产权交易平台</w:t>
      </w:r>
      <w:r>
        <w:rPr>
          <w:rFonts w:hint="eastAsia" w:asciiTheme="minorEastAsia" w:hAnsiTheme="minorEastAsia" w:eastAsiaTheme="minorEastAsia"/>
          <w:color w:val="auto"/>
          <w:kern w:val="0"/>
          <w:sz w:val="24"/>
          <w:highlight w:val="none"/>
        </w:rPr>
        <w:t>不接收现金及第三方支付。</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（二）注意事项</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1、确认标书款及采购保证金有效须同时满足以下三个条件：</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（1）标书款及采购保证金付款账户必须是意向供应商注册时绑定的本单位的银行账户；</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（2）标书款及采购保证金收款账户必须是意向供应商手机短信中黑龙江阳光采购服务平台指定的银行账号；</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（3）交纳的标书款及采购保证金金额必须为竞价采购公告要求的标书款数额及采购保证金数额。</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不满足以上条件的操作将导致标书款及采购保证金无效，无法参与竞价，由此产生的一切后果自负。</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2、意向供应商交纳标书款及采购保证金1小时后未收到提示到账短信，请及时与竞价采购公告中项目负责人联系。</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三、网络报价方法和程序</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（一）报价方法</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报价按照“时间优先、价格优先”的原则，首次报价不能高于采购预算，下次报价须低于上次报价，每次有效报价的减价幅度应是报价阶梯的整数倍。</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（二）报价程序</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本次网络报价分为自由报价期和延时报价期两个阶段：</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1、自由报价期。从</w:t>
      </w:r>
      <w:r>
        <w:rPr>
          <w:rFonts w:hint="eastAsia" w:asciiTheme="minorEastAsia" w:hAnsiTheme="minorEastAsia" w:eastAsiaTheme="minorEastAsia"/>
          <w:color w:val="auto"/>
          <w:kern w:val="0"/>
          <w:sz w:val="24"/>
          <w:highlight w:val="none"/>
          <w:u w:val="single"/>
        </w:rPr>
        <w:t>202</w:t>
      </w:r>
      <w:r>
        <w:rPr>
          <w:rFonts w:hint="eastAsia" w:asciiTheme="minorEastAsia" w:hAnsiTheme="minorEastAsia" w:eastAsiaTheme="minorEastAsia"/>
          <w:color w:val="auto"/>
          <w:kern w:val="0"/>
          <w:sz w:val="24"/>
          <w:highlight w:val="none"/>
          <w:u w:val="single"/>
          <w:lang w:val="en-US" w:eastAsia="zh-CN"/>
        </w:rPr>
        <w:t>1</w:t>
      </w:r>
      <w:r>
        <w:rPr>
          <w:rFonts w:hint="eastAsia" w:asciiTheme="minorEastAsia" w:hAnsiTheme="minorEastAsia" w:eastAsiaTheme="minorEastAsia"/>
          <w:color w:val="auto"/>
          <w:kern w:val="0"/>
          <w:sz w:val="24"/>
          <w:highlight w:val="none"/>
          <w:u w:val="single"/>
        </w:rPr>
        <w:t>年</w:t>
      </w:r>
      <w:r>
        <w:rPr>
          <w:rFonts w:hint="eastAsia" w:asciiTheme="minorEastAsia" w:hAnsiTheme="minorEastAsia" w:eastAsiaTheme="minorEastAsia"/>
          <w:color w:val="auto"/>
          <w:kern w:val="0"/>
          <w:sz w:val="24"/>
          <w:highlight w:val="none"/>
          <w:u w:val="single"/>
          <w:lang w:val="en-US" w:eastAsia="zh-CN"/>
        </w:rPr>
        <w:t>9</w:t>
      </w:r>
      <w:r>
        <w:rPr>
          <w:rFonts w:hint="eastAsia" w:asciiTheme="minorEastAsia" w:hAnsiTheme="minorEastAsia" w:eastAsiaTheme="minorEastAsia"/>
          <w:color w:val="auto"/>
          <w:kern w:val="0"/>
          <w:sz w:val="24"/>
          <w:highlight w:val="none"/>
          <w:u w:val="single"/>
        </w:rPr>
        <w:t>月</w:t>
      </w:r>
      <w:r>
        <w:rPr>
          <w:rFonts w:hint="eastAsia" w:asciiTheme="minorEastAsia" w:hAnsiTheme="minorEastAsia" w:eastAsiaTheme="minorEastAsia"/>
          <w:color w:val="auto"/>
          <w:kern w:val="0"/>
          <w:sz w:val="24"/>
          <w:highlight w:val="none"/>
          <w:u w:val="single"/>
          <w:lang w:val="en-US" w:eastAsia="zh-CN"/>
        </w:rPr>
        <w:t>9</w:t>
      </w:r>
      <w:r>
        <w:rPr>
          <w:rFonts w:hint="eastAsia" w:asciiTheme="minorEastAsia" w:hAnsiTheme="minorEastAsia" w:eastAsiaTheme="minorEastAsia"/>
          <w:color w:val="auto"/>
          <w:kern w:val="0"/>
          <w:sz w:val="24"/>
          <w:highlight w:val="none"/>
          <w:u w:val="single"/>
        </w:rPr>
        <w:t>日09:00</w:t>
      </w:r>
      <w:r>
        <w:rPr>
          <w:rFonts w:hint="eastAsia" w:asciiTheme="minorEastAsia" w:hAnsiTheme="minorEastAsia" w:eastAsiaTheme="minorEastAsia"/>
          <w:color w:val="auto"/>
          <w:kern w:val="0"/>
          <w:sz w:val="24"/>
          <w:highlight w:val="none"/>
        </w:rPr>
        <w:t>起至</w:t>
      </w:r>
      <w:r>
        <w:rPr>
          <w:rFonts w:hint="eastAsia" w:asciiTheme="minorEastAsia" w:hAnsiTheme="minorEastAsia" w:eastAsiaTheme="minorEastAsia"/>
          <w:color w:val="auto"/>
          <w:kern w:val="0"/>
          <w:sz w:val="24"/>
          <w:highlight w:val="none"/>
          <w:u w:val="single"/>
        </w:rPr>
        <w:t>202</w:t>
      </w:r>
      <w:r>
        <w:rPr>
          <w:rFonts w:hint="eastAsia" w:asciiTheme="minorEastAsia" w:hAnsiTheme="minorEastAsia" w:eastAsiaTheme="minorEastAsia"/>
          <w:color w:val="auto"/>
          <w:kern w:val="0"/>
          <w:sz w:val="24"/>
          <w:highlight w:val="none"/>
          <w:u w:val="single"/>
          <w:lang w:val="en-US" w:eastAsia="zh-CN"/>
        </w:rPr>
        <w:t>1</w:t>
      </w:r>
      <w:r>
        <w:rPr>
          <w:rFonts w:hint="eastAsia" w:asciiTheme="minorEastAsia" w:hAnsiTheme="minorEastAsia" w:eastAsiaTheme="minorEastAsia"/>
          <w:color w:val="auto"/>
          <w:kern w:val="0"/>
          <w:sz w:val="24"/>
          <w:highlight w:val="none"/>
          <w:u w:val="single"/>
        </w:rPr>
        <w:t>年</w:t>
      </w:r>
      <w:r>
        <w:rPr>
          <w:rFonts w:hint="eastAsia" w:asciiTheme="minorEastAsia" w:hAnsiTheme="minorEastAsia" w:eastAsiaTheme="minorEastAsia"/>
          <w:color w:val="auto"/>
          <w:kern w:val="0"/>
          <w:sz w:val="24"/>
          <w:highlight w:val="none"/>
          <w:u w:val="single"/>
          <w:lang w:val="en-US" w:eastAsia="zh-CN"/>
        </w:rPr>
        <w:t>9</w:t>
      </w:r>
      <w:r>
        <w:rPr>
          <w:rFonts w:hint="eastAsia" w:asciiTheme="minorEastAsia" w:hAnsiTheme="minorEastAsia" w:eastAsiaTheme="minorEastAsia"/>
          <w:color w:val="auto"/>
          <w:kern w:val="0"/>
          <w:sz w:val="24"/>
          <w:highlight w:val="none"/>
          <w:u w:val="single"/>
        </w:rPr>
        <w:t>月</w:t>
      </w:r>
      <w:r>
        <w:rPr>
          <w:rFonts w:hint="eastAsia" w:asciiTheme="minorEastAsia" w:hAnsiTheme="minorEastAsia" w:eastAsiaTheme="minorEastAsia"/>
          <w:color w:val="auto"/>
          <w:kern w:val="0"/>
          <w:sz w:val="24"/>
          <w:highlight w:val="none"/>
          <w:u w:val="single"/>
          <w:lang w:val="en-US" w:eastAsia="zh-CN"/>
        </w:rPr>
        <w:t>9</w:t>
      </w:r>
      <w:r>
        <w:rPr>
          <w:rFonts w:hint="eastAsia" w:asciiTheme="minorEastAsia" w:hAnsiTheme="minorEastAsia" w:eastAsiaTheme="minorEastAsia"/>
          <w:color w:val="auto"/>
          <w:kern w:val="0"/>
          <w:sz w:val="24"/>
          <w:highlight w:val="none"/>
          <w:u w:val="single"/>
        </w:rPr>
        <w:t>日10:00</w:t>
      </w:r>
      <w:r>
        <w:rPr>
          <w:rFonts w:hint="eastAsia" w:asciiTheme="minorEastAsia" w:hAnsiTheme="minorEastAsia" w:eastAsiaTheme="minorEastAsia"/>
          <w:color w:val="auto"/>
          <w:kern w:val="0"/>
          <w:sz w:val="24"/>
          <w:highlight w:val="none"/>
        </w:rPr>
        <w:t>止。在自由报价期，意向供应商可随时登录网络报价系统对采购项目进行报价。</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2、延时报价期。从</w:t>
      </w:r>
      <w:r>
        <w:rPr>
          <w:rFonts w:hint="eastAsia" w:asciiTheme="minorEastAsia" w:hAnsiTheme="minorEastAsia" w:eastAsiaTheme="minorEastAsia"/>
          <w:color w:val="auto"/>
          <w:kern w:val="0"/>
          <w:sz w:val="24"/>
          <w:highlight w:val="none"/>
          <w:u w:val="single"/>
        </w:rPr>
        <w:t>202</w:t>
      </w:r>
      <w:r>
        <w:rPr>
          <w:rFonts w:hint="eastAsia" w:asciiTheme="minorEastAsia" w:hAnsiTheme="minorEastAsia" w:eastAsiaTheme="minorEastAsia"/>
          <w:color w:val="auto"/>
          <w:kern w:val="0"/>
          <w:sz w:val="24"/>
          <w:highlight w:val="none"/>
          <w:u w:val="single"/>
          <w:lang w:val="en-US" w:eastAsia="zh-CN"/>
        </w:rPr>
        <w:t>1</w:t>
      </w:r>
      <w:r>
        <w:rPr>
          <w:rFonts w:hint="eastAsia" w:asciiTheme="minorEastAsia" w:hAnsiTheme="minorEastAsia" w:eastAsiaTheme="minorEastAsia"/>
          <w:color w:val="auto"/>
          <w:kern w:val="0"/>
          <w:sz w:val="24"/>
          <w:highlight w:val="none"/>
          <w:u w:val="single"/>
        </w:rPr>
        <w:t>年</w:t>
      </w:r>
      <w:r>
        <w:rPr>
          <w:rFonts w:hint="eastAsia" w:asciiTheme="minorEastAsia" w:hAnsiTheme="minorEastAsia" w:eastAsiaTheme="minorEastAsia"/>
          <w:color w:val="auto"/>
          <w:kern w:val="0"/>
          <w:sz w:val="24"/>
          <w:highlight w:val="none"/>
          <w:u w:val="single"/>
          <w:lang w:val="en-US" w:eastAsia="zh-CN"/>
        </w:rPr>
        <w:t>9</w:t>
      </w:r>
      <w:r>
        <w:rPr>
          <w:rFonts w:hint="eastAsia" w:asciiTheme="minorEastAsia" w:hAnsiTheme="minorEastAsia" w:eastAsiaTheme="minorEastAsia"/>
          <w:color w:val="auto"/>
          <w:kern w:val="0"/>
          <w:sz w:val="24"/>
          <w:highlight w:val="none"/>
          <w:u w:val="single"/>
        </w:rPr>
        <w:t>月</w:t>
      </w:r>
      <w:r>
        <w:rPr>
          <w:rFonts w:hint="eastAsia" w:asciiTheme="minorEastAsia" w:hAnsiTheme="minorEastAsia" w:eastAsiaTheme="minorEastAsia"/>
          <w:color w:val="auto"/>
          <w:kern w:val="0"/>
          <w:sz w:val="24"/>
          <w:highlight w:val="none"/>
          <w:u w:val="single"/>
          <w:lang w:val="en-US" w:eastAsia="zh-CN"/>
        </w:rPr>
        <w:t>9</w:t>
      </w:r>
      <w:r>
        <w:rPr>
          <w:rFonts w:hint="eastAsia" w:asciiTheme="minorEastAsia" w:hAnsiTheme="minorEastAsia" w:eastAsiaTheme="minorEastAsia"/>
          <w:color w:val="auto"/>
          <w:kern w:val="0"/>
          <w:sz w:val="24"/>
          <w:highlight w:val="none"/>
          <w:u w:val="single"/>
        </w:rPr>
        <w:t>日10:00</w:t>
      </w:r>
      <w:r>
        <w:rPr>
          <w:rFonts w:hint="eastAsia" w:asciiTheme="minorEastAsia" w:hAnsiTheme="minorEastAsia" w:eastAsiaTheme="minorEastAsia"/>
          <w:color w:val="auto"/>
          <w:kern w:val="0"/>
          <w:sz w:val="24"/>
          <w:highlight w:val="none"/>
        </w:rPr>
        <w:t>开始。延时报价期可由多个限时报价周期组成，不限定报价周期次数，每个限时报价周期时间为300秒钟，采取倒计时的方式；如在一个限时报价周期内有人减价，则重新从300秒开始倒计时，进入下一个限时报价周期；以此类推，直至一个限时报价周期内无人报价，限时报价结束，上一轮次限时报价周期内的最低报价即为成交价，最低报价者即为成交供应商，报价活动结束。</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（三）查看报价结果</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报价结束后，系统将自动提示报价结果，意向供应商可自行在网络报价系统中查看。</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（四）注意事项</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1、意向供应商应慎重报价，报价指令输入网络报价系统并确认后即刻生效，不能更改或撤回。</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2、意向供应商报价为当前最低报价时，意向供应商仍可对标的进行减价。</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3、最低报价的结果以系统纪录数据为准。报价系统显示“本次报价结束”时，本次报价活动结束。</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4、意向供应商对注册用户名和密码、竞价账号和密码的安全负责，任何使用意向供应商的注册用户名或竞价账号登陆的用户在报价系统的一切行为均视为该意向供应商本人的行为，由意向供应商负责，黑龙江阳光采购服务平台</w:t>
      </w:r>
      <w:r>
        <w:rPr>
          <w:rFonts w:hint="eastAsia" w:asciiTheme="minorEastAsia" w:hAnsiTheme="minorEastAsia" w:eastAsiaTheme="minorEastAsia"/>
          <w:color w:val="auto"/>
          <w:kern w:val="0"/>
          <w:sz w:val="24"/>
          <w:highlight w:val="none"/>
          <w:lang w:val="en-US" w:eastAsia="zh-CN"/>
        </w:rPr>
        <w:t>及黑龙江省农村产权交易平台</w:t>
      </w:r>
      <w:r>
        <w:rPr>
          <w:rFonts w:hint="eastAsia" w:asciiTheme="minorEastAsia" w:hAnsiTheme="minorEastAsia" w:eastAsiaTheme="minorEastAsia"/>
          <w:color w:val="auto"/>
          <w:kern w:val="0"/>
          <w:sz w:val="24"/>
          <w:highlight w:val="none"/>
        </w:rPr>
        <w:t>不承担任何责任。</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5、通过公共环境参与报价活动的意向供应商应注意账号安全，离开终端时应及时退出网络报价系统。</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6、鉴于互联网环境可能存在的时延等不可抗因素，意向供应商应尽量在自由报价期内充分出价，在延时报价期内及时出价。</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四、成交确认</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采购人确定成交供应商后，将在黑龙江阳光采购服务平台</w:t>
      </w:r>
      <w:r>
        <w:rPr>
          <w:rFonts w:hint="eastAsia" w:asciiTheme="minorEastAsia" w:hAnsiTheme="minorEastAsia" w:eastAsiaTheme="minorEastAsia"/>
          <w:color w:val="auto"/>
          <w:kern w:val="0"/>
          <w:sz w:val="24"/>
          <w:highlight w:val="none"/>
          <w:lang w:val="en-US" w:eastAsia="zh-CN"/>
        </w:rPr>
        <w:t>及黑龙江省农村产权交易平台</w:t>
      </w:r>
      <w:r>
        <w:rPr>
          <w:rFonts w:hint="eastAsia" w:asciiTheme="minorEastAsia" w:hAnsiTheme="minorEastAsia" w:eastAsiaTheme="minorEastAsia"/>
          <w:color w:val="auto"/>
          <w:kern w:val="0"/>
          <w:sz w:val="24"/>
          <w:highlight w:val="none"/>
        </w:rPr>
        <w:t>发布成交结果公告并向成交供应商发出成交通知书，同时将成交结果通知所有未成交的意向供应商。</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五、免责条款</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出现以下情况，黑龙江阳光采购服务平台、</w:t>
      </w:r>
      <w:r>
        <w:rPr>
          <w:rFonts w:hint="eastAsia" w:ascii="宋体" w:hAnsi="宋体" w:eastAsiaTheme="minorEastAsia"/>
          <w:color w:val="auto"/>
          <w:sz w:val="24"/>
          <w:highlight w:val="none"/>
          <w:lang w:eastAsia="zh-CN"/>
        </w:rPr>
        <w:t>黑龙江农村产权交易中心有限公司、</w:t>
      </w:r>
      <w:r>
        <w:rPr>
          <w:rFonts w:hint="eastAsia" w:asciiTheme="minorEastAsia" w:hAnsiTheme="minorEastAsia" w:eastAsiaTheme="minorEastAsia"/>
          <w:color w:val="auto"/>
          <w:kern w:val="0"/>
          <w:sz w:val="24"/>
          <w:highlight w:val="none"/>
        </w:rPr>
        <w:t>采购人不承担任何责任：</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（一）意向供应商注册时所填写内容不真实、不完善、不准确而导致自身未通过资格条件审核的；</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（二）意向供应商注册时所填写内容不真实、不准确、不完整或手机屏蔽接收短信而造成无法收到采购保证金银行账户；</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（三）交纳采购保证金无效的；</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（四）意向供应商自身终端设备时间与网络报价系统时间不符而导致未按时参与报价的;</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（五）意向供应商因自身原因导致其注册用户名或竞价账号信息泄露而造成的一切后果；</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（六）意向供应商遗忘密码、自身终端设备或网络异常导致不能正常报价的；</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（七）未及时关注在黑龙江阳光采购服务平台</w:t>
      </w:r>
      <w:r>
        <w:rPr>
          <w:rFonts w:hint="eastAsia" w:asciiTheme="minorEastAsia" w:hAnsiTheme="minorEastAsia" w:eastAsiaTheme="minorEastAsia"/>
          <w:color w:val="auto"/>
          <w:kern w:val="0"/>
          <w:sz w:val="24"/>
          <w:highlight w:val="none"/>
          <w:lang w:val="en-US" w:eastAsia="zh-CN"/>
        </w:rPr>
        <w:t>及黑龙江省农村产权交易平台</w:t>
      </w:r>
      <w:r>
        <w:rPr>
          <w:rFonts w:hint="eastAsia" w:asciiTheme="minorEastAsia" w:hAnsiTheme="minorEastAsia" w:eastAsiaTheme="minorEastAsia"/>
          <w:color w:val="auto"/>
          <w:kern w:val="0"/>
          <w:sz w:val="24"/>
          <w:highlight w:val="none"/>
        </w:rPr>
        <w:t>发布的相关报价活动信息的；</w:t>
      </w:r>
    </w:p>
    <w:p>
      <w:pPr>
        <w:widowControl/>
        <w:adjustRightInd w:val="0"/>
        <w:snapToGrid w:val="0"/>
        <w:ind w:firstLine="480" w:firstLineChars="200"/>
        <w:jc w:val="left"/>
        <w:rPr>
          <w:rFonts w:hint="eastAsia" w:asciiTheme="minorEastAsia" w:hAnsiTheme="minorEastAsia" w:eastAsiaTheme="minorEastAsia"/>
          <w:color w:val="auto"/>
          <w:kern w:val="0"/>
          <w:sz w:val="24"/>
          <w:highlight w:val="none"/>
        </w:rPr>
      </w:pPr>
      <w:r>
        <w:rPr>
          <w:rFonts w:hint="eastAsia" w:asciiTheme="minorEastAsia" w:hAnsiTheme="minorEastAsia" w:eastAsiaTheme="minorEastAsia"/>
          <w:color w:val="auto"/>
          <w:kern w:val="0"/>
          <w:sz w:val="24"/>
          <w:highlight w:val="none"/>
        </w:rPr>
        <w:t>（八）因不可抗力、软硬件故障、非法入侵、恶意攻击导致系统故障无法继续报价的，或者司法部门、政府监管部门紧急要求停止报价等原因导致报价中断的。采购人将重新组织报价活动，具体情况在黑龙江阳光采购服务平台</w:t>
      </w:r>
      <w:r>
        <w:rPr>
          <w:rFonts w:hint="eastAsia" w:asciiTheme="minorEastAsia" w:hAnsiTheme="minorEastAsia" w:eastAsiaTheme="minorEastAsia"/>
          <w:color w:val="auto"/>
          <w:kern w:val="0"/>
          <w:sz w:val="24"/>
          <w:highlight w:val="none"/>
          <w:lang w:val="en-US" w:eastAsia="zh-CN"/>
        </w:rPr>
        <w:t>及黑龙江省农村产权交易平台</w:t>
      </w:r>
      <w:r>
        <w:rPr>
          <w:rFonts w:hint="eastAsia" w:asciiTheme="minorEastAsia" w:hAnsiTheme="minorEastAsia" w:eastAsiaTheme="minorEastAsia"/>
          <w:color w:val="auto"/>
          <w:kern w:val="0"/>
          <w:sz w:val="24"/>
          <w:highlight w:val="none"/>
        </w:rPr>
        <w:t>网站予以公告。</w:t>
      </w:r>
    </w:p>
    <w:p>
      <w:pPr>
        <w:jc w:val="center"/>
        <w:rPr>
          <w:b/>
          <w:color w:val="auto"/>
          <w:sz w:val="44"/>
          <w:szCs w:val="44"/>
          <w:highlight w:val="none"/>
        </w:rPr>
      </w:pPr>
      <w:r>
        <w:rPr>
          <w:rFonts w:hint="eastAsia"/>
          <w:b/>
          <w:color w:val="auto"/>
          <w:sz w:val="44"/>
          <w:szCs w:val="44"/>
          <w:highlight w:val="none"/>
        </w:rPr>
        <w:t>供应商竞价指南</w:t>
      </w:r>
    </w:p>
    <w:p>
      <w:pPr>
        <w:rPr>
          <w:rFonts w:ascii="宋体" w:hAnsi="宋体"/>
          <w:color w:val="auto"/>
          <w:sz w:val="24"/>
          <w:highlight w:val="none"/>
        </w:rPr>
      </w:pPr>
      <w:r>
        <w:rPr>
          <w:rFonts w:hint="eastAsia" w:ascii="宋体" w:hAnsi="宋体"/>
          <w:color w:val="auto"/>
          <w:sz w:val="24"/>
          <w:highlight w:val="none"/>
        </w:rPr>
        <w:t>第一步：进入黑龙江阳光采购服务平台网站（www.ljygcg.com），点击“会员登录”。</w:t>
      </w:r>
    </w:p>
    <w:p>
      <w:pPr>
        <w:rPr>
          <w:color w:val="auto"/>
          <w:highlight w:val="none"/>
        </w:rPr>
      </w:pPr>
      <w:r>
        <w:rPr>
          <w:color w:val="auto"/>
          <w:highlight w:val="none"/>
        </w:rPr>
        <w:drawing>
          <wp:inline distT="0" distB="0" distL="0" distR="0">
            <wp:extent cx="5276850" cy="1828800"/>
            <wp:effectExtent l="0" t="0" r="0" b="0"/>
            <wp:docPr id="1" name="图片 1" descr="1578539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7853961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6850" cy="1828800"/>
                    </a:xfrm>
                    <a:prstGeom prst="rect">
                      <a:avLst/>
                    </a:prstGeom>
                    <a:noFill/>
                    <a:ln>
                      <a:noFill/>
                    </a:ln>
                  </pic:spPr>
                </pic:pic>
              </a:graphicData>
            </a:graphic>
          </wp:inline>
        </w:drawing>
      </w:r>
    </w:p>
    <w:p>
      <w:pPr>
        <w:rPr>
          <w:rFonts w:ascii="宋体" w:hAnsi="宋体"/>
          <w:color w:val="auto"/>
          <w:sz w:val="24"/>
          <w:highlight w:val="none"/>
        </w:rPr>
      </w:pPr>
    </w:p>
    <w:p>
      <w:pPr>
        <w:rPr>
          <w:color w:val="auto"/>
          <w:highlight w:val="none"/>
        </w:rPr>
      </w:pPr>
      <w:r>
        <w:rPr>
          <w:rFonts w:hint="eastAsia" w:ascii="宋体" w:hAnsi="宋体"/>
          <w:color w:val="auto"/>
          <w:sz w:val="24"/>
          <w:highlight w:val="none"/>
        </w:rPr>
        <w:t>第二步：点击左侧</w:t>
      </w:r>
      <w:r>
        <w:rPr>
          <w:rFonts w:ascii="宋体" w:hAnsi="宋体"/>
          <w:color w:val="auto"/>
          <w:sz w:val="24"/>
          <w:highlight w:val="none"/>
        </w:rPr>
        <w:t>“</w:t>
      </w:r>
      <w:r>
        <w:rPr>
          <w:rFonts w:hint="eastAsia" w:ascii="宋体" w:hAnsi="宋体"/>
          <w:color w:val="auto"/>
          <w:sz w:val="24"/>
          <w:highlight w:val="none"/>
        </w:rPr>
        <w:t>开标评标</w:t>
      </w:r>
      <w:r>
        <w:rPr>
          <w:rFonts w:ascii="宋体" w:hAnsi="宋体"/>
          <w:color w:val="auto"/>
          <w:sz w:val="24"/>
          <w:highlight w:val="none"/>
        </w:rPr>
        <w:t>”</w:t>
      </w:r>
      <w:r>
        <w:rPr>
          <w:rFonts w:hint="eastAsia" w:ascii="宋体" w:hAnsi="宋体"/>
          <w:color w:val="auto"/>
          <w:sz w:val="24"/>
          <w:highlight w:val="none"/>
        </w:rPr>
        <w:t>中</w:t>
      </w:r>
      <w:r>
        <w:rPr>
          <w:rFonts w:ascii="宋体" w:hAnsi="宋体"/>
          <w:color w:val="auto"/>
          <w:sz w:val="24"/>
          <w:highlight w:val="none"/>
        </w:rPr>
        <w:t>“</w:t>
      </w:r>
      <w:r>
        <w:rPr>
          <w:rFonts w:hint="eastAsia" w:ascii="宋体" w:hAnsi="宋体"/>
          <w:color w:val="auto"/>
          <w:sz w:val="24"/>
          <w:highlight w:val="none"/>
        </w:rPr>
        <w:t>最低价竞价</w:t>
      </w:r>
      <w:r>
        <w:rPr>
          <w:rFonts w:ascii="宋体" w:hAnsi="宋体"/>
          <w:color w:val="auto"/>
          <w:sz w:val="24"/>
          <w:highlight w:val="none"/>
        </w:rPr>
        <w:t>”</w:t>
      </w:r>
      <w:r>
        <w:rPr>
          <w:rFonts w:hint="eastAsia" w:ascii="宋体" w:hAnsi="宋体"/>
          <w:color w:val="auto"/>
          <w:sz w:val="24"/>
          <w:highlight w:val="none"/>
        </w:rPr>
        <w:t>，找到要竞价的项目，点击</w:t>
      </w:r>
      <w:r>
        <w:rPr>
          <w:rFonts w:ascii="宋体" w:hAnsi="宋体"/>
          <w:color w:val="auto"/>
          <w:sz w:val="24"/>
          <w:highlight w:val="none"/>
        </w:rPr>
        <w:t>“</w:t>
      </w:r>
      <w:r>
        <w:rPr>
          <w:rFonts w:hint="eastAsia" w:ascii="宋体" w:hAnsi="宋体"/>
          <w:color w:val="auto"/>
          <w:sz w:val="24"/>
          <w:highlight w:val="none"/>
        </w:rPr>
        <w:t>报价</w:t>
      </w:r>
      <w:r>
        <w:rPr>
          <w:rFonts w:ascii="宋体" w:hAnsi="宋体"/>
          <w:color w:val="auto"/>
          <w:sz w:val="24"/>
          <w:highlight w:val="none"/>
        </w:rPr>
        <w:t>”</w:t>
      </w:r>
    </w:p>
    <w:p>
      <w:pPr>
        <w:rPr>
          <w:color w:val="auto"/>
          <w:highlight w:val="none"/>
        </w:rPr>
      </w:pPr>
      <w:r>
        <w:rPr>
          <w:color w:val="auto"/>
          <w:highlight w:val="none"/>
        </w:rPr>
        <w:drawing>
          <wp:inline distT="0" distB="0" distL="0" distR="0">
            <wp:extent cx="5276850" cy="2400300"/>
            <wp:effectExtent l="0" t="0" r="0" b="0"/>
            <wp:docPr id="6" name="图片 6" descr="157853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7853563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6850" cy="2400300"/>
                    </a:xfrm>
                    <a:prstGeom prst="rect">
                      <a:avLst/>
                    </a:prstGeom>
                    <a:noFill/>
                    <a:ln>
                      <a:noFill/>
                    </a:ln>
                  </pic:spPr>
                </pic:pic>
              </a:graphicData>
            </a:graphic>
          </wp:inline>
        </w:drawing>
      </w:r>
    </w:p>
    <w:p>
      <w:pPr>
        <w:rPr>
          <w:rFonts w:ascii="宋体" w:hAnsi="宋体"/>
          <w:color w:val="auto"/>
          <w:sz w:val="24"/>
          <w:highlight w:val="none"/>
        </w:rPr>
      </w:pPr>
    </w:p>
    <w:p>
      <w:pPr>
        <w:rPr>
          <w:rFonts w:ascii="宋体" w:hAnsi="宋体"/>
          <w:color w:val="auto"/>
          <w:sz w:val="24"/>
          <w:highlight w:val="none"/>
        </w:rPr>
      </w:pPr>
      <w:r>
        <w:rPr>
          <w:rFonts w:hint="eastAsia" w:ascii="宋体" w:hAnsi="宋体"/>
          <w:color w:val="auto"/>
          <w:sz w:val="24"/>
          <w:highlight w:val="none"/>
        </w:rPr>
        <w:t>点击要竞价的项目，仔细阅读“电子竞价风险告知及接受确认书”，点击</w:t>
      </w:r>
      <w:r>
        <w:rPr>
          <w:rFonts w:ascii="宋体" w:hAnsi="宋体"/>
          <w:color w:val="auto"/>
          <w:sz w:val="24"/>
          <w:highlight w:val="none"/>
        </w:rPr>
        <w:t>“</w:t>
      </w:r>
      <w:r>
        <w:rPr>
          <w:rFonts w:hint="eastAsia" w:ascii="宋体" w:hAnsi="宋体"/>
          <w:color w:val="auto"/>
          <w:sz w:val="24"/>
          <w:highlight w:val="none"/>
        </w:rPr>
        <w:t>同意</w:t>
      </w:r>
      <w:r>
        <w:rPr>
          <w:rFonts w:ascii="宋体" w:hAnsi="宋体"/>
          <w:color w:val="auto"/>
          <w:sz w:val="24"/>
          <w:highlight w:val="none"/>
        </w:rPr>
        <w:t>”</w:t>
      </w:r>
      <w:r>
        <w:rPr>
          <w:rFonts w:hint="eastAsia" w:ascii="宋体" w:hAnsi="宋体"/>
          <w:color w:val="auto"/>
          <w:sz w:val="24"/>
          <w:highlight w:val="none"/>
        </w:rPr>
        <w:t>。</w:t>
      </w:r>
    </w:p>
    <w:p>
      <w:pPr>
        <w:rPr>
          <w:color w:val="auto"/>
          <w:highlight w:val="none"/>
        </w:rPr>
      </w:pPr>
      <w:r>
        <w:rPr>
          <w:color w:val="auto"/>
          <w:highlight w:val="none"/>
        </w:rPr>
        <w:drawing>
          <wp:inline distT="0" distB="0" distL="0" distR="0">
            <wp:extent cx="5276850" cy="1514475"/>
            <wp:effectExtent l="0" t="0" r="0" b="9525"/>
            <wp:docPr id="5" name="图片 5" descr="1578535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7853567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6850" cy="1514475"/>
                    </a:xfrm>
                    <a:prstGeom prst="rect">
                      <a:avLst/>
                    </a:prstGeom>
                    <a:noFill/>
                    <a:ln>
                      <a:noFill/>
                    </a:ln>
                  </pic:spPr>
                </pic:pic>
              </a:graphicData>
            </a:graphic>
          </wp:inline>
        </w:drawing>
      </w:r>
    </w:p>
    <w:p>
      <w:pPr>
        <w:rPr>
          <w:color w:val="auto"/>
          <w:highlight w:val="none"/>
        </w:rPr>
        <w:sectPr>
          <w:pgSz w:w="11906" w:h="16838"/>
          <w:pgMar w:top="992" w:right="1417" w:bottom="1417" w:left="1701" w:header="1088" w:footer="754" w:gutter="0"/>
          <w:cols w:space="0" w:num="1"/>
          <w:docGrid w:linePitch="312" w:charSpace="0"/>
        </w:sectPr>
      </w:pPr>
    </w:p>
    <w:p>
      <w:pPr>
        <w:rPr>
          <w:rFonts w:ascii="宋体" w:hAnsi="宋体"/>
          <w:color w:val="auto"/>
          <w:sz w:val="24"/>
          <w:highlight w:val="none"/>
        </w:rPr>
      </w:pPr>
      <w:r>
        <w:rPr>
          <w:rFonts w:hint="eastAsia" w:ascii="宋体" w:hAnsi="宋体"/>
          <w:color w:val="auto"/>
          <w:sz w:val="24"/>
          <w:highlight w:val="none"/>
        </w:rPr>
        <w:t>第三步：首先进入自由竞价期，点击</w:t>
      </w:r>
      <w:r>
        <w:rPr>
          <w:rFonts w:ascii="宋体" w:hAnsi="宋体"/>
          <w:color w:val="auto"/>
          <w:sz w:val="24"/>
          <w:highlight w:val="none"/>
        </w:rPr>
        <w:t>“</w:t>
      </w:r>
      <w:r>
        <w:rPr>
          <w:rFonts w:hint="eastAsia" w:ascii="宋体" w:hAnsi="宋体"/>
          <w:color w:val="auto"/>
          <w:sz w:val="24"/>
          <w:highlight w:val="none"/>
        </w:rPr>
        <w:t>报底价</w:t>
      </w:r>
      <w:r>
        <w:rPr>
          <w:rFonts w:ascii="宋体" w:hAnsi="宋体"/>
          <w:color w:val="auto"/>
          <w:sz w:val="24"/>
          <w:highlight w:val="none"/>
        </w:rPr>
        <w:t>”</w:t>
      </w:r>
      <w:r>
        <w:rPr>
          <w:rFonts w:hint="eastAsia" w:ascii="宋体" w:hAnsi="宋体"/>
          <w:color w:val="auto"/>
          <w:sz w:val="24"/>
          <w:highlight w:val="none"/>
        </w:rPr>
        <w:t>旁下拉菜单，选择减价倍数，点击</w:t>
      </w:r>
      <w:r>
        <w:rPr>
          <w:rFonts w:ascii="宋体" w:hAnsi="宋体"/>
          <w:color w:val="auto"/>
          <w:sz w:val="24"/>
          <w:highlight w:val="none"/>
        </w:rPr>
        <w:t>“</w:t>
      </w:r>
      <w:r>
        <w:rPr>
          <w:rFonts w:hint="eastAsia" w:ascii="宋体" w:hAnsi="宋体"/>
          <w:color w:val="auto"/>
          <w:sz w:val="24"/>
          <w:highlight w:val="none"/>
        </w:rPr>
        <w:t>发送报价</w:t>
      </w:r>
      <w:r>
        <w:rPr>
          <w:rFonts w:ascii="宋体" w:hAnsi="宋体"/>
          <w:color w:val="auto"/>
          <w:sz w:val="24"/>
          <w:highlight w:val="none"/>
        </w:rPr>
        <w:t>”</w:t>
      </w:r>
      <w:r>
        <w:rPr>
          <w:rFonts w:hint="eastAsia" w:ascii="宋体" w:hAnsi="宋体"/>
          <w:color w:val="auto"/>
          <w:sz w:val="24"/>
          <w:highlight w:val="none"/>
        </w:rPr>
        <w:t>。</w:t>
      </w:r>
    </w:p>
    <w:p>
      <w:pPr>
        <w:rPr>
          <w:color w:val="auto"/>
          <w:highlight w:val="none"/>
        </w:rPr>
      </w:pPr>
      <w:r>
        <w:rPr>
          <w:color w:val="auto"/>
          <w:highlight w:val="none"/>
        </w:rPr>
        <w:drawing>
          <wp:inline distT="0" distB="0" distL="0" distR="0">
            <wp:extent cx="5267325" cy="2647950"/>
            <wp:effectExtent l="0" t="0" r="9525" b="0"/>
            <wp:docPr id="4" name="图片 4" descr="1578535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7853574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7325" cy="2647950"/>
                    </a:xfrm>
                    <a:prstGeom prst="rect">
                      <a:avLst/>
                    </a:prstGeom>
                    <a:noFill/>
                    <a:ln>
                      <a:noFill/>
                    </a:ln>
                  </pic:spPr>
                </pic:pic>
              </a:graphicData>
            </a:graphic>
          </wp:inline>
        </w:drawing>
      </w:r>
      <w:r>
        <w:rPr>
          <w:color w:val="auto"/>
          <w:highlight w:val="none"/>
        </w:rPr>
        <w:drawing>
          <wp:inline distT="0" distB="0" distL="0" distR="0">
            <wp:extent cx="5267325" cy="2203450"/>
            <wp:effectExtent l="0" t="0" r="9525" b="6350"/>
            <wp:docPr id="3" name="图片 3" descr="1578535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7853582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67325" cy="2203450"/>
                    </a:xfrm>
                    <a:prstGeom prst="rect">
                      <a:avLst/>
                    </a:prstGeom>
                    <a:noFill/>
                    <a:ln>
                      <a:noFill/>
                    </a:ln>
                  </pic:spPr>
                </pic:pic>
              </a:graphicData>
            </a:graphic>
          </wp:inline>
        </w:drawing>
      </w:r>
    </w:p>
    <w:p>
      <w:pPr>
        <w:rPr>
          <w:rFonts w:ascii="宋体" w:hAnsi="宋体"/>
          <w:color w:val="auto"/>
          <w:sz w:val="24"/>
          <w:highlight w:val="none"/>
        </w:rPr>
      </w:pPr>
      <w:r>
        <w:rPr>
          <w:rFonts w:hint="eastAsia" w:ascii="宋体" w:hAnsi="宋体"/>
          <w:color w:val="auto"/>
          <w:sz w:val="24"/>
          <w:highlight w:val="none"/>
        </w:rPr>
        <w:t>结束时间为红底框时，进入限时报价环节。</w:t>
      </w:r>
    </w:p>
    <w:p>
      <w:pPr>
        <w:pStyle w:val="11"/>
        <w:rPr>
          <w:color w:val="auto"/>
          <w:highlight w:val="none"/>
        </w:rPr>
      </w:pPr>
      <w:r>
        <w:rPr>
          <w:color w:val="auto"/>
          <w:highlight w:val="none"/>
        </w:rPr>
        <w:drawing>
          <wp:inline distT="0" distB="0" distL="0" distR="0">
            <wp:extent cx="5267325" cy="2647950"/>
            <wp:effectExtent l="0" t="0" r="9525" b="0"/>
            <wp:docPr id="2" name="图片 2" descr="1578537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7853703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67325" cy="2647950"/>
                    </a:xfrm>
                    <a:prstGeom prst="rect">
                      <a:avLst/>
                    </a:prstGeom>
                    <a:noFill/>
                    <a:ln>
                      <a:noFill/>
                    </a:ln>
                  </pic:spPr>
                </pic:pic>
              </a:graphicData>
            </a:graphic>
          </wp:inline>
        </w:drawing>
      </w:r>
    </w:p>
    <w:p>
      <w:pPr>
        <w:widowControl/>
        <w:spacing w:line="240" w:lineRule="auto"/>
        <w:jc w:val="left"/>
        <w:rPr>
          <w:rFonts w:ascii="Arial" w:hAnsi="Arial" w:eastAsia="微软雅黑"/>
          <w:color w:val="auto"/>
          <w:sz w:val="24"/>
          <w:highlight w:val="none"/>
        </w:rPr>
      </w:pPr>
      <w:r>
        <w:rPr>
          <w:rFonts w:ascii="Arial" w:hAnsi="Arial" w:eastAsia="微软雅黑"/>
          <w:color w:val="auto"/>
          <w:sz w:val="24"/>
          <w:highlight w:val="none"/>
        </w:rPr>
        <w:br w:type="page"/>
      </w:r>
    </w:p>
    <w:p>
      <w:pPr>
        <w:spacing w:before="120" w:after="120"/>
        <w:jc w:val="center"/>
        <w:outlineLvl w:val="0"/>
        <w:rPr>
          <w:rFonts w:ascii="黑体" w:eastAsia="黑体"/>
          <w:color w:val="auto"/>
          <w:sz w:val="32"/>
          <w:szCs w:val="32"/>
          <w:highlight w:val="none"/>
        </w:rPr>
      </w:pPr>
      <w:bookmarkStart w:id="84" w:name="_Toc15182"/>
      <w:r>
        <w:rPr>
          <w:rFonts w:hint="eastAsia" w:ascii="黑体" w:eastAsia="黑体"/>
          <w:color w:val="auto"/>
          <w:sz w:val="32"/>
          <w:szCs w:val="32"/>
          <w:highlight w:val="none"/>
        </w:rPr>
        <w:t>第五章  采购合同范本</w:t>
      </w:r>
      <w:bookmarkEnd w:id="84"/>
    </w:p>
    <w:p>
      <w:pPr>
        <w:snapToGrid w:val="0"/>
        <w:spacing w:line="300" w:lineRule="auto"/>
        <w:rPr>
          <w:rFonts w:ascii="Arial" w:hAnsi="Arial" w:eastAsia="微软雅黑"/>
          <w:color w:val="auto"/>
          <w:sz w:val="24"/>
          <w:highlight w:val="none"/>
        </w:rPr>
      </w:pPr>
    </w:p>
    <w:p>
      <w:pPr>
        <w:snapToGrid w:val="0"/>
        <w:spacing w:line="300" w:lineRule="auto"/>
        <w:jc w:val="center"/>
        <w:rPr>
          <w:rFonts w:ascii="黑体" w:eastAsia="黑体"/>
          <w:color w:val="auto"/>
          <w:sz w:val="32"/>
          <w:szCs w:val="32"/>
          <w:highlight w:val="none"/>
        </w:rPr>
        <w:sectPr>
          <w:footerReference r:id="rId16" w:type="default"/>
          <w:pgSz w:w="11906" w:h="16838"/>
          <w:pgMar w:top="1701" w:right="1418" w:bottom="1418" w:left="1701" w:header="1091" w:footer="752" w:gutter="0"/>
          <w:cols w:space="425" w:num="1"/>
          <w:docGrid w:linePitch="312" w:charSpace="0"/>
        </w:sectPr>
      </w:pPr>
      <w:bookmarkStart w:id="85" w:name="_Toc22919282"/>
      <w:bookmarkStart w:id="86" w:name="_Toc27488314"/>
      <w:r>
        <w:rPr>
          <w:rFonts w:hint="eastAsia" w:ascii="黑体" w:eastAsia="黑体"/>
          <w:color w:val="auto"/>
          <w:sz w:val="32"/>
          <w:szCs w:val="32"/>
          <w:highlight w:val="none"/>
        </w:rPr>
        <w:t>（按采购人指定合同范本执行）</w:t>
      </w:r>
      <w:bookmarkEnd w:id="85"/>
      <w:bookmarkEnd w:id="86"/>
    </w:p>
    <w:p>
      <w:pPr>
        <w:spacing w:before="120" w:after="120"/>
        <w:jc w:val="center"/>
        <w:outlineLvl w:val="0"/>
        <w:rPr>
          <w:rFonts w:ascii="黑体" w:eastAsia="黑体"/>
          <w:color w:val="auto"/>
          <w:sz w:val="32"/>
          <w:szCs w:val="32"/>
          <w:highlight w:val="none"/>
        </w:rPr>
      </w:pPr>
      <w:bookmarkStart w:id="87" w:name="_Toc16860"/>
      <w:bookmarkStart w:id="88" w:name="_Toc12008"/>
      <w:bookmarkStart w:id="89" w:name="_Toc4440"/>
      <w:bookmarkStart w:id="90" w:name="_Toc28591"/>
      <w:r>
        <w:rPr>
          <w:rFonts w:hint="eastAsia" w:ascii="黑体" w:eastAsia="黑体"/>
          <w:color w:val="auto"/>
          <w:sz w:val="32"/>
          <w:szCs w:val="32"/>
          <w:highlight w:val="none"/>
        </w:rPr>
        <w:t>第六章  开具</w:t>
      </w:r>
      <w:r>
        <w:rPr>
          <w:rFonts w:hint="eastAsia" w:ascii="黑体" w:eastAsia="黑体"/>
          <w:color w:val="auto"/>
          <w:sz w:val="32"/>
          <w:szCs w:val="32"/>
          <w:highlight w:val="none"/>
          <w:lang w:val="en-US" w:eastAsia="zh-CN"/>
        </w:rPr>
        <w:t>服务</w:t>
      </w:r>
      <w:r>
        <w:rPr>
          <w:rFonts w:hint="eastAsia" w:ascii="黑体" w:eastAsia="黑体"/>
          <w:color w:val="auto"/>
          <w:sz w:val="32"/>
          <w:szCs w:val="32"/>
          <w:highlight w:val="none"/>
        </w:rPr>
        <w:t>费发票所需信息</w:t>
      </w:r>
      <w:bookmarkEnd w:id="87"/>
      <w:bookmarkEnd w:id="88"/>
      <w:bookmarkEnd w:id="89"/>
      <w:bookmarkEnd w:id="90"/>
    </w:p>
    <w:p>
      <w:pPr>
        <w:jc w:val="left"/>
        <w:rPr>
          <w:b/>
          <w:color w:val="auto"/>
          <w:sz w:val="24"/>
          <w:highlight w:val="none"/>
        </w:rPr>
      </w:pPr>
      <w:r>
        <w:rPr>
          <w:rFonts w:hint="eastAsia"/>
          <w:b/>
          <w:color w:val="auto"/>
          <w:sz w:val="24"/>
          <w:highlight w:val="none"/>
        </w:rPr>
        <w:t>注：意向供应商请在开标/竞价截止时间后，将以下开票信息表电子版发送至指定邮箱。</w:t>
      </w:r>
    </w:p>
    <w:p>
      <w:pPr>
        <w:jc w:val="left"/>
        <w:rPr>
          <w:b/>
          <w:color w:val="auto"/>
          <w:sz w:val="24"/>
          <w:highlight w:val="none"/>
        </w:rPr>
      </w:pPr>
    </w:p>
    <w:tbl>
      <w:tblPr>
        <w:tblStyle w:val="28"/>
        <w:tblW w:w="8364" w:type="dxa"/>
        <w:tblInd w:w="108" w:type="dxa"/>
        <w:tblLayout w:type="autofit"/>
        <w:tblCellMar>
          <w:top w:w="0" w:type="dxa"/>
          <w:left w:w="108" w:type="dxa"/>
          <w:bottom w:w="0" w:type="dxa"/>
          <w:right w:w="108" w:type="dxa"/>
        </w:tblCellMar>
      </w:tblPr>
      <w:tblGrid>
        <w:gridCol w:w="1080"/>
        <w:gridCol w:w="1897"/>
        <w:gridCol w:w="1559"/>
        <w:gridCol w:w="3828"/>
      </w:tblGrid>
      <w:tr>
        <w:tblPrEx>
          <w:tblCellMar>
            <w:top w:w="0" w:type="dxa"/>
            <w:left w:w="108" w:type="dxa"/>
            <w:bottom w:w="0" w:type="dxa"/>
            <w:right w:w="108" w:type="dxa"/>
          </w:tblCellMar>
        </w:tblPrEx>
        <w:trPr>
          <w:trHeight w:val="420" w:hRule="atLeast"/>
        </w:trPr>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项目编号</w:t>
            </w:r>
          </w:p>
        </w:tc>
        <w:tc>
          <w:tcPr>
            <w:tcW w:w="1897"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0222FW20211659　</w:t>
            </w:r>
          </w:p>
        </w:tc>
        <w:tc>
          <w:tcPr>
            <w:tcW w:w="155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项目名称</w:t>
            </w:r>
          </w:p>
        </w:tc>
        <w:tc>
          <w:tcPr>
            <w:tcW w:w="382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lang w:val="en-US" w:eastAsia="zh-CN"/>
              </w:rPr>
              <w:t>黑龙江省哈尔滨市</w:t>
            </w:r>
            <w:r>
              <w:rPr>
                <w:rFonts w:hint="eastAsia" w:ascii="宋体" w:hAnsi="宋体" w:cs="宋体"/>
                <w:color w:val="auto"/>
                <w:kern w:val="0"/>
                <w:sz w:val="20"/>
                <w:szCs w:val="20"/>
                <w:highlight w:val="none"/>
                <w:lang w:eastAsia="zh-CN"/>
              </w:rPr>
              <w:t>南岗区王岗镇</w:t>
            </w:r>
            <w:r>
              <w:rPr>
                <w:rFonts w:hint="eastAsia" w:ascii="宋体" w:hAnsi="宋体" w:cs="宋体"/>
                <w:color w:val="auto"/>
                <w:kern w:val="0"/>
                <w:sz w:val="20"/>
                <w:szCs w:val="20"/>
                <w:highlight w:val="none"/>
                <w:lang w:val="en-US" w:eastAsia="zh-CN"/>
              </w:rPr>
              <w:t>新胜</w:t>
            </w:r>
            <w:r>
              <w:rPr>
                <w:rFonts w:hint="eastAsia" w:ascii="宋体" w:hAnsi="宋体" w:cs="宋体"/>
                <w:color w:val="auto"/>
                <w:kern w:val="0"/>
                <w:sz w:val="20"/>
                <w:szCs w:val="20"/>
                <w:highlight w:val="none"/>
                <w:lang w:eastAsia="zh-CN"/>
              </w:rPr>
              <w:t>村</w:t>
            </w:r>
            <w:r>
              <w:rPr>
                <w:rFonts w:hint="eastAsia" w:ascii="宋体" w:hAnsi="宋体" w:cs="宋体"/>
                <w:color w:val="auto"/>
                <w:kern w:val="0"/>
                <w:sz w:val="20"/>
                <w:szCs w:val="20"/>
                <w:highlight w:val="none"/>
                <w:lang w:val="en-US" w:eastAsia="zh-CN"/>
              </w:rPr>
              <w:t>村民</w:t>
            </w:r>
            <w:r>
              <w:rPr>
                <w:rFonts w:hint="eastAsia" w:ascii="宋体" w:hAnsi="宋体" w:cs="宋体"/>
                <w:color w:val="auto"/>
                <w:kern w:val="0"/>
                <w:sz w:val="20"/>
                <w:szCs w:val="20"/>
                <w:highlight w:val="none"/>
                <w:lang w:eastAsia="zh-CN"/>
              </w:rPr>
              <w:t>委</w:t>
            </w:r>
            <w:r>
              <w:rPr>
                <w:rFonts w:hint="eastAsia" w:ascii="宋体" w:hAnsi="宋体" w:cs="宋体"/>
                <w:color w:val="auto"/>
                <w:kern w:val="0"/>
                <w:sz w:val="20"/>
                <w:szCs w:val="20"/>
                <w:highlight w:val="none"/>
                <w:lang w:val="en-US" w:eastAsia="zh-CN"/>
              </w:rPr>
              <w:t>员</w:t>
            </w:r>
            <w:r>
              <w:rPr>
                <w:rFonts w:hint="eastAsia" w:ascii="宋体" w:hAnsi="宋体" w:cs="宋体"/>
                <w:color w:val="auto"/>
                <w:kern w:val="0"/>
                <w:sz w:val="20"/>
                <w:szCs w:val="20"/>
                <w:highlight w:val="none"/>
                <w:lang w:eastAsia="zh-CN"/>
              </w:rPr>
              <w:t>会</w:t>
            </w:r>
            <w:r>
              <w:rPr>
                <w:rFonts w:hint="eastAsia" w:ascii="宋体" w:hAnsi="宋体" w:cs="宋体"/>
                <w:color w:val="auto"/>
                <w:kern w:val="0"/>
                <w:sz w:val="20"/>
                <w:szCs w:val="20"/>
                <w:highlight w:val="none"/>
                <w:lang w:val="en-US" w:eastAsia="zh-CN"/>
              </w:rPr>
              <w:t>全村环境卫生清扫及冬季清冰雪工作</w:t>
            </w:r>
            <w:r>
              <w:rPr>
                <w:rFonts w:hint="eastAsia" w:ascii="宋体" w:hAnsi="宋体" w:cs="宋体"/>
                <w:color w:val="auto"/>
                <w:kern w:val="0"/>
                <w:sz w:val="20"/>
                <w:szCs w:val="20"/>
                <w:highlight w:val="none"/>
              </w:rPr>
              <w:t>　</w:t>
            </w:r>
          </w:p>
        </w:tc>
      </w:tr>
      <w:tr>
        <w:tblPrEx>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资金用途</w:t>
            </w:r>
          </w:p>
        </w:tc>
        <w:tc>
          <w:tcPr>
            <w:tcW w:w="1897" w:type="dxa"/>
            <w:tcBorders>
              <w:top w:val="nil"/>
              <w:left w:val="nil"/>
              <w:bottom w:val="single" w:color="auto" w:sz="4" w:space="0"/>
              <w:right w:val="single" w:color="auto" w:sz="4" w:space="0"/>
            </w:tcBorders>
            <w:noWrap/>
            <w:vAlign w:val="bottom"/>
          </w:tcPr>
          <w:p>
            <w:pPr>
              <w:widowControl/>
              <w:jc w:val="center"/>
              <w:rPr>
                <w:rFonts w:hint="eastAsia" w:ascii="等线" w:hAnsi="等线" w:eastAsia="宋体" w:cs="宋体"/>
                <w:color w:val="auto"/>
                <w:kern w:val="0"/>
                <w:sz w:val="22"/>
                <w:szCs w:val="22"/>
                <w:highlight w:val="none"/>
                <w:lang w:eastAsia="zh-CN"/>
              </w:rPr>
            </w:pPr>
            <w:r>
              <w:rPr>
                <w:rFonts w:hint="default" w:ascii="宋体" w:hAnsi="宋体" w:cs="宋体"/>
                <w:color w:val="auto"/>
                <w:kern w:val="0"/>
                <w:sz w:val="20"/>
                <w:szCs w:val="20"/>
                <w:highlight w:val="none"/>
                <w:lang w:val="en-US"/>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9525" cy="9525"/>
                  <wp:effectExtent l="0" t="0" r="0"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4"/>
                          <a:stretch>
                            <a:fillRect/>
                          </a:stretch>
                        </pic:blipFill>
                        <pic:spPr>
                          <a:xfrm>
                            <a:off x="0" y="0"/>
                            <a:ext cx="9525" cy="9525"/>
                          </a:xfrm>
                          <a:prstGeom prst="rect">
                            <a:avLst/>
                          </a:prstGeom>
                          <a:noFill/>
                          <a:ln>
                            <a:noFill/>
                          </a:ln>
                        </pic:spPr>
                      </pic:pic>
                    </a:graphicData>
                  </a:graphic>
                </wp:anchor>
              </w:drawing>
            </w:r>
            <w:r>
              <w:rPr>
                <w:rFonts w:hint="default" w:ascii="宋体" w:hAnsi="宋体" w:cs="宋体"/>
                <w:color w:val="auto"/>
                <w:kern w:val="0"/>
                <w:sz w:val="20"/>
                <w:szCs w:val="20"/>
                <w:highlight w:val="none"/>
                <w:lang w:val="en-US"/>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9525" cy="9525"/>
                  <wp:effectExtent l="0" t="0" r="0" b="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9525" cy="9525"/>
                          </a:xfrm>
                          <a:prstGeom prst="rect">
                            <a:avLst/>
                          </a:prstGeom>
                          <a:noFill/>
                          <a:ln>
                            <a:noFill/>
                          </a:ln>
                        </pic:spPr>
                      </pic:pic>
                    </a:graphicData>
                  </a:graphic>
                </wp:anchor>
              </w:drawing>
            </w:r>
            <w:r>
              <w:rPr>
                <w:rFonts w:hint="eastAsia" w:ascii="宋体" w:hAnsi="宋体" w:cs="宋体"/>
                <w:color w:val="auto"/>
                <w:kern w:val="0"/>
                <w:sz w:val="20"/>
                <w:szCs w:val="20"/>
                <w:highlight w:val="none"/>
                <w:lang w:val="en-US" w:eastAsia="zh-CN"/>
              </w:rPr>
              <w:t>服务费</w:t>
            </w:r>
          </w:p>
        </w:tc>
        <w:tc>
          <w:tcPr>
            <w:tcW w:w="1559"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交易类别</w:t>
            </w:r>
          </w:p>
        </w:tc>
        <w:tc>
          <w:tcPr>
            <w:tcW w:w="3828"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服务费</w:t>
            </w:r>
          </w:p>
        </w:tc>
      </w:tr>
      <w:tr>
        <w:tblPrEx>
          <w:tblCellMar>
            <w:top w:w="0" w:type="dxa"/>
            <w:left w:w="108" w:type="dxa"/>
            <w:bottom w:w="0" w:type="dxa"/>
            <w:right w:w="108" w:type="dxa"/>
          </w:tblCellMar>
        </w:tblPrEx>
        <w:trPr>
          <w:trHeight w:val="420" w:hRule="atLeast"/>
        </w:trPr>
        <w:tc>
          <w:tcPr>
            <w:tcW w:w="108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开票信息</w:t>
            </w:r>
          </w:p>
        </w:tc>
        <w:tc>
          <w:tcPr>
            <w:tcW w:w="1897"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交款时间</w:t>
            </w:r>
          </w:p>
        </w:tc>
        <w:tc>
          <w:tcPr>
            <w:tcW w:w="5387"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897"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单位名称</w:t>
            </w:r>
          </w:p>
        </w:tc>
        <w:tc>
          <w:tcPr>
            <w:tcW w:w="5387"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ascii="宋体" w:hAnsi="宋体" w:cs="宋体"/>
                <w:color w:val="auto"/>
                <w:kern w:val="0"/>
                <w:sz w:val="20"/>
                <w:szCs w:val="20"/>
                <w:highlight w:val="none"/>
              </w:rPr>
              <w:pict>
                <v:rect id="Control 6" o:spid="_x0000_s1026" o:spt="1" style="position:absolute;left:0pt;margin-left:142.5pt;margin-top:17.25pt;height:0pt;width:0.05pt;z-index:251664384;mso-width-relative:page;mso-height-relative:page;" filled="f" stroked="f" coordsize="21600,21600" o:gfxdata="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">
                  <v:path/>
                  <v:fill on="f" focussize="0,0"/>
                  <v:stroke on="f"/>
                  <v:imagedata o:title=""/>
                  <o:lock v:ext="edit" aspectratio="t"/>
                  <v:textbox>
                    <w:txbxContent>
                      <w:p/>
                    </w:txbxContent>
                  </v:textbox>
                </v:rect>
              </w:pict>
            </w:r>
            <w:r>
              <w:rPr>
                <w:rFonts w:hint="eastAsia" w:ascii="宋体" w:hAnsi="宋体" w:cs="宋体"/>
                <w:color w:val="auto"/>
                <w:kern w:val="0"/>
                <w:sz w:val="20"/>
                <w:szCs w:val="20"/>
                <w:highlight w:val="none"/>
              </w:rPr>
              <w:t>　</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897"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纳税人识别号</w:t>
            </w:r>
          </w:p>
        </w:tc>
        <w:tc>
          <w:tcPr>
            <w:tcW w:w="5387"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897"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地址、电话</w:t>
            </w:r>
          </w:p>
        </w:tc>
        <w:tc>
          <w:tcPr>
            <w:tcW w:w="5387"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（非必填项，如需要请填写）</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8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开户行、账号</w:t>
            </w:r>
          </w:p>
        </w:tc>
        <w:tc>
          <w:tcPr>
            <w:tcW w:w="5387"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（非必填项，如需要请填写）</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8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538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897"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已汇入账号</w:t>
            </w:r>
          </w:p>
        </w:tc>
        <w:tc>
          <w:tcPr>
            <w:tcW w:w="5387"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897" w:type="dxa"/>
            <w:tcBorders>
              <w:top w:val="nil"/>
              <w:left w:val="nil"/>
              <w:bottom w:val="single" w:color="auto" w:sz="4" w:space="0"/>
              <w:right w:val="single" w:color="auto" w:sz="4" w:space="0"/>
            </w:tcBorders>
            <w:vAlign w:val="center"/>
          </w:tcPr>
          <w:p>
            <w:pPr>
              <w:widowControl/>
              <w:jc w:val="left"/>
              <w:rPr>
                <w:rFonts w:hint="default" w:ascii="宋体" w:hAnsi="宋体" w:cs="宋体"/>
                <w:color w:val="auto"/>
                <w:kern w:val="0"/>
                <w:sz w:val="20"/>
                <w:szCs w:val="20"/>
                <w:highlight w:val="none"/>
                <w:lang w:val="en-US"/>
              </w:rPr>
            </w:pPr>
            <w:r>
              <w:rPr>
                <w:rFonts w:hint="eastAsia" w:ascii="宋体" w:hAnsi="宋体" w:cs="宋体"/>
                <w:color w:val="auto"/>
                <w:kern w:val="0"/>
                <w:sz w:val="20"/>
                <w:szCs w:val="20"/>
                <w:highlight w:val="none"/>
                <w:lang w:val="en-US" w:eastAsia="zh-CN"/>
              </w:rPr>
              <w:t>服务费</w:t>
            </w:r>
          </w:p>
        </w:tc>
        <w:tc>
          <w:tcPr>
            <w:tcW w:w="5387"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897"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标书费金额</w:t>
            </w:r>
          </w:p>
        </w:tc>
        <w:tc>
          <w:tcPr>
            <w:tcW w:w="5387"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897"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联系人</w:t>
            </w:r>
          </w:p>
        </w:tc>
        <w:tc>
          <w:tcPr>
            <w:tcW w:w="5387"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897"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联系方式</w:t>
            </w:r>
          </w:p>
        </w:tc>
        <w:tc>
          <w:tcPr>
            <w:tcW w:w="5387" w:type="dxa"/>
            <w:gridSpan w:val="2"/>
            <w:tcBorders>
              <w:top w:val="single" w:color="auto" w:sz="4" w:space="0"/>
              <w:left w:val="nil"/>
              <w:bottom w:val="single" w:color="auto" w:sz="4" w:space="0"/>
              <w:right w:val="single" w:color="auto" w:sz="4" w:space="0"/>
            </w:tcBorders>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897"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备注</w:t>
            </w:r>
          </w:p>
        </w:tc>
        <w:tc>
          <w:tcPr>
            <w:tcW w:w="5387" w:type="dxa"/>
            <w:gridSpan w:val="2"/>
            <w:tcBorders>
              <w:top w:val="single" w:color="auto" w:sz="4" w:space="0"/>
              <w:left w:val="nil"/>
              <w:bottom w:val="single" w:color="auto" w:sz="4" w:space="0"/>
              <w:right w:val="single" w:color="auto" w:sz="4" w:space="0"/>
            </w:tcBorders>
            <w:vAlign w:val="center"/>
          </w:tcPr>
          <w:p>
            <w:pPr>
              <w:widowControl/>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1、发票类型为增值税普通发票</w:t>
            </w:r>
            <w:r>
              <w:rPr>
                <w:rFonts w:hint="eastAsia" w:ascii="宋体" w:hAnsi="宋体" w:cs="宋体"/>
                <w:color w:val="auto"/>
                <w:kern w:val="0"/>
                <w:sz w:val="20"/>
                <w:szCs w:val="20"/>
                <w:highlight w:val="none"/>
                <w:lang w:val="en-US" w:eastAsia="zh-CN"/>
              </w:rPr>
              <w:t>/专用发票</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89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5387" w:type="dxa"/>
            <w:gridSpan w:val="2"/>
            <w:tcBorders>
              <w:top w:val="single" w:color="auto" w:sz="4" w:space="0"/>
              <w:left w:val="nil"/>
              <w:bottom w:val="single" w:color="auto" w:sz="4" w:space="0"/>
              <w:right w:val="single" w:color="auto" w:sz="4" w:space="0"/>
            </w:tcBorders>
            <w:vAlign w:val="center"/>
          </w:tcPr>
          <w:p>
            <w:pPr>
              <w:widowControl/>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2、全部内容填完后发至邮箱：</w:t>
            </w:r>
            <w:r>
              <w:rPr>
                <w:rFonts w:ascii="宋体" w:hAnsi="宋体" w:cs="宋体"/>
                <w:b/>
                <w:color w:val="auto"/>
                <w:kern w:val="0"/>
                <w:sz w:val="20"/>
                <w:szCs w:val="20"/>
                <w:highlight w:val="none"/>
              </w:rPr>
              <w:t>snccqjy@163.com</w:t>
            </w:r>
          </w:p>
        </w:tc>
      </w:tr>
    </w:tbl>
    <w:p>
      <w:pPr>
        <w:spacing w:before="120" w:after="120"/>
        <w:rPr>
          <w:rFonts w:ascii="黑体" w:eastAsia="黑体"/>
          <w:color w:val="auto"/>
          <w:sz w:val="32"/>
          <w:szCs w:val="32"/>
          <w:highlight w:val="none"/>
        </w:rPr>
      </w:pPr>
    </w:p>
    <w:p>
      <w:pPr>
        <w:snapToGrid w:val="0"/>
        <w:spacing w:line="300" w:lineRule="auto"/>
        <w:jc w:val="center"/>
        <w:rPr>
          <w:rFonts w:ascii="黑体" w:eastAsia="黑体"/>
          <w:color w:val="auto"/>
          <w:sz w:val="32"/>
          <w:szCs w:val="32"/>
          <w:highlight w:val="none"/>
        </w:rPr>
      </w:pPr>
    </w:p>
    <w:p>
      <w:pPr>
        <w:spacing w:before="120" w:after="120"/>
        <w:outlineLvl w:val="0"/>
        <w:rPr>
          <w:rFonts w:hint="eastAsia" w:ascii="宋体" w:hAnsi="宋体"/>
          <w:b/>
          <w:color w:val="auto"/>
          <w:sz w:val="24"/>
          <w:highlight w:val="none"/>
        </w:rPr>
      </w:pPr>
    </w:p>
    <w:sectPr>
      <w:pgSz w:w="11906" w:h="16838"/>
      <w:pgMar w:top="1701" w:right="1418" w:bottom="1418" w:left="1701" w:header="1091" w:footer="752"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Arial"/>
    <w:panose1 w:val="00000000000000000000"/>
    <w:charset w:val="00"/>
    <w:family w:val="swiss"/>
    <w:pitch w:val="default"/>
    <w:sig w:usb0="00000000" w:usb1="00000000" w:usb2="00000000" w:usb3="00000000" w:csb0="00000001" w:csb1="00000000"/>
  </w:font>
  <w:font w:name="方正仿宋简体">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imesNewRomanPSMT">
    <w:altName w:val="宋体"/>
    <w:panose1 w:val="00000000000000000000"/>
    <w:charset w:val="00"/>
    <w:family w:val="roman"/>
    <w:pitch w:val="default"/>
    <w:sig w:usb0="00000000" w:usb1="00000000" w:usb2="0000001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roman"/>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1"/>
      </w:rPr>
    </w:pPr>
  </w:p>
  <w:p>
    <w:pPr>
      <w:pStyle w:val="1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1"/>
      </w:rPr>
    </w:pPr>
    <w:r>
      <w:rPr>
        <w:rStyle w:val="31"/>
      </w:rPr>
      <w:fldChar w:fldCharType="begin"/>
    </w:r>
    <w:r>
      <w:rPr>
        <w:rStyle w:val="31"/>
      </w:rPr>
      <w:instrText xml:space="preserve">PAGE  </w:instrText>
    </w:r>
    <w:r>
      <w:rPr>
        <w:rStyle w:val="31"/>
      </w:rPr>
      <w:fldChar w:fldCharType="end"/>
    </w:r>
  </w:p>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default" w:ascii="Times New Roman" w:hAnsi="Times New Roman" w:eastAsia="宋体" w:cs="Times New Roman"/>
        <w:sz w:val="18"/>
        <w:szCs w:val="18"/>
        <w:lang w:val="en-US" w:eastAsia="zh-CN"/>
      </w:rPr>
    </w:pPr>
    <w:r>
      <w:rPr>
        <w:rFonts w:hint="default" w:ascii="Times New Roman" w:hAnsi="Times New Roman" w:cs="Times New Roman"/>
        <w:b/>
        <w:sz w:val="18"/>
        <w:szCs w:val="18"/>
      </w:rPr>
      <w:fldChar w:fldCharType="begin"/>
    </w:r>
    <w:r>
      <w:rPr>
        <w:rFonts w:hint="default" w:ascii="Times New Roman" w:hAnsi="Times New Roman" w:cs="Times New Roman"/>
        <w:b/>
        <w:sz w:val="18"/>
        <w:szCs w:val="18"/>
      </w:rPr>
      <w:instrText xml:space="preserve">PAGE</w:instrText>
    </w:r>
    <w:r>
      <w:rPr>
        <w:rFonts w:hint="default" w:ascii="Times New Roman" w:hAnsi="Times New Roman" w:cs="Times New Roman"/>
        <w:b/>
        <w:sz w:val="18"/>
        <w:szCs w:val="18"/>
      </w:rPr>
      <w:fldChar w:fldCharType="separate"/>
    </w:r>
    <w:r>
      <w:rPr>
        <w:rFonts w:hint="default" w:ascii="Times New Roman" w:hAnsi="Times New Roman" w:cs="Times New Roman"/>
        <w:b/>
        <w:sz w:val="18"/>
        <w:szCs w:val="18"/>
      </w:rPr>
      <w:t>11</w:t>
    </w:r>
    <w:r>
      <w:rPr>
        <w:rFonts w:hint="default" w:ascii="Times New Roman" w:hAnsi="Times New Roman" w:cs="Times New Roman"/>
        <w:b/>
        <w:sz w:val="18"/>
        <w:szCs w:val="18"/>
      </w:rPr>
      <w:fldChar w:fldCharType="end"/>
    </w:r>
    <w:r>
      <w:rPr>
        <w:rFonts w:hint="default" w:ascii="Times New Roman" w:hAnsi="Times New Roman" w:cs="Times New Roman"/>
        <w:sz w:val="18"/>
        <w:szCs w:val="18"/>
        <w:lang w:val="zh-CN"/>
      </w:rPr>
      <w:t xml:space="preserve"> /</w:t>
    </w:r>
    <w:r>
      <w:rPr>
        <w:rFonts w:hint="default" w:ascii="Times New Roman" w:hAnsi="Times New Roman" w:cs="Times New Roman"/>
        <w:b/>
        <w:bCs/>
        <w:sz w:val="18"/>
        <w:szCs w:val="18"/>
        <w:lang w:val="zh-CN"/>
      </w:rPr>
      <w:t xml:space="preserve"> </w:t>
    </w:r>
    <w:r>
      <w:rPr>
        <w:rFonts w:hint="default" w:ascii="Times New Roman" w:hAnsi="Times New Roman" w:cs="Times New Roman"/>
        <w:b/>
        <w:bCs/>
        <w:sz w:val="18"/>
        <w:szCs w:val="18"/>
        <w:lang w:val="en-US" w:eastAsia="zh-CN"/>
      </w:rPr>
      <w:t>1</w:t>
    </w:r>
    <w:r>
      <w:rPr>
        <w:rFonts w:hint="eastAsia" w:cs="Times New Roman"/>
        <w:b/>
        <w:bCs/>
        <w:sz w:val="18"/>
        <w:szCs w:val="18"/>
        <w:lang w:val="en-US" w:eastAsia="zh-CN"/>
      </w:rPr>
      <w:t>7</w:t>
    </w:r>
  </w:p>
  <w:p>
    <w:pPr>
      <w:pStyle w:val="1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1"/>
      </w:rPr>
    </w:pPr>
    <w:r>
      <w:rPr>
        <w:rStyle w:val="31"/>
      </w:rPr>
      <w:fldChar w:fldCharType="begin"/>
    </w:r>
    <w:r>
      <w:rPr>
        <w:rStyle w:val="31"/>
      </w:rPr>
      <w:instrText xml:space="preserve">PAGE  </w:instrText>
    </w:r>
    <w:r>
      <w:rPr>
        <w:rStyle w:val="31"/>
      </w:rPr>
      <w:fldChar w:fldCharType="separate"/>
    </w:r>
    <w:r>
      <w:rPr>
        <w:rStyle w:val="31"/>
      </w:rPr>
      <w:t>- 22 -</w:t>
    </w:r>
    <w:r>
      <w:rPr>
        <w:rStyle w:val="31"/>
      </w:rPr>
      <w:fldChar w:fldCharType="end"/>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hint="default" w:eastAsia="宋体"/>
        <w:lang w:val="en-US" w:eastAsia="zh-CN"/>
      </w:rPr>
    </w:pPr>
    <w:r>
      <w:rPr>
        <w:b/>
        <w:sz w:val="24"/>
        <w:szCs w:val="24"/>
      </w:rPr>
      <w:fldChar w:fldCharType="begin"/>
    </w:r>
    <w:r>
      <w:rPr>
        <w:b/>
      </w:rPr>
      <w:instrText xml:space="preserve">PAGE</w:instrText>
    </w:r>
    <w:r>
      <w:rPr>
        <w:b/>
        <w:sz w:val="24"/>
        <w:szCs w:val="24"/>
      </w:rPr>
      <w:fldChar w:fldCharType="separate"/>
    </w:r>
    <w:r>
      <w:rPr>
        <w:b/>
      </w:rPr>
      <w:t>16</w:t>
    </w:r>
    <w:r>
      <w:rPr>
        <w:b/>
        <w:sz w:val="24"/>
        <w:szCs w:val="24"/>
      </w:rPr>
      <w:fldChar w:fldCharType="end"/>
    </w:r>
    <w:r>
      <w:rPr>
        <w:lang w:val="zh-CN"/>
      </w:rPr>
      <w:t>/</w:t>
    </w:r>
    <w:r>
      <w:rPr>
        <w:rFonts w:hint="eastAsia"/>
        <w:b/>
        <w:lang w:val="en-US" w:eastAsia="zh-CN"/>
      </w:rPr>
      <w:t>17</w:t>
    </w:r>
  </w:p>
  <w:p>
    <w:pPr>
      <w:pStyle w:val="1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PowerPlusWaterMarkObject2" o:spid="_x0000_s2050" o:spt="136" type="#_x0000_t136" style="position:absolute;left:0pt;height:60pt;width:240pt;mso-position-horizontal:center;mso-position-horizontal-relative:margin;mso-position-vertical:center;mso-position-vertical-relative:margin;rotation:20643840f;z-index:-251656192;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PowerPlusWaterMarkObject1" o:spid="_x0000_s2049" o:spt="136" type="#_x0000_t136" style="position:absolute;left:0pt;height:60pt;width:240pt;mso-position-horizontal:center;mso-position-horizontal-relative:margin;mso-position-vertical:center;mso-position-vertical-relative:margin;rotation:20643840f;z-index:-251657216;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p>
  <w:p>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PowerPlusWaterMarkObject5" o:spid="_x0000_s2052" o:spt="136" type="#_x0000_t136" style="position:absolute;left:0pt;height:60pt;width:240pt;mso-position-horizontal:center;mso-position-horizontal-relative:margin;mso-position-vertical:center;mso-position-vertical-relative:margin;rotation:20643840f;z-index:-251654144;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PowerPlusWaterMarkObject4" o:spid="_x0000_s2051" o:spt="136" type="#_x0000_t136" style="position:absolute;left:0pt;height:60pt;width:240pt;mso-position-horizontal:center;mso-position-horizontal-relative:margin;mso-position-vertical:center;mso-position-vertical-relative:margin;rotation:20643840f;z-index:-251655168;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305E1E"/>
    <w:multiLevelType w:val="multilevel"/>
    <w:tmpl w:val="16305E1E"/>
    <w:lvl w:ilvl="0" w:tentative="0">
      <w:start w:val="1"/>
      <w:numFmt w:val="decimal"/>
      <w:pStyle w:val="122"/>
      <w:lvlText w:val="%1"/>
      <w:lvlJc w:val="left"/>
      <w:pPr>
        <w:tabs>
          <w:tab w:val="left" w:pos="994"/>
        </w:tabs>
        <w:ind w:left="994" w:hanging="432"/>
      </w:pPr>
    </w:lvl>
    <w:lvl w:ilvl="1" w:tentative="0">
      <w:start w:val="1"/>
      <w:numFmt w:val="decimal"/>
      <w:lvlText w:val="%1.%2"/>
      <w:lvlJc w:val="left"/>
      <w:pPr>
        <w:tabs>
          <w:tab w:val="left" w:pos="1138"/>
        </w:tabs>
        <w:ind w:left="1138" w:hanging="576"/>
      </w:pPr>
    </w:lvl>
    <w:lvl w:ilvl="2" w:tentative="0">
      <w:start w:val="1"/>
      <w:numFmt w:val="decimal"/>
      <w:lvlText w:val="%1.%2.%3"/>
      <w:lvlJc w:val="left"/>
      <w:pPr>
        <w:tabs>
          <w:tab w:val="left" w:pos="1282"/>
        </w:tabs>
        <w:ind w:left="1282" w:hanging="720"/>
      </w:pPr>
    </w:lvl>
    <w:lvl w:ilvl="3" w:tentative="0">
      <w:start w:val="1"/>
      <w:numFmt w:val="decimal"/>
      <w:lvlText w:val="%1.%2.%3.%4"/>
      <w:lvlJc w:val="left"/>
      <w:pPr>
        <w:tabs>
          <w:tab w:val="left" w:pos="1426"/>
        </w:tabs>
        <w:ind w:left="1426" w:hanging="864"/>
      </w:pPr>
    </w:lvl>
    <w:lvl w:ilvl="4" w:tentative="0">
      <w:start w:val="1"/>
      <w:numFmt w:val="decimal"/>
      <w:lvlText w:val="%1.%2.%3.%4.%5"/>
      <w:lvlJc w:val="left"/>
      <w:pPr>
        <w:tabs>
          <w:tab w:val="left" w:pos="1570"/>
        </w:tabs>
        <w:ind w:left="1570" w:hanging="1008"/>
      </w:pPr>
    </w:lvl>
    <w:lvl w:ilvl="5" w:tentative="0">
      <w:start w:val="1"/>
      <w:numFmt w:val="decimal"/>
      <w:lvlText w:val="%1.%2.%3.%4.%5.%6"/>
      <w:lvlJc w:val="left"/>
      <w:pPr>
        <w:tabs>
          <w:tab w:val="left" w:pos="1714"/>
        </w:tabs>
        <w:ind w:left="1714" w:hanging="1152"/>
      </w:pPr>
    </w:lvl>
    <w:lvl w:ilvl="6" w:tentative="0">
      <w:start w:val="1"/>
      <w:numFmt w:val="decimal"/>
      <w:lvlText w:val="%1.%2.%3.%4.%5.%6.%7"/>
      <w:lvlJc w:val="left"/>
      <w:pPr>
        <w:tabs>
          <w:tab w:val="left" w:pos="1858"/>
        </w:tabs>
        <w:ind w:left="1858" w:hanging="1296"/>
      </w:pPr>
    </w:lvl>
    <w:lvl w:ilvl="7" w:tentative="0">
      <w:start w:val="1"/>
      <w:numFmt w:val="decimal"/>
      <w:lvlText w:val="%1.%2.%3.%4.%5.%6.%7.%8"/>
      <w:lvlJc w:val="left"/>
      <w:pPr>
        <w:tabs>
          <w:tab w:val="left" w:pos="2002"/>
        </w:tabs>
        <w:ind w:left="2002" w:hanging="1440"/>
      </w:pPr>
    </w:lvl>
    <w:lvl w:ilvl="8" w:tentative="0">
      <w:start w:val="1"/>
      <w:numFmt w:val="decimal"/>
      <w:lvlText w:val="%1.%2.%3.%4.%5.%6.%7.%8.%9"/>
      <w:lvlJc w:val="left"/>
      <w:pPr>
        <w:tabs>
          <w:tab w:val="left" w:pos="2146"/>
        </w:tabs>
        <w:ind w:left="2146"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6157B"/>
    <w:rsid w:val="00001375"/>
    <w:rsid w:val="000029F2"/>
    <w:rsid w:val="00002EA6"/>
    <w:rsid w:val="00003666"/>
    <w:rsid w:val="00003BA4"/>
    <w:rsid w:val="0000689E"/>
    <w:rsid w:val="00007A18"/>
    <w:rsid w:val="000105FB"/>
    <w:rsid w:val="00011A5C"/>
    <w:rsid w:val="000127B4"/>
    <w:rsid w:val="00012EBE"/>
    <w:rsid w:val="000133D0"/>
    <w:rsid w:val="000143BC"/>
    <w:rsid w:val="00014D4B"/>
    <w:rsid w:val="00014F2B"/>
    <w:rsid w:val="00015570"/>
    <w:rsid w:val="000165CD"/>
    <w:rsid w:val="00017295"/>
    <w:rsid w:val="000172A2"/>
    <w:rsid w:val="0001788C"/>
    <w:rsid w:val="00020F67"/>
    <w:rsid w:val="000210B0"/>
    <w:rsid w:val="00021300"/>
    <w:rsid w:val="00021738"/>
    <w:rsid w:val="00022406"/>
    <w:rsid w:val="00022507"/>
    <w:rsid w:val="00022E1A"/>
    <w:rsid w:val="000232DC"/>
    <w:rsid w:val="00023427"/>
    <w:rsid w:val="0002554F"/>
    <w:rsid w:val="0002660A"/>
    <w:rsid w:val="00027CE2"/>
    <w:rsid w:val="000305A2"/>
    <w:rsid w:val="00031BCC"/>
    <w:rsid w:val="00032B4B"/>
    <w:rsid w:val="00032E24"/>
    <w:rsid w:val="000334A5"/>
    <w:rsid w:val="00033686"/>
    <w:rsid w:val="00033A50"/>
    <w:rsid w:val="00033ED6"/>
    <w:rsid w:val="00034675"/>
    <w:rsid w:val="00035BF1"/>
    <w:rsid w:val="000368CB"/>
    <w:rsid w:val="00036B3D"/>
    <w:rsid w:val="00036E3F"/>
    <w:rsid w:val="00036E62"/>
    <w:rsid w:val="0004008F"/>
    <w:rsid w:val="0004077E"/>
    <w:rsid w:val="000407DE"/>
    <w:rsid w:val="00042BE5"/>
    <w:rsid w:val="00044025"/>
    <w:rsid w:val="000443B8"/>
    <w:rsid w:val="000443F0"/>
    <w:rsid w:val="000447B2"/>
    <w:rsid w:val="00044B14"/>
    <w:rsid w:val="00044EAB"/>
    <w:rsid w:val="00045367"/>
    <w:rsid w:val="0004581A"/>
    <w:rsid w:val="00045F2C"/>
    <w:rsid w:val="00046BEB"/>
    <w:rsid w:val="00050B0A"/>
    <w:rsid w:val="0005134F"/>
    <w:rsid w:val="00051B27"/>
    <w:rsid w:val="00052086"/>
    <w:rsid w:val="00052CBB"/>
    <w:rsid w:val="00053854"/>
    <w:rsid w:val="00053AF4"/>
    <w:rsid w:val="000545DE"/>
    <w:rsid w:val="00054D09"/>
    <w:rsid w:val="00054D9E"/>
    <w:rsid w:val="0005511B"/>
    <w:rsid w:val="00061CCF"/>
    <w:rsid w:val="00062424"/>
    <w:rsid w:val="000627C4"/>
    <w:rsid w:val="00062DE0"/>
    <w:rsid w:val="00062E93"/>
    <w:rsid w:val="00063567"/>
    <w:rsid w:val="00063B08"/>
    <w:rsid w:val="00064EE2"/>
    <w:rsid w:val="0006682F"/>
    <w:rsid w:val="00066A86"/>
    <w:rsid w:val="00067275"/>
    <w:rsid w:val="000712DF"/>
    <w:rsid w:val="00072C89"/>
    <w:rsid w:val="00074B9A"/>
    <w:rsid w:val="000752CE"/>
    <w:rsid w:val="000759FB"/>
    <w:rsid w:val="0007689B"/>
    <w:rsid w:val="000801E1"/>
    <w:rsid w:val="00080F81"/>
    <w:rsid w:val="00081682"/>
    <w:rsid w:val="000833FF"/>
    <w:rsid w:val="00083995"/>
    <w:rsid w:val="00083CD4"/>
    <w:rsid w:val="0008428B"/>
    <w:rsid w:val="000843E9"/>
    <w:rsid w:val="00084921"/>
    <w:rsid w:val="000864BA"/>
    <w:rsid w:val="00087727"/>
    <w:rsid w:val="0008773C"/>
    <w:rsid w:val="00087ECF"/>
    <w:rsid w:val="00090513"/>
    <w:rsid w:val="00091138"/>
    <w:rsid w:val="00093248"/>
    <w:rsid w:val="00093416"/>
    <w:rsid w:val="00093810"/>
    <w:rsid w:val="00093F68"/>
    <w:rsid w:val="00094348"/>
    <w:rsid w:val="00094BC9"/>
    <w:rsid w:val="0009530D"/>
    <w:rsid w:val="0009644C"/>
    <w:rsid w:val="000971AF"/>
    <w:rsid w:val="0009783B"/>
    <w:rsid w:val="00097BB6"/>
    <w:rsid w:val="00097EFA"/>
    <w:rsid w:val="000A0661"/>
    <w:rsid w:val="000A0757"/>
    <w:rsid w:val="000A170A"/>
    <w:rsid w:val="000A1CBE"/>
    <w:rsid w:val="000A2097"/>
    <w:rsid w:val="000A55E9"/>
    <w:rsid w:val="000A6AA8"/>
    <w:rsid w:val="000A7A92"/>
    <w:rsid w:val="000A7C6B"/>
    <w:rsid w:val="000A7E55"/>
    <w:rsid w:val="000B16BF"/>
    <w:rsid w:val="000B1BBA"/>
    <w:rsid w:val="000B1CF0"/>
    <w:rsid w:val="000B2307"/>
    <w:rsid w:val="000B26B7"/>
    <w:rsid w:val="000B3687"/>
    <w:rsid w:val="000B370C"/>
    <w:rsid w:val="000B4946"/>
    <w:rsid w:val="000B4D4F"/>
    <w:rsid w:val="000B67B1"/>
    <w:rsid w:val="000B67CA"/>
    <w:rsid w:val="000B7031"/>
    <w:rsid w:val="000B7728"/>
    <w:rsid w:val="000C04C8"/>
    <w:rsid w:val="000C11B9"/>
    <w:rsid w:val="000C1774"/>
    <w:rsid w:val="000C18B7"/>
    <w:rsid w:val="000C1B02"/>
    <w:rsid w:val="000C2FE1"/>
    <w:rsid w:val="000C3EC5"/>
    <w:rsid w:val="000C4788"/>
    <w:rsid w:val="000C4A00"/>
    <w:rsid w:val="000C4A07"/>
    <w:rsid w:val="000C6317"/>
    <w:rsid w:val="000C73BB"/>
    <w:rsid w:val="000D0662"/>
    <w:rsid w:val="000D0A24"/>
    <w:rsid w:val="000D0FC4"/>
    <w:rsid w:val="000D1E67"/>
    <w:rsid w:val="000D2283"/>
    <w:rsid w:val="000D2C7F"/>
    <w:rsid w:val="000D40B4"/>
    <w:rsid w:val="000D5FD5"/>
    <w:rsid w:val="000D6388"/>
    <w:rsid w:val="000D63BF"/>
    <w:rsid w:val="000D683F"/>
    <w:rsid w:val="000D6910"/>
    <w:rsid w:val="000D7E51"/>
    <w:rsid w:val="000E02CC"/>
    <w:rsid w:val="000E16BE"/>
    <w:rsid w:val="000E2D95"/>
    <w:rsid w:val="000E3A65"/>
    <w:rsid w:val="000E48F8"/>
    <w:rsid w:val="000E4A7F"/>
    <w:rsid w:val="000E4EBC"/>
    <w:rsid w:val="000E5A4C"/>
    <w:rsid w:val="000E77FC"/>
    <w:rsid w:val="000F005E"/>
    <w:rsid w:val="000F0DE8"/>
    <w:rsid w:val="000F1C3A"/>
    <w:rsid w:val="000F31E5"/>
    <w:rsid w:val="000F3297"/>
    <w:rsid w:val="000F3559"/>
    <w:rsid w:val="000F48D0"/>
    <w:rsid w:val="000F4D35"/>
    <w:rsid w:val="000F4D58"/>
    <w:rsid w:val="000F512A"/>
    <w:rsid w:val="000F5862"/>
    <w:rsid w:val="000F5C20"/>
    <w:rsid w:val="000F5CF0"/>
    <w:rsid w:val="000F6EF9"/>
    <w:rsid w:val="000F71C0"/>
    <w:rsid w:val="000F7A72"/>
    <w:rsid w:val="000F7FD7"/>
    <w:rsid w:val="0010019D"/>
    <w:rsid w:val="0010119A"/>
    <w:rsid w:val="0010153E"/>
    <w:rsid w:val="001020A0"/>
    <w:rsid w:val="00102A6E"/>
    <w:rsid w:val="001039F9"/>
    <w:rsid w:val="00104250"/>
    <w:rsid w:val="00104472"/>
    <w:rsid w:val="00105EF9"/>
    <w:rsid w:val="0010720B"/>
    <w:rsid w:val="00107375"/>
    <w:rsid w:val="00107B37"/>
    <w:rsid w:val="00110017"/>
    <w:rsid w:val="001118CC"/>
    <w:rsid w:val="00111FB2"/>
    <w:rsid w:val="00112D2A"/>
    <w:rsid w:val="00112DA7"/>
    <w:rsid w:val="00113281"/>
    <w:rsid w:val="0011363F"/>
    <w:rsid w:val="0011484D"/>
    <w:rsid w:val="00115D65"/>
    <w:rsid w:val="001202D0"/>
    <w:rsid w:val="00120631"/>
    <w:rsid w:val="0012115E"/>
    <w:rsid w:val="00122015"/>
    <w:rsid w:val="00122437"/>
    <w:rsid w:val="001228FE"/>
    <w:rsid w:val="00122910"/>
    <w:rsid w:val="00122969"/>
    <w:rsid w:val="00123579"/>
    <w:rsid w:val="0012439B"/>
    <w:rsid w:val="00125A41"/>
    <w:rsid w:val="001267F4"/>
    <w:rsid w:val="00127D96"/>
    <w:rsid w:val="001301D2"/>
    <w:rsid w:val="001310C8"/>
    <w:rsid w:val="001311E2"/>
    <w:rsid w:val="00131CBC"/>
    <w:rsid w:val="00131FAA"/>
    <w:rsid w:val="00132A3D"/>
    <w:rsid w:val="00132DF5"/>
    <w:rsid w:val="00133EF7"/>
    <w:rsid w:val="001346CA"/>
    <w:rsid w:val="00136BAD"/>
    <w:rsid w:val="001410EE"/>
    <w:rsid w:val="0014343B"/>
    <w:rsid w:val="00143D4D"/>
    <w:rsid w:val="00143F27"/>
    <w:rsid w:val="001449E8"/>
    <w:rsid w:val="0014752C"/>
    <w:rsid w:val="00147701"/>
    <w:rsid w:val="00151630"/>
    <w:rsid w:val="00152153"/>
    <w:rsid w:val="00152CD5"/>
    <w:rsid w:val="001545DD"/>
    <w:rsid w:val="00154F14"/>
    <w:rsid w:val="00155AAE"/>
    <w:rsid w:val="00155E6D"/>
    <w:rsid w:val="00155F81"/>
    <w:rsid w:val="001566E9"/>
    <w:rsid w:val="0015751B"/>
    <w:rsid w:val="00157686"/>
    <w:rsid w:val="00157817"/>
    <w:rsid w:val="00157F48"/>
    <w:rsid w:val="00160538"/>
    <w:rsid w:val="00162030"/>
    <w:rsid w:val="00163C6B"/>
    <w:rsid w:val="00163DAD"/>
    <w:rsid w:val="00164A35"/>
    <w:rsid w:val="001655D7"/>
    <w:rsid w:val="00165619"/>
    <w:rsid w:val="00165741"/>
    <w:rsid w:val="00165D6C"/>
    <w:rsid w:val="001670CC"/>
    <w:rsid w:val="0016714D"/>
    <w:rsid w:val="00167D82"/>
    <w:rsid w:val="00170F31"/>
    <w:rsid w:val="0017169F"/>
    <w:rsid w:val="00171B47"/>
    <w:rsid w:val="001723B7"/>
    <w:rsid w:val="001728A8"/>
    <w:rsid w:val="00173255"/>
    <w:rsid w:val="00173B49"/>
    <w:rsid w:val="001745B2"/>
    <w:rsid w:val="001752F2"/>
    <w:rsid w:val="001753A5"/>
    <w:rsid w:val="0017656F"/>
    <w:rsid w:val="001808D4"/>
    <w:rsid w:val="00182125"/>
    <w:rsid w:val="001822D6"/>
    <w:rsid w:val="00182D26"/>
    <w:rsid w:val="00182FB2"/>
    <w:rsid w:val="001847BF"/>
    <w:rsid w:val="0018535D"/>
    <w:rsid w:val="001863DA"/>
    <w:rsid w:val="001867CC"/>
    <w:rsid w:val="00190485"/>
    <w:rsid w:val="0019123C"/>
    <w:rsid w:val="0019160D"/>
    <w:rsid w:val="001916FE"/>
    <w:rsid w:val="00192496"/>
    <w:rsid w:val="0019344D"/>
    <w:rsid w:val="001935B5"/>
    <w:rsid w:val="00193F70"/>
    <w:rsid w:val="001957F3"/>
    <w:rsid w:val="00195AFA"/>
    <w:rsid w:val="001962F6"/>
    <w:rsid w:val="001968C5"/>
    <w:rsid w:val="001A003F"/>
    <w:rsid w:val="001A0C2D"/>
    <w:rsid w:val="001A0EE5"/>
    <w:rsid w:val="001A2116"/>
    <w:rsid w:val="001A24A9"/>
    <w:rsid w:val="001A272B"/>
    <w:rsid w:val="001A3327"/>
    <w:rsid w:val="001A38AB"/>
    <w:rsid w:val="001A464F"/>
    <w:rsid w:val="001A4F88"/>
    <w:rsid w:val="001A50FF"/>
    <w:rsid w:val="001A51C9"/>
    <w:rsid w:val="001A56A4"/>
    <w:rsid w:val="001A659E"/>
    <w:rsid w:val="001B30E0"/>
    <w:rsid w:val="001B3162"/>
    <w:rsid w:val="001B32A0"/>
    <w:rsid w:val="001B387B"/>
    <w:rsid w:val="001B3FF5"/>
    <w:rsid w:val="001B44F2"/>
    <w:rsid w:val="001B4C75"/>
    <w:rsid w:val="001B4FB3"/>
    <w:rsid w:val="001B58C4"/>
    <w:rsid w:val="001B5EE5"/>
    <w:rsid w:val="001B6324"/>
    <w:rsid w:val="001B670E"/>
    <w:rsid w:val="001C0EE5"/>
    <w:rsid w:val="001C12DE"/>
    <w:rsid w:val="001C17A7"/>
    <w:rsid w:val="001C181C"/>
    <w:rsid w:val="001C241C"/>
    <w:rsid w:val="001C247E"/>
    <w:rsid w:val="001C2A70"/>
    <w:rsid w:val="001C3A26"/>
    <w:rsid w:val="001C3EF5"/>
    <w:rsid w:val="001C43F3"/>
    <w:rsid w:val="001C5A79"/>
    <w:rsid w:val="001C5B5A"/>
    <w:rsid w:val="001C5BB1"/>
    <w:rsid w:val="001C726D"/>
    <w:rsid w:val="001C7305"/>
    <w:rsid w:val="001C769D"/>
    <w:rsid w:val="001C7931"/>
    <w:rsid w:val="001C7E0E"/>
    <w:rsid w:val="001D030D"/>
    <w:rsid w:val="001D1A62"/>
    <w:rsid w:val="001D2AC7"/>
    <w:rsid w:val="001D3A6F"/>
    <w:rsid w:val="001D42BF"/>
    <w:rsid w:val="001D4DC0"/>
    <w:rsid w:val="001D523F"/>
    <w:rsid w:val="001D6574"/>
    <w:rsid w:val="001E13B6"/>
    <w:rsid w:val="001E1ACF"/>
    <w:rsid w:val="001E2057"/>
    <w:rsid w:val="001E375D"/>
    <w:rsid w:val="001E4832"/>
    <w:rsid w:val="001E6A7D"/>
    <w:rsid w:val="001E6E01"/>
    <w:rsid w:val="001E755F"/>
    <w:rsid w:val="001E7721"/>
    <w:rsid w:val="001F0B6E"/>
    <w:rsid w:val="001F0CDF"/>
    <w:rsid w:val="001F1008"/>
    <w:rsid w:val="001F1139"/>
    <w:rsid w:val="001F19F6"/>
    <w:rsid w:val="001F1EED"/>
    <w:rsid w:val="001F2B18"/>
    <w:rsid w:val="001F3B3B"/>
    <w:rsid w:val="001F4FB3"/>
    <w:rsid w:val="001F631D"/>
    <w:rsid w:val="002012AC"/>
    <w:rsid w:val="00202F4E"/>
    <w:rsid w:val="00203312"/>
    <w:rsid w:val="00203770"/>
    <w:rsid w:val="00204185"/>
    <w:rsid w:val="00205509"/>
    <w:rsid w:val="00206542"/>
    <w:rsid w:val="00206684"/>
    <w:rsid w:val="00206B09"/>
    <w:rsid w:val="002072AA"/>
    <w:rsid w:val="00207A0C"/>
    <w:rsid w:val="00210048"/>
    <w:rsid w:val="00210FC3"/>
    <w:rsid w:val="00211EB1"/>
    <w:rsid w:val="00213D31"/>
    <w:rsid w:val="0021461A"/>
    <w:rsid w:val="002146E4"/>
    <w:rsid w:val="0021648F"/>
    <w:rsid w:val="00216616"/>
    <w:rsid w:val="002167BA"/>
    <w:rsid w:val="00216FF3"/>
    <w:rsid w:val="002175DA"/>
    <w:rsid w:val="00220617"/>
    <w:rsid w:val="00221016"/>
    <w:rsid w:val="00221029"/>
    <w:rsid w:val="0022241B"/>
    <w:rsid w:val="0022271A"/>
    <w:rsid w:val="00222B0E"/>
    <w:rsid w:val="002243D7"/>
    <w:rsid w:val="002245EA"/>
    <w:rsid w:val="00225386"/>
    <w:rsid w:val="00226C4F"/>
    <w:rsid w:val="00227AB2"/>
    <w:rsid w:val="002302FD"/>
    <w:rsid w:val="00230593"/>
    <w:rsid w:val="0023094A"/>
    <w:rsid w:val="00231E23"/>
    <w:rsid w:val="00232217"/>
    <w:rsid w:val="002322B6"/>
    <w:rsid w:val="0023378E"/>
    <w:rsid w:val="00233B35"/>
    <w:rsid w:val="00233C45"/>
    <w:rsid w:val="00235A07"/>
    <w:rsid w:val="00235F69"/>
    <w:rsid w:val="0023612F"/>
    <w:rsid w:val="0023771F"/>
    <w:rsid w:val="00242188"/>
    <w:rsid w:val="00242AC4"/>
    <w:rsid w:val="00243F53"/>
    <w:rsid w:val="00245349"/>
    <w:rsid w:val="00245561"/>
    <w:rsid w:val="0024650C"/>
    <w:rsid w:val="00246636"/>
    <w:rsid w:val="002471A4"/>
    <w:rsid w:val="002472FF"/>
    <w:rsid w:val="00247BD9"/>
    <w:rsid w:val="00247CA9"/>
    <w:rsid w:val="002507DA"/>
    <w:rsid w:val="00250C6E"/>
    <w:rsid w:val="00251E12"/>
    <w:rsid w:val="0025236A"/>
    <w:rsid w:val="00252829"/>
    <w:rsid w:val="00254352"/>
    <w:rsid w:val="00254D4B"/>
    <w:rsid w:val="002559E0"/>
    <w:rsid w:val="00256C2A"/>
    <w:rsid w:val="00256F92"/>
    <w:rsid w:val="00257539"/>
    <w:rsid w:val="002609E3"/>
    <w:rsid w:val="00261435"/>
    <w:rsid w:val="002628CC"/>
    <w:rsid w:val="00265582"/>
    <w:rsid w:val="00266547"/>
    <w:rsid w:val="00266EA9"/>
    <w:rsid w:val="00267205"/>
    <w:rsid w:val="00267D36"/>
    <w:rsid w:val="00271B95"/>
    <w:rsid w:val="00271CA9"/>
    <w:rsid w:val="00272115"/>
    <w:rsid w:val="0027262C"/>
    <w:rsid w:val="0027263B"/>
    <w:rsid w:val="002727CD"/>
    <w:rsid w:val="00272A1E"/>
    <w:rsid w:val="00272C17"/>
    <w:rsid w:val="00272F9A"/>
    <w:rsid w:val="00274957"/>
    <w:rsid w:val="00274AA1"/>
    <w:rsid w:val="00274C10"/>
    <w:rsid w:val="002764BF"/>
    <w:rsid w:val="00277125"/>
    <w:rsid w:val="00277144"/>
    <w:rsid w:val="0027775D"/>
    <w:rsid w:val="00280B90"/>
    <w:rsid w:val="002817F9"/>
    <w:rsid w:val="00281A58"/>
    <w:rsid w:val="00282317"/>
    <w:rsid w:val="00282DC4"/>
    <w:rsid w:val="00282F83"/>
    <w:rsid w:val="00283684"/>
    <w:rsid w:val="002846A6"/>
    <w:rsid w:val="00284C2D"/>
    <w:rsid w:val="0028660C"/>
    <w:rsid w:val="00286F3F"/>
    <w:rsid w:val="002875DF"/>
    <w:rsid w:val="00287C4F"/>
    <w:rsid w:val="00291AB4"/>
    <w:rsid w:val="00292238"/>
    <w:rsid w:val="0029400F"/>
    <w:rsid w:val="0029485A"/>
    <w:rsid w:val="0029518B"/>
    <w:rsid w:val="00295397"/>
    <w:rsid w:val="00296020"/>
    <w:rsid w:val="00296AC0"/>
    <w:rsid w:val="00296DAA"/>
    <w:rsid w:val="002A01EE"/>
    <w:rsid w:val="002A03A9"/>
    <w:rsid w:val="002A07DB"/>
    <w:rsid w:val="002A085B"/>
    <w:rsid w:val="002A1D18"/>
    <w:rsid w:val="002A21B6"/>
    <w:rsid w:val="002A2F40"/>
    <w:rsid w:val="002A3BCF"/>
    <w:rsid w:val="002A46EE"/>
    <w:rsid w:val="002A5153"/>
    <w:rsid w:val="002A5E5F"/>
    <w:rsid w:val="002A69A5"/>
    <w:rsid w:val="002A72E5"/>
    <w:rsid w:val="002A7D19"/>
    <w:rsid w:val="002A7D69"/>
    <w:rsid w:val="002B0014"/>
    <w:rsid w:val="002B0FFA"/>
    <w:rsid w:val="002B10CA"/>
    <w:rsid w:val="002B1A17"/>
    <w:rsid w:val="002B2C38"/>
    <w:rsid w:val="002B34A4"/>
    <w:rsid w:val="002B666F"/>
    <w:rsid w:val="002C12EC"/>
    <w:rsid w:val="002C13D6"/>
    <w:rsid w:val="002C18B2"/>
    <w:rsid w:val="002C19F8"/>
    <w:rsid w:val="002C24F8"/>
    <w:rsid w:val="002C29ED"/>
    <w:rsid w:val="002C2DB4"/>
    <w:rsid w:val="002C30C0"/>
    <w:rsid w:val="002C32EB"/>
    <w:rsid w:val="002C365E"/>
    <w:rsid w:val="002C3E30"/>
    <w:rsid w:val="002C4166"/>
    <w:rsid w:val="002C455C"/>
    <w:rsid w:val="002C46D4"/>
    <w:rsid w:val="002C523A"/>
    <w:rsid w:val="002C6468"/>
    <w:rsid w:val="002D012A"/>
    <w:rsid w:val="002D0198"/>
    <w:rsid w:val="002D039B"/>
    <w:rsid w:val="002D10F9"/>
    <w:rsid w:val="002D2233"/>
    <w:rsid w:val="002D22F2"/>
    <w:rsid w:val="002D2DEB"/>
    <w:rsid w:val="002D38AA"/>
    <w:rsid w:val="002D40F2"/>
    <w:rsid w:val="002D4ABD"/>
    <w:rsid w:val="002D4B87"/>
    <w:rsid w:val="002D557F"/>
    <w:rsid w:val="002D5E60"/>
    <w:rsid w:val="002D7257"/>
    <w:rsid w:val="002D7C09"/>
    <w:rsid w:val="002E0721"/>
    <w:rsid w:val="002E1D0E"/>
    <w:rsid w:val="002E28F3"/>
    <w:rsid w:val="002E2CE5"/>
    <w:rsid w:val="002E4331"/>
    <w:rsid w:val="002E47D8"/>
    <w:rsid w:val="002E4FF0"/>
    <w:rsid w:val="002E6C2A"/>
    <w:rsid w:val="002E737C"/>
    <w:rsid w:val="002F023D"/>
    <w:rsid w:val="002F04E5"/>
    <w:rsid w:val="002F0F6F"/>
    <w:rsid w:val="002F1F21"/>
    <w:rsid w:val="002F437B"/>
    <w:rsid w:val="002F4F72"/>
    <w:rsid w:val="003010A6"/>
    <w:rsid w:val="00301559"/>
    <w:rsid w:val="0030197A"/>
    <w:rsid w:val="00302648"/>
    <w:rsid w:val="00302FF5"/>
    <w:rsid w:val="0030333C"/>
    <w:rsid w:val="00303BB7"/>
    <w:rsid w:val="003046DC"/>
    <w:rsid w:val="003057FC"/>
    <w:rsid w:val="003058A7"/>
    <w:rsid w:val="00305963"/>
    <w:rsid w:val="0030597F"/>
    <w:rsid w:val="0030617A"/>
    <w:rsid w:val="00306E68"/>
    <w:rsid w:val="00307D9A"/>
    <w:rsid w:val="003105EA"/>
    <w:rsid w:val="003109C3"/>
    <w:rsid w:val="00311015"/>
    <w:rsid w:val="00311B4A"/>
    <w:rsid w:val="00312403"/>
    <w:rsid w:val="00312C1E"/>
    <w:rsid w:val="00314A38"/>
    <w:rsid w:val="00314FE9"/>
    <w:rsid w:val="003153D1"/>
    <w:rsid w:val="003164A5"/>
    <w:rsid w:val="0031679C"/>
    <w:rsid w:val="00317E1D"/>
    <w:rsid w:val="0032157F"/>
    <w:rsid w:val="00321FD6"/>
    <w:rsid w:val="003227F5"/>
    <w:rsid w:val="00323A9F"/>
    <w:rsid w:val="00324C33"/>
    <w:rsid w:val="00325358"/>
    <w:rsid w:val="00325421"/>
    <w:rsid w:val="0032568E"/>
    <w:rsid w:val="00327AEF"/>
    <w:rsid w:val="003300E3"/>
    <w:rsid w:val="003310FA"/>
    <w:rsid w:val="00331988"/>
    <w:rsid w:val="00331E62"/>
    <w:rsid w:val="0033205C"/>
    <w:rsid w:val="003323A7"/>
    <w:rsid w:val="00333A92"/>
    <w:rsid w:val="0033445A"/>
    <w:rsid w:val="00335389"/>
    <w:rsid w:val="003362E1"/>
    <w:rsid w:val="00336BFD"/>
    <w:rsid w:val="00337E03"/>
    <w:rsid w:val="00340A79"/>
    <w:rsid w:val="0034218F"/>
    <w:rsid w:val="003421C7"/>
    <w:rsid w:val="00342FD9"/>
    <w:rsid w:val="0034374E"/>
    <w:rsid w:val="00343E0B"/>
    <w:rsid w:val="003442FD"/>
    <w:rsid w:val="00345189"/>
    <w:rsid w:val="0034608E"/>
    <w:rsid w:val="003466EC"/>
    <w:rsid w:val="00350622"/>
    <w:rsid w:val="0035090C"/>
    <w:rsid w:val="00350CAD"/>
    <w:rsid w:val="00351829"/>
    <w:rsid w:val="00351D44"/>
    <w:rsid w:val="00352D97"/>
    <w:rsid w:val="0035450B"/>
    <w:rsid w:val="003547B4"/>
    <w:rsid w:val="00354AB0"/>
    <w:rsid w:val="00355D51"/>
    <w:rsid w:val="00356166"/>
    <w:rsid w:val="0035644D"/>
    <w:rsid w:val="00357239"/>
    <w:rsid w:val="00360F1A"/>
    <w:rsid w:val="003625D3"/>
    <w:rsid w:val="003629C7"/>
    <w:rsid w:val="00363A3F"/>
    <w:rsid w:val="00363B23"/>
    <w:rsid w:val="00365A90"/>
    <w:rsid w:val="00365B7D"/>
    <w:rsid w:val="00366531"/>
    <w:rsid w:val="003665B3"/>
    <w:rsid w:val="00367223"/>
    <w:rsid w:val="00367C9B"/>
    <w:rsid w:val="0037018A"/>
    <w:rsid w:val="00370941"/>
    <w:rsid w:val="00370E84"/>
    <w:rsid w:val="00371658"/>
    <w:rsid w:val="00371B13"/>
    <w:rsid w:val="00372C4D"/>
    <w:rsid w:val="0037367A"/>
    <w:rsid w:val="003740A3"/>
    <w:rsid w:val="00375731"/>
    <w:rsid w:val="00377AE2"/>
    <w:rsid w:val="00377B35"/>
    <w:rsid w:val="00377F18"/>
    <w:rsid w:val="003800B5"/>
    <w:rsid w:val="003802F0"/>
    <w:rsid w:val="0038072A"/>
    <w:rsid w:val="00380758"/>
    <w:rsid w:val="003817FF"/>
    <w:rsid w:val="003829E2"/>
    <w:rsid w:val="00382F1B"/>
    <w:rsid w:val="00383A80"/>
    <w:rsid w:val="00383B17"/>
    <w:rsid w:val="003842D0"/>
    <w:rsid w:val="0038444E"/>
    <w:rsid w:val="00385ABF"/>
    <w:rsid w:val="00386712"/>
    <w:rsid w:val="0038731A"/>
    <w:rsid w:val="003914CF"/>
    <w:rsid w:val="00391DCC"/>
    <w:rsid w:val="00392C27"/>
    <w:rsid w:val="00393413"/>
    <w:rsid w:val="00393819"/>
    <w:rsid w:val="00393D2D"/>
    <w:rsid w:val="00393DCC"/>
    <w:rsid w:val="00393E7E"/>
    <w:rsid w:val="0039436E"/>
    <w:rsid w:val="0039461B"/>
    <w:rsid w:val="00394668"/>
    <w:rsid w:val="00395627"/>
    <w:rsid w:val="00396385"/>
    <w:rsid w:val="003979B8"/>
    <w:rsid w:val="003A132A"/>
    <w:rsid w:val="003A183D"/>
    <w:rsid w:val="003A2810"/>
    <w:rsid w:val="003A2C90"/>
    <w:rsid w:val="003A3C98"/>
    <w:rsid w:val="003A623C"/>
    <w:rsid w:val="003A627E"/>
    <w:rsid w:val="003A6522"/>
    <w:rsid w:val="003A7B33"/>
    <w:rsid w:val="003A7D28"/>
    <w:rsid w:val="003B0250"/>
    <w:rsid w:val="003B2086"/>
    <w:rsid w:val="003B28C0"/>
    <w:rsid w:val="003B2E1C"/>
    <w:rsid w:val="003B31F1"/>
    <w:rsid w:val="003B597E"/>
    <w:rsid w:val="003B627F"/>
    <w:rsid w:val="003B68C7"/>
    <w:rsid w:val="003B6960"/>
    <w:rsid w:val="003B6ABF"/>
    <w:rsid w:val="003B6D42"/>
    <w:rsid w:val="003B6EE8"/>
    <w:rsid w:val="003B7DFF"/>
    <w:rsid w:val="003C0485"/>
    <w:rsid w:val="003C06DD"/>
    <w:rsid w:val="003C154C"/>
    <w:rsid w:val="003C2D02"/>
    <w:rsid w:val="003C3E0A"/>
    <w:rsid w:val="003C46A2"/>
    <w:rsid w:val="003C5EEB"/>
    <w:rsid w:val="003C606A"/>
    <w:rsid w:val="003C6167"/>
    <w:rsid w:val="003C6577"/>
    <w:rsid w:val="003D1556"/>
    <w:rsid w:val="003D1FDA"/>
    <w:rsid w:val="003D2E97"/>
    <w:rsid w:val="003D500F"/>
    <w:rsid w:val="003D5F41"/>
    <w:rsid w:val="003D6378"/>
    <w:rsid w:val="003D677B"/>
    <w:rsid w:val="003D6C2C"/>
    <w:rsid w:val="003E04C7"/>
    <w:rsid w:val="003E0AEB"/>
    <w:rsid w:val="003E19E9"/>
    <w:rsid w:val="003E1EA2"/>
    <w:rsid w:val="003E1FD8"/>
    <w:rsid w:val="003E2852"/>
    <w:rsid w:val="003E34EF"/>
    <w:rsid w:val="003E39BE"/>
    <w:rsid w:val="003E3CE8"/>
    <w:rsid w:val="003E4EF6"/>
    <w:rsid w:val="003E4EFA"/>
    <w:rsid w:val="003E4FD0"/>
    <w:rsid w:val="003E5FD5"/>
    <w:rsid w:val="003E6B95"/>
    <w:rsid w:val="003E6C7D"/>
    <w:rsid w:val="003E7CB0"/>
    <w:rsid w:val="003F0336"/>
    <w:rsid w:val="003F0C89"/>
    <w:rsid w:val="003F3778"/>
    <w:rsid w:val="003F4A35"/>
    <w:rsid w:val="003F6137"/>
    <w:rsid w:val="003F62D8"/>
    <w:rsid w:val="003F64B8"/>
    <w:rsid w:val="003F6C29"/>
    <w:rsid w:val="003F7013"/>
    <w:rsid w:val="003F774C"/>
    <w:rsid w:val="003F79C2"/>
    <w:rsid w:val="004008EC"/>
    <w:rsid w:val="00400D01"/>
    <w:rsid w:val="00400E41"/>
    <w:rsid w:val="00400EAD"/>
    <w:rsid w:val="00401B06"/>
    <w:rsid w:val="00401CB7"/>
    <w:rsid w:val="0040270A"/>
    <w:rsid w:val="0040299A"/>
    <w:rsid w:val="0040310C"/>
    <w:rsid w:val="00403C19"/>
    <w:rsid w:val="00403CDA"/>
    <w:rsid w:val="00406DDB"/>
    <w:rsid w:val="00407278"/>
    <w:rsid w:val="00407ECD"/>
    <w:rsid w:val="00410844"/>
    <w:rsid w:val="0041159A"/>
    <w:rsid w:val="00411A74"/>
    <w:rsid w:val="00411EB4"/>
    <w:rsid w:val="004134DB"/>
    <w:rsid w:val="0041387E"/>
    <w:rsid w:val="00413B8F"/>
    <w:rsid w:val="0041579E"/>
    <w:rsid w:val="004157F6"/>
    <w:rsid w:val="004161D8"/>
    <w:rsid w:val="00420380"/>
    <w:rsid w:val="00421444"/>
    <w:rsid w:val="0042177F"/>
    <w:rsid w:val="0042251B"/>
    <w:rsid w:val="0042262A"/>
    <w:rsid w:val="004227AE"/>
    <w:rsid w:val="00423652"/>
    <w:rsid w:val="00426821"/>
    <w:rsid w:val="004268CA"/>
    <w:rsid w:val="004315A6"/>
    <w:rsid w:val="00432C06"/>
    <w:rsid w:val="00433712"/>
    <w:rsid w:val="00433993"/>
    <w:rsid w:val="00434C21"/>
    <w:rsid w:val="00436790"/>
    <w:rsid w:val="00440479"/>
    <w:rsid w:val="0044047C"/>
    <w:rsid w:val="00440E2F"/>
    <w:rsid w:val="004416BF"/>
    <w:rsid w:val="00441E52"/>
    <w:rsid w:val="0044263B"/>
    <w:rsid w:val="00442C48"/>
    <w:rsid w:val="00442E2B"/>
    <w:rsid w:val="004433EB"/>
    <w:rsid w:val="00444AA7"/>
    <w:rsid w:val="00446728"/>
    <w:rsid w:val="004468D9"/>
    <w:rsid w:val="00450A88"/>
    <w:rsid w:val="004513E3"/>
    <w:rsid w:val="004519FA"/>
    <w:rsid w:val="004533E7"/>
    <w:rsid w:val="004540F6"/>
    <w:rsid w:val="004557EB"/>
    <w:rsid w:val="004563D8"/>
    <w:rsid w:val="00457E18"/>
    <w:rsid w:val="00460823"/>
    <w:rsid w:val="0046157B"/>
    <w:rsid w:val="00463AF2"/>
    <w:rsid w:val="00463AF7"/>
    <w:rsid w:val="00465AB3"/>
    <w:rsid w:val="00465BA7"/>
    <w:rsid w:val="00466D3E"/>
    <w:rsid w:val="00466E0A"/>
    <w:rsid w:val="0046738B"/>
    <w:rsid w:val="00467D4A"/>
    <w:rsid w:val="00470065"/>
    <w:rsid w:val="004701BD"/>
    <w:rsid w:val="00470306"/>
    <w:rsid w:val="00470878"/>
    <w:rsid w:val="00470F9D"/>
    <w:rsid w:val="0047220E"/>
    <w:rsid w:val="00472B0D"/>
    <w:rsid w:val="00472F45"/>
    <w:rsid w:val="004731AE"/>
    <w:rsid w:val="004731B1"/>
    <w:rsid w:val="004731ED"/>
    <w:rsid w:val="004739F0"/>
    <w:rsid w:val="004741ED"/>
    <w:rsid w:val="00474B50"/>
    <w:rsid w:val="00476542"/>
    <w:rsid w:val="00476684"/>
    <w:rsid w:val="00476F5B"/>
    <w:rsid w:val="0047721D"/>
    <w:rsid w:val="00477A6C"/>
    <w:rsid w:val="004803D8"/>
    <w:rsid w:val="004808A8"/>
    <w:rsid w:val="00481B26"/>
    <w:rsid w:val="004827D1"/>
    <w:rsid w:val="004838C6"/>
    <w:rsid w:val="00483C88"/>
    <w:rsid w:val="00484311"/>
    <w:rsid w:val="00484B41"/>
    <w:rsid w:val="00486AAC"/>
    <w:rsid w:val="00486E73"/>
    <w:rsid w:val="00487096"/>
    <w:rsid w:val="004877B1"/>
    <w:rsid w:val="00487ACE"/>
    <w:rsid w:val="00487C5E"/>
    <w:rsid w:val="00491C38"/>
    <w:rsid w:val="00491C87"/>
    <w:rsid w:val="00491EB6"/>
    <w:rsid w:val="00493492"/>
    <w:rsid w:val="004936B5"/>
    <w:rsid w:val="00493C29"/>
    <w:rsid w:val="00494C35"/>
    <w:rsid w:val="00495B46"/>
    <w:rsid w:val="0049628C"/>
    <w:rsid w:val="00497BB3"/>
    <w:rsid w:val="00497D3F"/>
    <w:rsid w:val="004A0110"/>
    <w:rsid w:val="004A03F0"/>
    <w:rsid w:val="004A1494"/>
    <w:rsid w:val="004A1DCA"/>
    <w:rsid w:val="004A1F6F"/>
    <w:rsid w:val="004A2BF2"/>
    <w:rsid w:val="004A369C"/>
    <w:rsid w:val="004A4E31"/>
    <w:rsid w:val="004A7853"/>
    <w:rsid w:val="004B0DD5"/>
    <w:rsid w:val="004B101F"/>
    <w:rsid w:val="004B16AD"/>
    <w:rsid w:val="004B2188"/>
    <w:rsid w:val="004B2577"/>
    <w:rsid w:val="004B309C"/>
    <w:rsid w:val="004B3907"/>
    <w:rsid w:val="004B41EE"/>
    <w:rsid w:val="004B531E"/>
    <w:rsid w:val="004B549B"/>
    <w:rsid w:val="004B6809"/>
    <w:rsid w:val="004C122B"/>
    <w:rsid w:val="004C2A77"/>
    <w:rsid w:val="004C36FC"/>
    <w:rsid w:val="004C37C2"/>
    <w:rsid w:val="004C460A"/>
    <w:rsid w:val="004C4CAC"/>
    <w:rsid w:val="004C50A4"/>
    <w:rsid w:val="004C530B"/>
    <w:rsid w:val="004C5DB6"/>
    <w:rsid w:val="004C765F"/>
    <w:rsid w:val="004D0158"/>
    <w:rsid w:val="004D0CFB"/>
    <w:rsid w:val="004D158A"/>
    <w:rsid w:val="004D2F65"/>
    <w:rsid w:val="004D3A14"/>
    <w:rsid w:val="004D3AFA"/>
    <w:rsid w:val="004D5A7F"/>
    <w:rsid w:val="004D677E"/>
    <w:rsid w:val="004D6AF7"/>
    <w:rsid w:val="004D750B"/>
    <w:rsid w:val="004E0CC3"/>
    <w:rsid w:val="004E0FCE"/>
    <w:rsid w:val="004E2AC3"/>
    <w:rsid w:val="004E2F5A"/>
    <w:rsid w:val="004E33F2"/>
    <w:rsid w:val="004E5C51"/>
    <w:rsid w:val="004E5EB1"/>
    <w:rsid w:val="004F3425"/>
    <w:rsid w:val="004F3493"/>
    <w:rsid w:val="004F355E"/>
    <w:rsid w:val="004F477F"/>
    <w:rsid w:val="004F61AA"/>
    <w:rsid w:val="004F6821"/>
    <w:rsid w:val="004F723F"/>
    <w:rsid w:val="004F7D97"/>
    <w:rsid w:val="004F7E34"/>
    <w:rsid w:val="00500C05"/>
    <w:rsid w:val="00500EA9"/>
    <w:rsid w:val="005014BB"/>
    <w:rsid w:val="0050301B"/>
    <w:rsid w:val="00503E88"/>
    <w:rsid w:val="00504116"/>
    <w:rsid w:val="005044C4"/>
    <w:rsid w:val="00504BE2"/>
    <w:rsid w:val="00505122"/>
    <w:rsid w:val="00505390"/>
    <w:rsid w:val="00505585"/>
    <w:rsid w:val="00505A9C"/>
    <w:rsid w:val="00505AED"/>
    <w:rsid w:val="00505B24"/>
    <w:rsid w:val="005069CF"/>
    <w:rsid w:val="00507635"/>
    <w:rsid w:val="00510347"/>
    <w:rsid w:val="00510DBA"/>
    <w:rsid w:val="00511262"/>
    <w:rsid w:val="00511575"/>
    <w:rsid w:val="005128C1"/>
    <w:rsid w:val="00512C70"/>
    <w:rsid w:val="0051403E"/>
    <w:rsid w:val="00514C38"/>
    <w:rsid w:val="0051666E"/>
    <w:rsid w:val="00516E30"/>
    <w:rsid w:val="005202FF"/>
    <w:rsid w:val="005205DC"/>
    <w:rsid w:val="00521D7C"/>
    <w:rsid w:val="00522918"/>
    <w:rsid w:val="00522AD2"/>
    <w:rsid w:val="00522CE8"/>
    <w:rsid w:val="00522E21"/>
    <w:rsid w:val="00522F56"/>
    <w:rsid w:val="005236C4"/>
    <w:rsid w:val="005246E3"/>
    <w:rsid w:val="00524D2E"/>
    <w:rsid w:val="00524D60"/>
    <w:rsid w:val="0052642F"/>
    <w:rsid w:val="005264C5"/>
    <w:rsid w:val="0052672D"/>
    <w:rsid w:val="0052687B"/>
    <w:rsid w:val="005273E2"/>
    <w:rsid w:val="00530045"/>
    <w:rsid w:val="005302D2"/>
    <w:rsid w:val="0053155B"/>
    <w:rsid w:val="00532480"/>
    <w:rsid w:val="00536FD7"/>
    <w:rsid w:val="0054096B"/>
    <w:rsid w:val="005412DD"/>
    <w:rsid w:val="005412F0"/>
    <w:rsid w:val="00541441"/>
    <w:rsid w:val="00541739"/>
    <w:rsid w:val="005418AD"/>
    <w:rsid w:val="00542A69"/>
    <w:rsid w:val="00544F6A"/>
    <w:rsid w:val="00546ADD"/>
    <w:rsid w:val="00546C91"/>
    <w:rsid w:val="00546E81"/>
    <w:rsid w:val="00547EA3"/>
    <w:rsid w:val="00550362"/>
    <w:rsid w:val="00550970"/>
    <w:rsid w:val="005511DB"/>
    <w:rsid w:val="005525D1"/>
    <w:rsid w:val="00552E08"/>
    <w:rsid w:val="005541D8"/>
    <w:rsid w:val="005545BB"/>
    <w:rsid w:val="00555B13"/>
    <w:rsid w:val="00555CC3"/>
    <w:rsid w:val="00555FAD"/>
    <w:rsid w:val="0055762D"/>
    <w:rsid w:val="005608E1"/>
    <w:rsid w:val="00561370"/>
    <w:rsid w:val="00561E65"/>
    <w:rsid w:val="00563CBA"/>
    <w:rsid w:val="00563E00"/>
    <w:rsid w:val="00564BAD"/>
    <w:rsid w:val="00565178"/>
    <w:rsid w:val="00565F1F"/>
    <w:rsid w:val="0056622A"/>
    <w:rsid w:val="00567F96"/>
    <w:rsid w:val="00570B21"/>
    <w:rsid w:val="00571CD9"/>
    <w:rsid w:val="005728BB"/>
    <w:rsid w:val="00572981"/>
    <w:rsid w:val="00574B2F"/>
    <w:rsid w:val="0057512D"/>
    <w:rsid w:val="0057556E"/>
    <w:rsid w:val="00575590"/>
    <w:rsid w:val="0057621A"/>
    <w:rsid w:val="00576338"/>
    <w:rsid w:val="0057669D"/>
    <w:rsid w:val="0057756A"/>
    <w:rsid w:val="005800FC"/>
    <w:rsid w:val="00580852"/>
    <w:rsid w:val="00581041"/>
    <w:rsid w:val="005819B0"/>
    <w:rsid w:val="00581CE6"/>
    <w:rsid w:val="005824C4"/>
    <w:rsid w:val="00583989"/>
    <w:rsid w:val="00584020"/>
    <w:rsid w:val="00584331"/>
    <w:rsid w:val="00584591"/>
    <w:rsid w:val="005852FB"/>
    <w:rsid w:val="0058539B"/>
    <w:rsid w:val="0058561F"/>
    <w:rsid w:val="00585625"/>
    <w:rsid w:val="00585B57"/>
    <w:rsid w:val="00586472"/>
    <w:rsid w:val="00586898"/>
    <w:rsid w:val="00586E23"/>
    <w:rsid w:val="005903D2"/>
    <w:rsid w:val="00590A02"/>
    <w:rsid w:val="005911E6"/>
    <w:rsid w:val="005912A3"/>
    <w:rsid w:val="00591D86"/>
    <w:rsid w:val="005925B6"/>
    <w:rsid w:val="0059272A"/>
    <w:rsid w:val="00592D41"/>
    <w:rsid w:val="00594E38"/>
    <w:rsid w:val="00595598"/>
    <w:rsid w:val="00596DC6"/>
    <w:rsid w:val="00597649"/>
    <w:rsid w:val="00597BA9"/>
    <w:rsid w:val="005A160D"/>
    <w:rsid w:val="005A26DB"/>
    <w:rsid w:val="005A467C"/>
    <w:rsid w:val="005A545E"/>
    <w:rsid w:val="005A6095"/>
    <w:rsid w:val="005A6F72"/>
    <w:rsid w:val="005A736D"/>
    <w:rsid w:val="005A788D"/>
    <w:rsid w:val="005B1E06"/>
    <w:rsid w:val="005B2E6D"/>
    <w:rsid w:val="005B323B"/>
    <w:rsid w:val="005B32D1"/>
    <w:rsid w:val="005B3414"/>
    <w:rsid w:val="005B3F9D"/>
    <w:rsid w:val="005B44A8"/>
    <w:rsid w:val="005B4C22"/>
    <w:rsid w:val="005B5AFF"/>
    <w:rsid w:val="005B5C17"/>
    <w:rsid w:val="005B6A6F"/>
    <w:rsid w:val="005B7445"/>
    <w:rsid w:val="005C16F4"/>
    <w:rsid w:val="005C2298"/>
    <w:rsid w:val="005C277F"/>
    <w:rsid w:val="005C438D"/>
    <w:rsid w:val="005C4D71"/>
    <w:rsid w:val="005C6BD4"/>
    <w:rsid w:val="005C746F"/>
    <w:rsid w:val="005C7906"/>
    <w:rsid w:val="005D03E5"/>
    <w:rsid w:val="005D1024"/>
    <w:rsid w:val="005D26DF"/>
    <w:rsid w:val="005D351D"/>
    <w:rsid w:val="005D4FA7"/>
    <w:rsid w:val="005D5427"/>
    <w:rsid w:val="005D5DF5"/>
    <w:rsid w:val="005D626F"/>
    <w:rsid w:val="005D6A6F"/>
    <w:rsid w:val="005D7A0D"/>
    <w:rsid w:val="005E0D7E"/>
    <w:rsid w:val="005E1D39"/>
    <w:rsid w:val="005E1F2F"/>
    <w:rsid w:val="005E21EA"/>
    <w:rsid w:val="005E3688"/>
    <w:rsid w:val="005E63C3"/>
    <w:rsid w:val="005E6FE1"/>
    <w:rsid w:val="005E71BD"/>
    <w:rsid w:val="005F0419"/>
    <w:rsid w:val="005F0935"/>
    <w:rsid w:val="005F0E4B"/>
    <w:rsid w:val="005F11BB"/>
    <w:rsid w:val="005F1573"/>
    <w:rsid w:val="005F1A82"/>
    <w:rsid w:val="005F1C47"/>
    <w:rsid w:val="005F25FE"/>
    <w:rsid w:val="005F3898"/>
    <w:rsid w:val="005F4D53"/>
    <w:rsid w:val="005F5809"/>
    <w:rsid w:val="005F5E66"/>
    <w:rsid w:val="005F65FD"/>
    <w:rsid w:val="005F6A64"/>
    <w:rsid w:val="005F6F53"/>
    <w:rsid w:val="005F7994"/>
    <w:rsid w:val="005F79CD"/>
    <w:rsid w:val="00600702"/>
    <w:rsid w:val="00600762"/>
    <w:rsid w:val="0060181F"/>
    <w:rsid w:val="006020B6"/>
    <w:rsid w:val="00602373"/>
    <w:rsid w:val="0060337B"/>
    <w:rsid w:val="006047A7"/>
    <w:rsid w:val="00604D15"/>
    <w:rsid w:val="006056D4"/>
    <w:rsid w:val="00605DAB"/>
    <w:rsid w:val="00605FB8"/>
    <w:rsid w:val="006066AE"/>
    <w:rsid w:val="006076E9"/>
    <w:rsid w:val="00607748"/>
    <w:rsid w:val="00607DFF"/>
    <w:rsid w:val="0061008D"/>
    <w:rsid w:val="00610609"/>
    <w:rsid w:val="00610656"/>
    <w:rsid w:val="006107EE"/>
    <w:rsid w:val="00610D2F"/>
    <w:rsid w:val="006110A4"/>
    <w:rsid w:val="00611BB2"/>
    <w:rsid w:val="0061240D"/>
    <w:rsid w:val="006128EF"/>
    <w:rsid w:val="00612EF6"/>
    <w:rsid w:val="00613804"/>
    <w:rsid w:val="00613BCD"/>
    <w:rsid w:val="00614B91"/>
    <w:rsid w:val="00615060"/>
    <w:rsid w:val="00615ABA"/>
    <w:rsid w:val="00616935"/>
    <w:rsid w:val="00616D85"/>
    <w:rsid w:val="00617E4F"/>
    <w:rsid w:val="00620852"/>
    <w:rsid w:val="006220CE"/>
    <w:rsid w:val="0062385D"/>
    <w:rsid w:val="00623C85"/>
    <w:rsid w:val="00624A5A"/>
    <w:rsid w:val="00625186"/>
    <w:rsid w:val="00625FA6"/>
    <w:rsid w:val="00626A3C"/>
    <w:rsid w:val="00630241"/>
    <w:rsid w:val="00630342"/>
    <w:rsid w:val="00630EA8"/>
    <w:rsid w:val="006320D8"/>
    <w:rsid w:val="00632441"/>
    <w:rsid w:val="006337E5"/>
    <w:rsid w:val="006341D1"/>
    <w:rsid w:val="006344CC"/>
    <w:rsid w:val="00634DCE"/>
    <w:rsid w:val="00635339"/>
    <w:rsid w:val="00635501"/>
    <w:rsid w:val="00641556"/>
    <w:rsid w:val="00641BB6"/>
    <w:rsid w:val="00642773"/>
    <w:rsid w:val="00642DF4"/>
    <w:rsid w:val="00643199"/>
    <w:rsid w:val="006439DC"/>
    <w:rsid w:val="0064587A"/>
    <w:rsid w:val="00645CD1"/>
    <w:rsid w:val="006467E8"/>
    <w:rsid w:val="006469F6"/>
    <w:rsid w:val="00647A7B"/>
    <w:rsid w:val="006505F3"/>
    <w:rsid w:val="00650687"/>
    <w:rsid w:val="00650C85"/>
    <w:rsid w:val="0065132C"/>
    <w:rsid w:val="00651F52"/>
    <w:rsid w:val="00653897"/>
    <w:rsid w:val="00653D48"/>
    <w:rsid w:val="00654243"/>
    <w:rsid w:val="0065429D"/>
    <w:rsid w:val="00657C20"/>
    <w:rsid w:val="00657C3F"/>
    <w:rsid w:val="006600B3"/>
    <w:rsid w:val="00660F3A"/>
    <w:rsid w:val="00662390"/>
    <w:rsid w:val="006624FE"/>
    <w:rsid w:val="006638E4"/>
    <w:rsid w:val="00663A30"/>
    <w:rsid w:val="0066485E"/>
    <w:rsid w:val="00666A8F"/>
    <w:rsid w:val="00667945"/>
    <w:rsid w:val="006679CB"/>
    <w:rsid w:val="00667E06"/>
    <w:rsid w:val="00671AF5"/>
    <w:rsid w:val="0067283E"/>
    <w:rsid w:val="006736D9"/>
    <w:rsid w:val="00673897"/>
    <w:rsid w:val="00674A47"/>
    <w:rsid w:val="00674D7D"/>
    <w:rsid w:val="006772A3"/>
    <w:rsid w:val="006816A1"/>
    <w:rsid w:val="00681A40"/>
    <w:rsid w:val="00682886"/>
    <w:rsid w:val="00683D3E"/>
    <w:rsid w:val="00684929"/>
    <w:rsid w:val="006850AE"/>
    <w:rsid w:val="006860DE"/>
    <w:rsid w:val="00690661"/>
    <w:rsid w:val="00691BB2"/>
    <w:rsid w:val="00691F8B"/>
    <w:rsid w:val="00693FC7"/>
    <w:rsid w:val="00696FE5"/>
    <w:rsid w:val="0069751A"/>
    <w:rsid w:val="00697C8E"/>
    <w:rsid w:val="006A1994"/>
    <w:rsid w:val="006A1DB9"/>
    <w:rsid w:val="006A1EE6"/>
    <w:rsid w:val="006A2575"/>
    <w:rsid w:val="006A337E"/>
    <w:rsid w:val="006A37C2"/>
    <w:rsid w:val="006A3ADA"/>
    <w:rsid w:val="006A4BF4"/>
    <w:rsid w:val="006A6019"/>
    <w:rsid w:val="006A613D"/>
    <w:rsid w:val="006A68E9"/>
    <w:rsid w:val="006A68F7"/>
    <w:rsid w:val="006A7527"/>
    <w:rsid w:val="006A7E19"/>
    <w:rsid w:val="006A7FDA"/>
    <w:rsid w:val="006B0B3A"/>
    <w:rsid w:val="006B2F73"/>
    <w:rsid w:val="006B3653"/>
    <w:rsid w:val="006B37F8"/>
    <w:rsid w:val="006B3842"/>
    <w:rsid w:val="006B3F4D"/>
    <w:rsid w:val="006B4611"/>
    <w:rsid w:val="006B4D47"/>
    <w:rsid w:val="006B5BFD"/>
    <w:rsid w:val="006B5E38"/>
    <w:rsid w:val="006B7B6A"/>
    <w:rsid w:val="006C186E"/>
    <w:rsid w:val="006C2865"/>
    <w:rsid w:val="006C3365"/>
    <w:rsid w:val="006C470B"/>
    <w:rsid w:val="006C4800"/>
    <w:rsid w:val="006C5F4A"/>
    <w:rsid w:val="006C625A"/>
    <w:rsid w:val="006D035F"/>
    <w:rsid w:val="006D1229"/>
    <w:rsid w:val="006D17A8"/>
    <w:rsid w:val="006D1B66"/>
    <w:rsid w:val="006D1DF1"/>
    <w:rsid w:val="006D2D94"/>
    <w:rsid w:val="006D2DC4"/>
    <w:rsid w:val="006D2FFD"/>
    <w:rsid w:val="006D476C"/>
    <w:rsid w:val="006D4FBD"/>
    <w:rsid w:val="006D53A7"/>
    <w:rsid w:val="006D5CE3"/>
    <w:rsid w:val="006D6090"/>
    <w:rsid w:val="006D733F"/>
    <w:rsid w:val="006D7D3D"/>
    <w:rsid w:val="006E076C"/>
    <w:rsid w:val="006E1812"/>
    <w:rsid w:val="006E25EE"/>
    <w:rsid w:val="006E289B"/>
    <w:rsid w:val="006E2FBF"/>
    <w:rsid w:val="006E32C0"/>
    <w:rsid w:val="006E4256"/>
    <w:rsid w:val="006E437B"/>
    <w:rsid w:val="006E44FA"/>
    <w:rsid w:val="006E48E1"/>
    <w:rsid w:val="006E54FF"/>
    <w:rsid w:val="006E5C91"/>
    <w:rsid w:val="006E673F"/>
    <w:rsid w:val="006E6963"/>
    <w:rsid w:val="006E7D23"/>
    <w:rsid w:val="006F0064"/>
    <w:rsid w:val="006F07F9"/>
    <w:rsid w:val="006F0B29"/>
    <w:rsid w:val="006F13DE"/>
    <w:rsid w:val="006F1A3F"/>
    <w:rsid w:val="006F2B29"/>
    <w:rsid w:val="006F2F29"/>
    <w:rsid w:val="006F3450"/>
    <w:rsid w:val="006F34F2"/>
    <w:rsid w:val="006F3641"/>
    <w:rsid w:val="006F36AE"/>
    <w:rsid w:val="006F3776"/>
    <w:rsid w:val="006F3A02"/>
    <w:rsid w:val="006F414E"/>
    <w:rsid w:val="006F42A6"/>
    <w:rsid w:val="006F4660"/>
    <w:rsid w:val="006F4A08"/>
    <w:rsid w:val="006F4C87"/>
    <w:rsid w:val="006F50CD"/>
    <w:rsid w:val="006F599C"/>
    <w:rsid w:val="006F6670"/>
    <w:rsid w:val="006F67B7"/>
    <w:rsid w:val="006F6A0E"/>
    <w:rsid w:val="006F6F2C"/>
    <w:rsid w:val="006F7C87"/>
    <w:rsid w:val="006F7D40"/>
    <w:rsid w:val="00700363"/>
    <w:rsid w:val="00700CF9"/>
    <w:rsid w:val="00700DEB"/>
    <w:rsid w:val="007033A2"/>
    <w:rsid w:val="0070399C"/>
    <w:rsid w:val="0070422F"/>
    <w:rsid w:val="007047F9"/>
    <w:rsid w:val="00704924"/>
    <w:rsid w:val="00705DC0"/>
    <w:rsid w:val="007061C8"/>
    <w:rsid w:val="007071F1"/>
    <w:rsid w:val="007110AD"/>
    <w:rsid w:val="007111D8"/>
    <w:rsid w:val="00711FAE"/>
    <w:rsid w:val="00712527"/>
    <w:rsid w:val="00713777"/>
    <w:rsid w:val="00714C9B"/>
    <w:rsid w:val="007162F4"/>
    <w:rsid w:val="00716E38"/>
    <w:rsid w:val="00721493"/>
    <w:rsid w:val="00722254"/>
    <w:rsid w:val="00723475"/>
    <w:rsid w:val="007250C3"/>
    <w:rsid w:val="00725262"/>
    <w:rsid w:val="0072710E"/>
    <w:rsid w:val="007307C1"/>
    <w:rsid w:val="00731DA4"/>
    <w:rsid w:val="00732B9B"/>
    <w:rsid w:val="007335D4"/>
    <w:rsid w:val="00734CD0"/>
    <w:rsid w:val="00735FF8"/>
    <w:rsid w:val="00735FFE"/>
    <w:rsid w:val="00737F1A"/>
    <w:rsid w:val="00740BFC"/>
    <w:rsid w:val="00740C2E"/>
    <w:rsid w:val="00740E91"/>
    <w:rsid w:val="0074108F"/>
    <w:rsid w:val="00741627"/>
    <w:rsid w:val="00741773"/>
    <w:rsid w:val="00741820"/>
    <w:rsid w:val="00741CA2"/>
    <w:rsid w:val="00741DB1"/>
    <w:rsid w:val="00742E40"/>
    <w:rsid w:val="0074399B"/>
    <w:rsid w:val="00743C6A"/>
    <w:rsid w:val="0074421F"/>
    <w:rsid w:val="007444C9"/>
    <w:rsid w:val="007454F5"/>
    <w:rsid w:val="00745B6D"/>
    <w:rsid w:val="007472D5"/>
    <w:rsid w:val="00751B2A"/>
    <w:rsid w:val="007531AB"/>
    <w:rsid w:val="007538B6"/>
    <w:rsid w:val="00753F65"/>
    <w:rsid w:val="00754EC0"/>
    <w:rsid w:val="007556AA"/>
    <w:rsid w:val="00757DC1"/>
    <w:rsid w:val="00761879"/>
    <w:rsid w:val="00762C69"/>
    <w:rsid w:val="00762F8F"/>
    <w:rsid w:val="00763542"/>
    <w:rsid w:val="00764D89"/>
    <w:rsid w:val="00765156"/>
    <w:rsid w:val="00765B9B"/>
    <w:rsid w:val="00766537"/>
    <w:rsid w:val="00766E89"/>
    <w:rsid w:val="00767195"/>
    <w:rsid w:val="0076723A"/>
    <w:rsid w:val="0076732B"/>
    <w:rsid w:val="007674C3"/>
    <w:rsid w:val="00770C99"/>
    <w:rsid w:val="00771632"/>
    <w:rsid w:val="00772932"/>
    <w:rsid w:val="007751A0"/>
    <w:rsid w:val="007768A7"/>
    <w:rsid w:val="007770B6"/>
    <w:rsid w:val="0077725D"/>
    <w:rsid w:val="00777476"/>
    <w:rsid w:val="00777BBA"/>
    <w:rsid w:val="0078251D"/>
    <w:rsid w:val="00783F08"/>
    <w:rsid w:val="00784148"/>
    <w:rsid w:val="007848ED"/>
    <w:rsid w:val="00785C92"/>
    <w:rsid w:val="0078607D"/>
    <w:rsid w:val="00786B46"/>
    <w:rsid w:val="00786C00"/>
    <w:rsid w:val="00787131"/>
    <w:rsid w:val="0078739C"/>
    <w:rsid w:val="00787985"/>
    <w:rsid w:val="00787BA4"/>
    <w:rsid w:val="00790367"/>
    <w:rsid w:val="00790B9E"/>
    <w:rsid w:val="00790FAA"/>
    <w:rsid w:val="00790FB4"/>
    <w:rsid w:val="00791270"/>
    <w:rsid w:val="0079188C"/>
    <w:rsid w:val="00791CDA"/>
    <w:rsid w:val="00793AAE"/>
    <w:rsid w:val="0079406F"/>
    <w:rsid w:val="00795443"/>
    <w:rsid w:val="00795EF6"/>
    <w:rsid w:val="00797FCA"/>
    <w:rsid w:val="007A0BFD"/>
    <w:rsid w:val="007A1736"/>
    <w:rsid w:val="007A1CE6"/>
    <w:rsid w:val="007A2082"/>
    <w:rsid w:val="007A2E44"/>
    <w:rsid w:val="007A3707"/>
    <w:rsid w:val="007A3733"/>
    <w:rsid w:val="007A3836"/>
    <w:rsid w:val="007A4217"/>
    <w:rsid w:val="007A715C"/>
    <w:rsid w:val="007B04F2"/>
    <w:rsid w:val="007B055A"/>
    <w:rsid w:val="007B0AC6"/>
    <w:rsid w:val="007B0C94"/>
    <w:rsid w:val="007B1051"/>
    <w:rsid w:val="007B26B1"/>
    <w:rsid w:val="007B2AB6"/>
    <w:rsid w:val="007B4FBD"/>
    <w:rsid w:val="007B4FC0"/>
    <w:rsid w:val="007B5B6C"/>
    <w:rsid w:val="007B6A54"/>
    <w:rsid w:val="007B7B39"/>
    <w:rsid w:val="007C27B5"/>
    <w:rsid w:val="007C2D88"/>
    <w:rsid w:val="007C2F61"/>
    <w:rsid w:val="007C3BF9"/>
    <w:rsid w:val="007C436A"/>
    <w:rsid w:val="007C4606"/>
    <w:rsid w:val="007C73A1"/>
    <w:rsid w:val="007C7BE6"/>
    <w:rsid w:val="007C7C16"/>
    <w:rsid w:val="007C7D16"/>
    <w:rsid w:val="007C7E24"/>
    <w:rsid w:val="007D006A"/>
    <w:rsid w:val="007D01B2"/>
    <w:rsid w:val="007D0BBA"/>
    <w:rsid w:val="007D106B"/>
    <w:rsid w:val="007D2484"/>
    <w:rsid w:val="007D2B71"/>
    <w:rsid w:val="007D2D2D"/>
    <w:rsid w:val="007D32EB"/>
    <w:rsid w:val="007D46E7"/>
    <w:rsid w:val="007D567A"/>
    <w:rsid w:val="007D6400"/>
    <w:rsid w:val="007D6527"/>
    <w:rsid w:val="007D6EA8"/>
    <w:rsid w:val="007D7400"/>
    <w:rsid w:val="007D7516"/>
    <w:rsid w:val="007D78DD"/>
    <w:rsid w:val="007E05DA"/>
    <w:rsid w:val="007E101C"/>
    <w:rsid w:val="007E131D"/>
    <w:rsid w:val="007E1B56"/>
    <w:rsid w:val="007E23D2"/>
    <w:rsid w:val="007E2703"/>
    <w:rsid w:val="007E37CF"/>
    <w:rsid w:val="007E3E92"/>
    <w:rsid w:val="007E3F86"/>
    <w:rsid w:val="007E4D01"/>
    <w:rsid w:val="007E4FB4"/>
    <w:rsid w:val="007E5CB3"/>
    <w:rsid w:val="007E6345"/>
    <w:rsid w:val="007E6641"/>
    <w:rsid w:val="007E694E"/>
    <w:rsid w:val="007E6D48"/>
    <w:rsid w:val="007E784B"/>
    <w:rsid w:val="007E785A"/>
    <w:rsid w:val="007F13CD"/>
    <w:rsid w:val="007F16CF"/>
    <w:rsid w:val="007F1A2F"/>
    <w:rsid w:val="007F22A0"/>
    <w:rsid w:val="007F39A4"/>
    <w:rsid w:val="007F4006"/>
    <w:rsid w:val="007F4BB3"/>
    <w:rsid w:val="007F5A18"/>
    <w:rsid w:val="007F5FC3"/>
    <w:rsid w:val="007F64A6"/>
    <w:rsid w:val="007F719D"/>
    <w:rsid w:val="007F73C9"/>
    <w:rsid w:val="007F7842"/>
    <w:rsid w:val="008013DC"/>
    <w:rsid w:val="00801A66"/>
    <w:rsid w:val="00803B47"/>
    <w:rsid w:val="00804C4A"/>
    <w:rsid w:val="008051E8"/>
    <w:rsid w:val="00805AF3"/>
    <w:rsid w:val="00805D4B"/>
    <w:rsid w:val="00806895"/>
    <w:rsid w:val="00807573"/>
    <w:rsid w:val="00811092"/>
    <w:rsid w:val="008125DE"/>
    <w:rsid w:val="00813968"/>
    <w:rsid w:val="008146FB"/>
    <w:rsid w:val="008152AB"/>
    <w:rsid w:val="00815C5E"/>
    <w:rsid w:val="00816B87"/>
    <w:rsid w:val="008175D1"/>
    <w:rsid w:val="0081789D"/>
    <w:rsid w:val="00817EDE"/>
    <w:rsid w:val="00820B82"/>
    <w:rsid w:val="00822F21"/>
    <w:rsid w:val="0082309B"/>
    <w:rsid w:val="00823835"/>
    <w:rsid w:val="00823B6A"/>
    <w:rsid w:val="00823BBD"/>
    <w:rsid w:val="00824A4F"/>
    <w:rsid w:val="00824E09"/>
    <w:rsid w:val="00824FE6"/>
    <w:rsid w:val="00825961"/>
    <w:rsid w:val="00825BE5"/>
    <w:rsid w:val="008270B8"/>
    <w:rsid w:val="0082714B"/>
    <w:rsid w:val="00830919"/>
    <w:rsid w:val="00830DF7"/>
    <w:rsid w:val="0083262A"/>
    <w:rsid w:val="008329D5"/>
    <w:rsid w:val="00833DC2"/>
    <w:rsid w:val="00833F5A"/>
    <w:rsid w:val="00834093"/>
    <w:rsid w:val="00834665"/>
    <w:rsid w:val="00835EA8"/>
    <w:rsid w:val="00835FB0"/>
    <w:rsid w:val="00837D38"/>
    <w:rsid w:val="0084120F"/>
    <w:rsid w:val="008423AB"/>
    <w:rsid w:val="00842427"/>
    <w:rsid w:val="00842448"/>
    <w:rsid w:val="0084251E"/>
    <w:rsid w:val="008429D3"/>
    <w:rsid w:val="00842DB7"/>
    <w:rsid w:val="00842FCE"/>
    <w:rsid w:val="00843704"/>
    <w:rsid w:val="0084402F"/>
    <w:rsid w:val="00844085"/>
    <w:rsid w:val="00844878"/>
    <w:rsid w:val="00845DC8"/>
    <w:rsid w:val="008478BC"/>
    <w:rsid w:val="00847D6E"/>
    <w:rsid w:val="00850666"/>
    <w:rsid w:val="008529E5"/>
    <w:rsid w:val="00852AB6"/>
    <w:rsid w:val="00853A43"/>
    <w:rsid w:val="00854806"/>
    <w:rsid w:val="00854F66"/>
    <w:rsid w:val="00855E43"/>
    <w:rsid w:val="00856E38"/>
    <w:rsid w:val="00857C86"/>
    <w:rsid w:val="00860AB4"/>
    <w:rsid w:val="0086114B"/>
    <w:rsid w:val="0086131B"/>
    <w:rsid w:val="00861C5A"/>
    <w:rsid w:val="00861D53"/>
    <w:rsid w:val="00864D4C"/>
    <w:rsid w:val="00864F22"/>
    <w:rsid w:val="00865AF9"/>
    <w:rsid w:val="00867017"/>
    <w:rsid w:val="0087079D"/>
    <w:rsid w:val="008707FB"/>
    <w:rsid w:val="008722A0"/>
    <w:rsid w:val="00872F35"/>
    <w:rsid w:val="00873095"/>
    <w:rsid w:val="008749F4"/>
    <w:rsid w:val="008771A3"/>
    <w:rsid w:val="0087727C"/>
    <w:rsid w:val="0087746A"/>
    <w:rsid w:val="00877826"/>
    <w:rsid w:val="00877AED"/>
    <w:rsid w:val="00881B8D"/>
    <w:rsid w:val="00883063"/>
    <w:rsid w:val="008859B4"/>
    <w:rsid w:val="00885B71"/>
    <w:rsid w:val="008863DC"/>
    <w:rsid w:val="008864C5"/>
    <w:rsid w:val="008867A8"/>
    <w:rsid w:val="00886EB0"/>
    <w:rsid w:val="00890AF8"/>
    <w:rsid w:val="008910BD"/>
    <w:rsid w:val="008931CC"/>
    <w:rsid w:val="008949D4"/>
    <w:rsid w:val="008961FF"/>
    <w:rsid w:val="0089724E"/>
    <w:rsid w:val="00897636"/>
    <w:rsid w:val="008A00B4"/>
    <w:rsid w:val="008A118C"/>
    <w:rsid w:val="008A2034"/>
    <w:rsid w:val="008A43F3"/>
    <w:rsid w:val="008A4AF0"/>
    <w:rsid w:val="008A5060"/>
    <w:rsid w:val="008A698A"/>
    <w:rsid w:val="008A7280"/>
    <w:rsid w:val="008B020D"/>
    <w:rsid w:val="008B039E"/>
    <w:rsid w:val="008B095A"/>
    <w:rsid w:val="008B1215"/>
    <w:rsid w:val="008B20A2"/>
    <w:rsid w:val="008B3863"/>
    <w:rsid w:val="008B6085"/>
    <w:rsid w:val="008B6646"/>
    <w:rsid w:val="008B68F7"/>
    <w:rsid w:val="008C01A3"/>
    <w:rsid w:val="008C0A7A"/>
    <w:rsid w:val="008C0CF4"/>
    <w:rsid w:val="008C1C78"/>
    <w:rsid w:val="008C1F8F"/>
    <w:rsid w:val="008C2AA7"/>
    <w:rsid w:val="008C3141"/>
    <w:rsid w:val="008C4B57"/>
    <w:rsid w:val="008C4F4A"/>
    <w:rsid w:val="008C5F6F"/>
    <w:rsid w:val="008C773E"/>
    <w:rsid w:val="008D0656"/>
    <w:rsid w:val="008D1951"/>
    <w:rsid w:val="008D2B95"/>
    <w:rsid w:val="008D3671"/>
    <w:rsid w:val="008D3B24"/>
    <w:rsid w:val="008D4CF7"/>
    <w:rsid w:val="008D5ADC"/>
    <w:rsid w:val="008D6A69"/>
    <w:rsid w:val="008D7715"/>
    <w:rsid w:val="008E3788"/>
    <w:rsid w:val="008E49BC"/>
    <w:rsid w:val="008E4D48"/>
    <w:rsid w:val="008E4E11"/>
    <w:rsid w:val="008E75DF"/>
    <w:rsid w:val="008E7B42"/>
    <w:rsid w:val="008F0753"/>
    <w:rsid w:val="008F115A"/>
    <w:rsid w:val="008F13BF"/>
    <w:rsid w:val="008F1ECE"/>
    <w:rsid w:val="008F2271"/>
    <w:rsid w:val="008F22F4"/>
    <w:rsid w:val="008F26CE"/>
    <w:rsid w:val="008F2C6A"/>
    <w:rsid w:val="008F2EBE"/>
    <w:rsid w:val="008F3324"/>
    <w:rsid w:val="008F466E"/>
    <w:rsid w:val="008F52BD"/>
    <w:rsid w:val="008F6289"/>
    <w:rsid w:val="008F74A2"/>
    <w:rsid w:val="008F7B9A"/>
    <w:rsid w:val="00900289"/>
    <w:rsid w:val="0090051E"/>
    <w:rsid w:val="00900890"/>
    <w:rsid w:val="00900ACD"/>
    <w:rsid w:val="00900D0F"/>
    <w:rsid w:val="0090164D"/>
    <w:rsid w:val="00901C46"/>
    <w:rsid w:val="00902B37"/>
    <w:rsid w:val="009039EA"/>
    <w:rsid w:val="00903C67"/>
    <w:rsid w:val="00904504"/>
    <w:rsid w:val="00905219"/>
    <w:rsid w:val="00905DA7"/>
    <w:rsid w:val="00907167"/>
    <w:rsid w:val="009076D8"/>
    <w:rsid w:val="00911052"/>
    <w:rsid w:val="00911063"/>
    <w:rsid w:val="0091133B"/>
    <w:rsid w:val="009125DA"/>
    <w:rsid w:val="00913ED8"/>
    <w:rsid w:val="00914085"/>
    <w:rsid w:val="00914CB0"/>
    <w:rsid w:val="009156A3"/>
    <w:rsid w:val="009156C7"/>
    <w:rsid w:val="00915903"/>
    <w:rsid w:val="00915C45"/>
    <w:rsid w:val="00917D10"/>
    <w:rsid w:val="0092097A"/>
    <w:rsid w:val="00920C5F"/>
    <w:rsid w:val="0092166E"/>
    <w:rsid w:val="00922F1D"/>
    <w:rsid w:val="00925E56"/>
    <w:rsid w:val="00927345"/>
    <w:rsid w:val="00930727"/>
    <w:rsid w:val="009334F7"/>
    <w:rsid w:val="0093366D"/>
    <w:rsid w:val="00935016"/>
    <w:rsid w:val="00936634"/>
    <w:rsid w:val="009377C5"/>
    <w:rsid w:val="0094207B"/>
    <w:rsid w:val="009423AC"/>
    <w:rsid w:val="00943CDD"/>
    <w:rsid w:val="00943EF9"/>
    <w:rsid w:val="00945084"/>
    <w:rsid w:val="00946060"/>
    <w:rsid w:val="00947F58"/>
    <w:rsid w:val="0095047A"/>
    <w:rsid w:val="00951B17"/>
    <w:rsid w:val="00951E22"/>
    <w:rsid w:val="0095268A"/>
    <w:rsid w:val="00953D1B"/>
    <w:rsid w:val="0095581D"/>
    <w:rsid w:val="00955C09"/>
    <w:rsid w:val="00956CCF"/>
    <w:rsid w:val="00956E25"/>
    <w:rsid w:val="00960481"/>
    <w:rsid w:val="00960CB1"/>
    <w:rsid w:val="00960E06"/>
    <w:rsid w:val="009625A9"/>
    <w:rsid w:val="00962753"/>
    <w:rsid w:val="00963CD7"/>
    <w:rsid w:val="00964072"/>
    <w:rsid w:val="009646B2"/>
    <w:rsid w:val="00964F79"/>
    <w:rsid w:val="0096522A"/>
    <w:rsid w:val="009654F8"/>
    <w:rsid w:val="009654FF"/>
    <w:rsid w:val="00965689"/>
    <w:rsid w:val="00967581"/>
    <w:rsid w:val="009700B9"/>
    <w:rsid w:val="009701F9"/>
    <w:rsid w:val="00970771"/>
    <w:rsid w:val="0097154C"/>
    <w:rsid w:val="00972697"/>
    <w:rsid w:val="009726EB"/>
    <w:rsid w:val="0097284C"/>
    <w:rsid w:val="00972B0E"/>
    <w:rsid w:val="0097338A"/>
    <w:rsid w:val="00973574"/>
    <w:rsid w:val="00974ECD"/>
    <w:rsid w:val="00976608"/>
    <w:rsid w:val="009801FC"/>
    <w:rsid w:val="009804ED"/>
    <w:rsid w:val="00981255"/>
    <w:rsid w:val="0098127D"/>
    <w:rsid w:val="00981C4B"/>
    <w:rsid w:val="00981D88"/>
    <w:rsid w:val="009820DD"/>
    <w:rsid w:val="009821A6"/>
    <w:rsid w:val="0098318A"/>
    <w:rsid w:val="009837A4"/>
    <w:rsid w:val="00983A5A"/>
    <w:rsid w:val="009845E1"/>
    <w:rsid w:val="009845E6"/>
    <w:rsid w:val="0098496E"/>
    <w:rsid w:val="009857A9"/>
    <w:rsid w:val="00986125"/>
    <w:rsid w:val="00986798"/>
    <w:rsid w:val="00990442"/>
    <w:rsid w:val="009909DF"/>
    <w:rsid w:val="00991826"/>
    <w:rsid w:val="00993EAF"/>
    <w:rsid w:val="009958D1"/>
    <w:rsid w:val="00996BEB"/>
    <w:rsid w:val="009A0644"/>
    <w:rsid w:val="009A14B5"/>
    <w:rsid w:val="009A27F2"/>
    <w:rsid w:val="009A538C"/>
    <w:rsid w:val="009A551B"/>
    <w:rsid w:val="009A5D8A"/>
    <w:rsid w:val="009A62B0"/>
    <w:rsid w:val="009B01E6"/>
    <w:rsid w:val="009B0ACA"/>
    <w:rsid w:val="009B23A2"/>
    <w:rsid w:val="009B29FB"/>
    <w:rsid w:val="009B339D"/>
    <w:rsid w:val="009B36FA"/>
    <w:rsid w:val="009B374D"/>
    <w:rsid w:val="009B43B2"/>
    <w:rsid w:val="009B5385"/>
    <w:rsid w:val="009B5814"/>
    <w:rsid w:val="009B5A35"/>
    <w:rsid w:val="009B6923"/>
    <w:rsid w:val="009C030C"/>
    <w:rsid w:val="009C1242"/>
    <w:rsid w:val="009C1B38"/>
    <w:rsid w:val="009C48A3"/>
    <w:rsid w:val="009C55A6"/>
    <w:rsid w:val="009C5D7E"/>
    <w:rsid w:val="009C5EFD"/>
    <w:rsid w:val="009C609A"/>
    <w:rsid w:val="009C6950"/>
    <w:rsid w:val="009C6BCB"/>
    <w:rsid w:val="009C71BE"/>
    <w:rsid w:val="009C7523"/>
    <w:rsid w:val="009D10FB"/>
    <w:rsid w:val="009D297F"/>
    <w:rsid w:val="009D42BB"/>
    <w:rsid w:val="009D44B4"/>
    <w:rsid w:val="009D4590"/>
    <w:rsid w:val="009D5808"/>
    <w:rsid w:val="009D580B"/>
    <w:rsid w:val="009D6031"/>
    <w:rsid w:val="009D7871"/>
    <w:rsid w:val="009D7B2F"/>
    <w:rsid w:val="009E0FFF"/>
    <w:rsid w:val="009E1168"/>
    <w:rsid w:val="009E1612"/>
    <w:rsid w:val="009E3C52"/>
    <w:rsid w:val="009E3E3E"/>
    <w:rsid w:val="009E4C5D"/>
    <w:rsid w:val="009E792A"/>
    <w:rsid w:val="009F100B"/>
    <w:rsid w:val="009F144D"/>
    <w:rsid w:val="009F1D67"/>
    <w:rsid w:val="009F22BF"/>
    <w:rsid w:val="009F2960"/>
    <w:rsid w:val="009F34B5"/>
    <w:rsid w:val="009F4CEB"/>
    <w:rsid w:val="009F4DEB"/>
    <w:rsid w:val="009F53D3"/>
    <w:rsid w:val="009F54D1"/>
    <w:rsid w:val="009F6CAE"/>
    <w:rsid w:val="009F73E9"/>
    <w:rsid w:val="00A00EAF"/>
    <w:rsid w:val="00A012EA"/>
    <w:rsid w:val="00A018B2"/>
    <w:rsid w:val="00A01C3B"/>
    <w:rsid w:val="00A02DAB"/>
    <w:rsid w:val="00A02E74"/>
    <w:rsid w:val="00A02EF8"/>
    <w:rsid w:val="00A03EA9"/>
    <w:rsid w:val="00A04268"/>
    <w:rsid w:val="00A04560"/>
    <w:rsid w:val="00A053F8"/>
    <w:rsid w:val="00A05573"/>
    <w:rsid w:val="00A05CB4"/>
    <w:rsid w:val="00A069B7"/>
    <w:rsid w:val="00A1023D"/>
    <w:rsid w:val="00A103F6"/>
    <w:rsid w:val="00A12922"/>
    <w:rsid w:val="00A12F24"/>
    <w:rsid w:val="00A13225"/>
    <w:rsid w:val="00A14CDB"/>
    <w:rsid w:val="00A15423"/>
    <w:rsid w:val="00A155B6"/>
    <w:rsid w:val="00A159C2"/>
    <w:rsid w:val="00A16528"/>
    <w:rsid w:val="00A1715A"/>
    <w:rsid w:val="00A1731D"/>
    <w:rsid w:val="00A17C20"/>
    <w:rsid w:val="00A2004F"/>
    <w:rsid w:val="00A22948"/>
    <w:rsid w:val="00A2324E"/>
    <w:rsid w:val="00A2490E"/>
    <w:rsid w:val="00A24B9F"/>
    <w:rsid w:val="00A255D1"/>
    <w:rsid w:val="00A25716"/>
    <w:rsid w:val="00A25725"/>
    <w:rsid w:val="00A26C80"/>
    <w:rsid w:val="00A26DBF"/>
    <w:rsid w:val="00A26E4D"/>
    <w:rsid w:val="00A27612"/>
    <w:rsid w:val="00A301FA"/>
    <w:rsid w:val="00A30370"/>
    <w:rsid w:val="00A30FD6"/>
    <w:rsid w:val="00A31D98"/>
    <w:rsid w:val="00A31FD5"/>
    <w:rsid w:val="00A32641"/>
    <w:rsid w:val="00A32F56"/>
    <w:rsid w:val="00A32F95"/>
    <w:rsid w:val="00A349B9"/>
    <w:rsid w:val="00A37821"/>
    <w:rsid w:val="00A37977"/>
    <w:rsid w:val="00A40894"/>
    <w:rsid w:val="00A414DF"/>
    <w:rsid w:val="00A41AA1"/>
    <w:rsid w:val="00A41ED0"/>
    <w:rsid w:val="00A41EED"/>
    <w:rsid w:val="00A42AEA"/>
    <w:rsid w:val="00A4322E"/>
    <w:rsid w:val="00A457F7"/>
    <w:rsid w:val="00A50759"/>
    <w:rsid w:val="00A515E9"/>
    <w:rsid w:val="00A51F0E"/>
    <w:rsid w:val="00A52ABD"/>
    <w:rsid w:val="00A52D87"/>
    <w:rsid w:val="00A535AB"/>
    <w:rsid w:val="00A54808"/>
    <w:rsid w:val="00A54FE3"/>
    <w:rsid w:val="00A55C78"/>
    <w:rsid w:val="00A56F39"/>
    <w:rsid w:val="00A56FE4"/>
    <w:rsid w:val="00A5769D"/>
    <w:rsid w:val="00A6006F"/>
    <w:rsid w:val="00A61954"/>
    <w:rsid w:val="00A619E0"/>
    <w:rsid w:val="00A62216"/>
    <w:rsid w:val="00A62FEA"/>
    <w:rsid w:val="00A63621"/>
    <w:rsid w:val="00A646E5"/>
    <w:rsid w:val="00A65A6E"/>
    <w:rsid w:val="00A65FA6"/>
    <w:rsid w:val="00A67136"/>
    <w:rsid w:val="00A67321"/>
    <w:rsid w:val="00A676B1"/>
    <w:rsid w:val="00A678EE"/>
    <w:rsid w:val="00A7048F"/>
    <w:rsid w:val="00A70761"/>
    <w:rsid w:val="00A71847"/>
    <w:rsid w:val="00A7217D"/>
    <w:rsid w:val="00A74474"/>
    <w:rsid w:val="00A7608E"/>
    <w:rsid w:val="00A76151"/>
    <w:rsid w:val="00A768D6"/>
    <w:rsid w:val="00A7709A"/>
    <w:rsid w:val="00A80FCF"/>
    <w:rsid w:val="00A8156D"/>
    <w:rsid w:val="00A81C71"/>
    <w:rsid w:val="00A829C2"/>
    <w:rsid w:val="00A830AC"/>
    <w:rsid w:val="00A84A97"/>
    <w:rsid w:val="00A862E9"/>
    <w:rsid w:val="00A865F7"/>
    <w:rsid w:val="00A87176"/>
    <w:rsid w:val="00A873D7"/>
    <w:rsid w:val="00A87DDC"/>
    <w:rsid w:val="00A87E0C"/>
    <w:rsid w:val="00A90253"/>
    <w:rsid w:val="00A90EC7"/>
    <w:rsid w:val="00A91028"/>
    <w:rsid w:val="00A93240"/>
    <w:rsid w:val="00A942BF"/>
    <w:rsid w:val="00A9452F"/>
    <w:rsid w:val="00A945B1"/>
    <w:rsid w:val="00A94DE5"/>
    <w:rsid w:val="00A95A88"/>
    <w:rsid w:val="00A95B76"/>
    <w:rsid w:val="00A96B89"/>
    <w:rsid w:val="00A96DE6"/>
    <w:rsid w:val="00A9780C"/>
    <w:rsid w:val="00A97982"/>
    <w:rsid w:val="00AA0860"/>
    <w:rsid w:val="00AA1479"/>
    <w:rsid w:val="00AA238C"/>
    <w:rsid w:val="00AA2555"/>
    <w:rsid w:val="00AA2576"/>
    <w:rsid w:val="00AA2DB9"/>
    <w:rsid w:val="00AA3243"/>
    <w:rsid w:val="00AA3774"/>
    <w:rsid w:val="00AA4601"/>
    <w:rsid w:val="00AA6387"/>
    <w:rsid w:val="00AA6E08"/>
    <w:rsid w:val="00AA6FE9"/>
    <w:rsid w:val="00AA744F"/>
    <w:rsid w:val="00AA7CC0"/>
    <w:rsid w:val="00AB1A09"/>
    <w:rsid w:val="00AB31EE"/>
    <w:rsid w:val="00AB4958"/>
    <w:rsid w:val="00AB58D6"/>
    <w:rsid w:val="00AB5D6C"/>
    <w:rsid w:val="00AB6F76"/>
    <w:rsid w:val="00AB799C"/>
    <w:rsid w:val="00AB7E00"/>
    <w:rsid w:val="00AC00AF"/>
    <w:rsid w:val="00AC0504"/>
    <w:rsid w:val="00AC08B3"/>
    <w:rsid w:val="00AC1528"/>
    <w:rsid w:val="00AC208F"/>
    <w:rsid w:val="00AC224E"/>
    <w:rsid w:val="00AC53EB"/>
    <w:rsid w:val="00AC5974"/>
    <w:rsid w:val="00AC59DD"/>
    <w:rsid w:val="00AC78B9"/>
    <w:rsid w:val="00AC7B1A"/>
    <w:rsid w:val="00AD0F44"/>
    <w:rsid w:val="00AD10A4"/>
    <w:rsid w:val="00AD15A5"/>
    <w:rsid w:val="00AD28F8"/>
    <w:rsid w:val="00AD30B3"/>
    <w:rsid w:val="00AD356D"/>
    <w:rsid w:val="00AD44CF"/>
    <w:rsid w:val="00AD5C9D"/>
    <w:rsid w:val="00AD64B3"/>
    <w:rsid w:val="00AD6911"/>
    <w:rsid w:val="00AD7046"/>
    <w:rsid w:val="00AD7315"/>
    <w:rsid w:val="00AE0036"/>
    <w:rsid w:val="00AE0226"/>
    <w:rsid w:val="00AE17D6"/>
    <w:rsid w:val="00AE1847"/>
    <w:rsid w:val="00AE3450"/>
    <w:rsid w:val="00AE44FA"/>
    <w:rsid w:val="00AE4A48"/>
    <w:rsid w:val="00AE516A"/>
    <w:rsid w:val="00AE54CA"/>
    <w:rsid w:val="00AE5F16"/>
    <w:rsid w:val="00AE6036"/>
    <w:rsid w:val="00AE619C"/>
    <w:rsid w:val="00AE65C8"/>
    <w:rsid w:val="00AE739B"/>
    <w:rsid w:val="00AF0B31"/>
    <w:rsid w:val="00AF199F"/>
    <w:rsid w:val="00AF3144"/>
    <w:rsid w:val="00AF43DB"/>
    <w:rsid w:val="00AF690C"/>
    <w:rsid w:val="00B005C4"/>
    <w:rsid w:val="00B00999"/>
    <w:rsid w:val="00B00EC3"/>
    <w:rsid w:val="00B00FF4"/>
    <w:rsid w:val="00B031FA"/>
    <w:rsid w:val="00B0434D"/>
    <w:rsid w:val="00B057BC"/>
    <w:rsid w:val="00B057CE"/>
    <w:rsid w:val="00B05F34"/>
    <w:rsid w:val="00B0671D"/>
    <w:rsid w:val="00B0741D"/>
    <w:rsid w:val="00B07558"/>
    <w:rsid w:val="00B07C1C"/>
    <w:rsid w:val="00B07D5B"/>
    <w:rsid w:val="00B10904"/>
    <w:rsid w:val="00B1161C"/>
    <w:rsid w:val="00B11AB8"/>
    <w:rsid w:val="00B12800"/>
    <w:rsid w:val="00B15308"/>
    <w:rsid w:val="00B15499"/>
    <w:rsid w:val="00B159A3"/>
    <w:rsid w:val="00B1608B"/>
    <w:rsid w:val="00B17242"/>
    <w:rsid w:val="00B17539"/>
    <w:rsid w:val="00B2036C"/>
    <w:rsid w:val="00B206E5"/>
    <w:rsid w:val="00B208F5"/>
    <w:rsid w:val="00B2191B"/>
    <w:rsid w:val="00B21A1A"/>
    <w:rsid w:val="00B22438"/>
    <w:rsid w:val="00B225BE"/>
    <w:rsid w:val="00B232C4"/>
    <w:rsid w:val="00B23991"/>
    <w:rsid w:val="00B24161"/>
    <w:rsid w:val="00B245C0"/>
    <w:rsid w:val="00B25C75"/>
    <w:rsid w:val="00B27A37"/>
    <w:rsid w:val="00B308D4"/>
    <w:rsid w:val="00B30B56"/>
    <w:rsid w:val="00B31454"/>
    <w:rsid w:val="00B32193"/>
    <w:rsid w:val="00B32275"/>
    <w:rsid w:val="00B3379C"/>
    <w:rsid w:val="00B34017"/>
    <w:rsid w:val="00B3404D"/>
    <w:rsid w:val="00B3533B"/>
    <w:rsid w:val="00B3539F"/>
    <w:rsid w:val="00B35625"/>
    <w:rsid w:val="00B35C19"/>
    <w:rsid w:val="00B37AE9"/>
    <w:rsid w:val="00B37C69"/>
    <w:rsid w:val="00B41166"/>
    <w:rsid w:val="00B413C6"/>
    <w:rsid w:val="00B421EF"/>
    <w:rsid w:val="00B42661"/>
    <w:rsid w:val="00B42905"/>
    <w:rsid w:val="00B4317E"/>
    <w:rsid w:val="00B44812"/>
    <w:rsid w:val="00B44DAD"/>
    <w:rsid w:val="00B455A9"/>
    <w:rsid w:val="00B50662"/>
    <w:rsid w:val="00B50E0E"/>
    <w:rsid w:val="00B51DD0"/>
    <w:rsid w:val="00B5202F"/>
    <w:rsid w:val="00B539F5"/>
    <w:rsid w:val="00B53CC9"/>
    <w:rsid w:val="00B545EC"/>
    <w:rsid w:val="00B54641"/>
    <w:rsid w:val="00B559ED"/>
    <w:rsid w:val="00B55B23"/>
    <w:rsid w:val="00B55BC1"/>
    <w:rsid w:val="00B56BF7"/>
    <w:rsid w:val="00B56C07"/>
    <w:rsid w:val="00B56EA6"/>
    <w:rsid w:val="00B6035C"/>
    <w:rsid w:val="00B60604"/>
    <w:rsid w:val="00B60D80"/>
    <w:rsid w:val="00B6278F"/>
    <w:rsid w:val="00B63838"/>
    <w:rsid w:val="00B63846"/>
    <w:rsid w:val="00B63FCD"/>
    <w:rsid w:val="00B64E04"/>
    <w:rsid w:val="00B6598F"/>
    <w:rsid w:val="00B66644"/>
    <w:rsid w:val="00B66BAB"/>
    <w:rsid w:val="00B66C3B"/>
    <w:rsid w:val="00B67115"/>
    <w:rsid w:val="00B6782F"/>
    <w:rsid w:val="00B67F4A"/>
    <w:rsid w:val="00B7072B"/>
    <w:rsid w:val="00B718A8"/>
    <w:rsid w:val="00B7279A"/>
    <w:rsid w:val="00B727E7"/>
    <w:rsid w:val="00B73DB2"/>
    <w:rsid w:val="00B740AA"/>
    <w:rsid w:val="00B74326"/>
    <w:rsid w:val="00B74D49"/>
    <w:rsid w:val="00B752A8"/>
    <w:rsid w:val="00B77498"/>
    <w:rsid w:val="00B77611"/>
    <w:rsid w:val="00B77791"/>
    <w:rsid w:val="00B77AF0"/>
    <w:rsid w:val="00B80461"/>
    <w:rsid w:val="00B804C2"/>
    <w:rsid w:val="00B806AD"/>
    <w:rsid w:val="00B81251"/>
    <w:rsid w:val="00B824C8"/>
    <w:rsid w:val="00B835D8"/>
    <w:rsid w:val="00B83C4B"/>
    <w:rsid w:val="00B86858"/>
    <w:rsid w:val="00B869B6"/>
    <w:rsid w:val="00B8741B"/>
    <w:rsid w:val="00B87528"/>
    <w:rsid w:val="00B8798E"/>
    <w:rsid w:val="00B87AF4"/>
    <w:rsid w:val="00B90B42"/>
    <w:rsid w:val="00B90E2D"/>
    <w:rsid w:val="00B9111C"/>
    <w:rsid w:val="00B911E8"/>
    <w:rsid w:val="00B918FE"/>
    <w:rsid w:val="00B9304F"/>
    <w:rsid w:val="00B9342F"/>
    <w:rsid w:val="00B94DF3"/>
    <w:rsid w:val="00B95036"/>
    <w:rsid w:val="00B953B4"/>
    <w:rsid w:val="00B96BC6"/>
    <w:rsid w:val="00BA0153"/>
    <w:rsid w:val="00BA12ED"/>
    <w:rsid w:val="00BA35B8"/>
    <w:rsid w:val="00BA3913"/>
    <w:rsid w:val="00BA43B1"/>
    <w:rsid w:val="00BA457C"/>
    <w:rsid w:val="00BA45C7"/>
    <w:rsid w:val="00BA5129"/>
    <w:rsid w:val="00BA62B3"/>
    <w:rsid w:val="00BA62B9"/>
    <w:rsid w:val="00BA6965"/>
    <w:rsid w:val="00BA793A"/>
    <w:rsid w:val="00BA7969"/>
    <w:rsid w:val="00BA79D8"/>
    <w:rsid w:val="00BA7C5C"/>
    <w:rsid w:val="00BA7C61"/>
    <w:rsid w:val="00BB036A"/>
    <w:rsid w:val="00BB119F"/>
    <w:rsid w:val="00BB16D6"/>
    <w:rsid w:val="00BB3FAA"/>
    <w:rsid w:val="00BB400E"/>
    <w:rsid w:val="00BB4415"/>
    <w:rsid w:val="00BB4A4F"/>
    <w:rsid w:val="00BB546C"/>
    <w:rsid w:val="00BB658C"/>
    <w:rsid w:val="00BC0535"/>
    <w:rsid w:val="00BC0BDA"/>
    <w:rsid w:val="00BC0D80"/>
    <w:rsid w:val="00BC0F66"/>
    <w:rsid w:val="00BC0F97"/>
    <w:rsid w:val="00BC1D18"/>
    <w:rsid w:val="00BC2D7C"/>
    <w:rsid w:val="00BC3A74"/>
    <w:rsid w:val="00BC4700"/>
    <w:rsid w:val="00BC5506"/>
    <w:rsid w:val="00BC5A9B"/>
    <w:rsid w:val="00BC611B"/>
    <w:rsid w:val="00BC6303"/>
    <w:rsid w:val="00BC633F"/>
    <w:rsid w:val="00BD1925"/>
    <w:rsid w:val="00BD2FC2"/>
    <w:rsid w:val="00BD30E8"/>
    <w:rsid w:val="00BD336F"/>
    <w:rsid w:val="00BD4396"/>
    <w:rsid w:val="00BD592D"/>
    <w:rsid w:val="00BD60FD"/>
    <w:rsid w:val="00BD6342"/>
    <w:rsid w:val="00BE07C9"/>
    <w:rsid w:val="00BE2397"/>
    <w:rsid w:val="00BE28C6"/>
    <w:rsid w:val="00BE47E8"/>
    <w:rsid w:val="00BE51BB"/>
    <w:rsid w:val="00BE52B0"/>
    <w:rsid w:val="00BE574A"/>
    <w:rsid w:val="00BE6D50"/>
    <w:rsid w:val="00BE7D5F"/>
    <w:rsid w:val="00BF1321"/>
    <w:rsid w:val="00BF2D6E"/>
    <w:rsid w:val="00BF2FF2"/>
    <w:rsid w:val="00BF47D5"/>
    <w:rsid w:val="00BF4A5C"/>
    <w:rsid w:val="00BF57DE"/>
    <w:rsid w:val="00BF5C0B"/>
    <w:rsid w:val="00BF619C"/>
    <w:rsid w:val="00BF6AD0"/>
    <w:rsid w:val="00BF6E65"/>
    <w:rsid w:val="00BF7392"/>
    <w:rsid w:val="00C01604"/>
    <w:rsid w:val="00C01E8B"/>
    <w:rsid w:val="00C03192"/>
    <w:rsid w:val="00C0400B"/>
    <w:rsid w:val="00C06DAC"/>
    <w:rsid w:val="00C10306"/>
    <w:rsid w:val="00C10BDC"/>
    <w:rsid w:val="00C127D6"/>
    <w:rsid w:val="00C12E47"/>
    <w:rsid w:val="00C13374"/>
    <w:rsid w:val="00C1348D"/>
    <w:rsid w:val="00C13EA7"/>
    <w:rsid w:val="00C14199"/>
    <w:rsid w:val="00C14598"/>
    <w:rsid w:val="00C14641"/>
    <w:rsid w:val="00C14DFD"/>
    <w:rsid w:val="00C14E89"/>
    <w:rsid w:val="00C15715"/>
    <w:rsid w:val="00C16E00"/>
    <w:rsid w:val="00C1704C"/>
    <w:rsid w:val="00C1739A"/>
    <w:rsid w:val="00C1754D"/>
    <w:rsid w:val="00C20CA4"/>
    <w:rsid w:val="00C21006"/>
    <w:rsid w:val="00C2138A"/>
    <w:rsid w:val="00C21FFC"/>
    <w:rsid w:val="00C23928"/>
    <w:rsid w:val="00C23E0F"/>
    <w:rsid w:val="00C24164"/>
    <w:rsid w:val="00C24258"/>
    <w:rsid w:val="00C25A82"/>
    <w:rsid w:val="00C25E60"/>
    <w:rsid w:val="00C261F4"/>
    <w:rsid w:val="00C26870"/>
    <w:rsid w:val="00C26B27"/>
    <w:rsid w:val="00C26EF6"/>
    <w:rsid w:val="00C27541"/>
    <w:rsid w:val="00C27D76"/>
    <w:rsid w:val="00C27F98"/>
    <w:rsid w:val="00C302F6"/>
    <w:rsid w:val="00C3034B"/>
    <w:rsid w:val="00C30424"/>
    <w:rsid w:val="00C308EB"/>
    <w:rsid w:val="00C30CF7"/>
    <w:rsid w:val="00C31127"/>
    <w:rsid w:val="00C317C1"/>
    <w:rsid w:val="00C3237B"/>
    <w:rsid w:val="00C32D64"/>
    <w:rsid w:val="00C3304B"/>
    <w:rsid w:val="00C343B8"/>
    <w:rsid w:val="00C34493"/>
    <w:rsid w:val="00C355C9"/>
    <w:rsid w:val="00C365F0"/>
    <w:rsid w:val="00C36C88"/>
    <w:rsid w:val="00C36CF2"/>
    <w:rsid w:val="00C36D56"/>
    <w:rsid w:val="00C372B0"/>
    <w:rsid w:val="00C37B26"/>
    <w:rsid w:val="00C37CC7"/>
    <w:rsid w:val="00C40128"/>
    <w:rsid w:val="00C401FC"/>
    <w:rsid w:val="00C40321"/>
    <w:rsid w:val="00C41BE1"/>
    <w:rsid w:val="00C41DB2"/>
    <w:rsid w:val="00C42362"/>
    <w:rsid w:val="00C42710"/>
    <w:rsid w:val="00C429A6"/>
    <w:rsid w:val="00C42B30"/>
    <w:rsid w:val="00C45802"/>
    <w:rsid w:val="00C45A18"/>
    <w:rsid w:val="00C46022"/>
    <w:rsid w:val="00C467CB"/>
    <w:rsid w:val="00C46837"/>
    <w:rsid w:val="00C46A45"/>
    <w:rsid w:val="00C471D5"/>
    <w:rsid w:val="00C473CB"/>
    <w:rsid w:val="00C476BE"/>
    <w:rsid w:val="00C5025D"/>
    <w:rsid w:val="00C502A9"/>
    <w:rsid w:val="00C5128F"/>
    <w:rsid w:val="00C518FE"/>
    <w:rsid w:val="00C51A6E"/>
    <w:rsid w:val="00C52CB5"/>
    <w:rsid w:val="00C53F19"/>
    <w:rsid w:val="00C53FE7"/>
    <w:rsid w:val="00C55A00"/>
    <w:rsid w:val="00C5673F"/>
    <w:rsid w:val="00C57C19"/>
    <w:rsid w:val="00C60466"/>
    <w:rsid w:val="00C6126A"/>
    <w:rsid w:val="00C6194C"/>
    <w:rsid w:val="00C645DB"/>
    <w:rsid w:val="00C645EA"/>
    <w:rsid w:val="00C647A3"/>
    <w:rsid w:val="00C64D6B"/>
    <w:rsid w:val="00C66020"/>
    <w:rsid w:val="00C666A2"/>
    <w:rsid w:val="00C66880"/>
    <w:rsid w:val="00C6728C"/>
    <w:rsid w:val="00C67843"/>
    <w:rsid w:val="00C708D5"/>
    <w:rsid w:val="00C7188D"/>
    <w:rsid w:val="00C72A39"/>
    <w:rsid w:val="00C72A79"/>
    <w:rsid w:val="00C733ED"/>
    <w:rsid w:val="00C736C3"/>
    <w:rsid w:val="00C73919"/>
    <w:rsid w:val="00C73F16"/>
    <w:rsid w:val="00C75095"/>
    <w:rsid w:val="00C75BC9"/>
    <w:rsid w:val="00C815FC"/>
    <w:rsid w:val="00C8217F"/>
    <w:rsid w:val="00C82B9A"/>
    <w:rsid w:val="00C82D5C"/>
    <w:rsid w:val="00C82DF9"/>
    <w:rsid w:val="00C83132"/>
    <w:rsid w:val="00C85AE5"/>
    <w:rsid w:val="00C86667"/>
    <w:rsid w:val="00C86DA5"/>
    <w:rsid w:val="00C874CF"/>
    <w:rsid w:val="00C90E41"/>
    <w:rsid w:val="00C91AA6"/>
    <w:rsid w:val="00C925D7"/>
    <w:rsid w:val="00C929D8"/>
    <w:rsid w:val="00C93919"/>
    <w:rsid w:val="00C941CA"/>
    <w:rsid w:val="00C94E29"/>
    <w:rsid w:val="00C95276"/>
    <w:rsid w:val="00C96601"/>
    <w:rsid w:val="00C97BCD"/>
    <w:rsid w:val="00CA032C"/>
    <w:rsid w:val="00CA0F5F"/>
    <w:rsid w:val="00CA1FC2"/>
    <w:rsid w:val="00CA20AE"/>
    <w:rsid w:val="00CA2D19"/>
    <w:rsid w:val="00CA3628"/>
    <w:rsid w:val="00CA39FE"/>
    <w:rsid w:val="00CA4059"/>
    <w:rsid w:val="00CA446D"/>
    <w:rsid w:val="00CA4FCD"/>
    <w:rsid w:val="00CA5A43"/>
    <w:rsid w:val="00CA5FD9"/>
    <w:rsid w:val="00CA670E"/>
    <w:rsid w:val="00CA6818"/>
    <w:rsid w:val="00CB1455"/>
    <w:rsid w:val="00CB1A86"/>
    <w:rsid w:val="00CB2E8E"/>
    <w:rsid w:val="00CB3435"/>
    <w:rsid w:val="00CB3FFD"/>
    <w:rsid w:val="00CB51E0"/>
    <w:rsid w:val="00CB55DB"/>
    <w:rsid w:val="00CB6723"/>
    <w:rsid w:val="00CB7644"/>
    <w:rsid w:val="00CB7AAB"/>
    <w:rsid w:val="00CC04C5"/>
    <w:rsid w:val="00CC1B26"/>
    <w:rsid w:val="00CC2168"/>
    <w:rsid w:val="00CC29B9"/>
    <w:rsid w:val="00CC29D5"/>
    <w:rsid w:val="00CC3B81"/>
    <w:rsid w:val="00CC5CAA"/>
    <w:rsid w:val="00CC5F6F"/>
    <w:rsid w:val="00CC6A0E"/>
    <w:rsid w:val="00CC6DC3"/>
    <w:rsid w:val="00CC71D6"/>
    <w:rsid w:val="00CC726F"/>
    <w:rsid w:val="00CC7725"/>
    <w:rsid w:val="00CD0BFE"/>
    <w:rsid w:val="00CD1061"/>
    <w:rsid w:val="00CD1189"/>
    <w:rsid w:val="00CD13E5"/>
    <w:rsid w:val="00CD17E6"/>
    <w:rsid w:val="00CD1DDF"/>
    <w:rsid w:val="00CD2132"/>
    <w:rsid w:val="00CD2773"/>
    <w:rsid w:val="00CD3167"/>
    <w:rsid w:val="00CD36FD"/>
    <w:rsid w:val="00CD3B08"/>
    <w:rsid w:val="00CD3D82"/>
    <w:rsid w:val="00CD4380"/>
    <w:rsid w:val="00CD4B55"/>
    <w:rsid w:val="00CD56DE"/>
    <w:rsid w:val="00CD583D"/>
    <w:rsid w:val="00CD5AB5"/>
    <w:rsid w:val="00CD6D01"/>
    <w:rsid w:val="00CD6E9B"/>
    <w:rsid w:val="00CE0245"/>
    <w:rsid w:val="00CE051B"/>
    <w:rsid w:val="00CE092F"/>
    <w:rsid w:val="00CE0AA8"/>
    <w:rsid w:val="00CE1CC4"/>
    <w:rsid w:val="00CE24F6"/>
    <w:rsid w:val="00CE2BA9"/>
    <w:rsid w:val="00CE3F33"/>
    <w:rsid w:val="00CE4413"/>
    <w:rsid w:val="00CE48D1"/>
    <w:rsid w:val="00CE74A7"/>
    <w:rsid w:val="00CF0DD8"/>
    <w:rsid w:val="00CF1751"/>
    <w:rsid w:val="00CF1821"/>
    <w:rsid w:val="00CF2967"/>
    <w:rsid w:val="00CF2AA9"/>
    <w:rsid w:val="00CF2C18"/>
    <w:rsid w:val="00CF2FF2"/>
    <w:rsid w:val="00CF38BA"/>
    <w:rsid w:val="00CF3E86"/>
    <w:rsid w:val="00CF3F61"/>
    <w:rsid w:val="00CF3FD3"/>
    <w:rsid w:val="00CF69F9"/>
    <w:rsid w:val="00CF6B4E"/>
    <w:rsid w:val="00CF7183"/>
    <w:rsid w:val="00D00026"/>
    <w:rsid w:val="00D0068C"/>
    <w:rsid w:val="00D00BA5"/>
    <w:rsid w:val="00D00BCE"/>
    <w:rsid w:val="00D01A96"/>
    <w:rsid w:val="00D02464"/>
    <w:rsid w:val="00D02F3F"/>
    <w:rsid w:val="00D0397A"/>
    <w:rsid w:val="00D04B69"/>
    <w:rsid w:val="00D04DC6"/>
    <w:rsid w:val="00D05069"/>
    <w:rsid w:val="00D0530B"/>
    <w:rsid w:val="00D0591C"/>
    <w:rsid w:val="00D059A6"/>
    <w:rsid w:val="00D05FB1"/>
    <w:rsid w:val="00D060AB"/>
    <w:rsid w:val="00D0620C"/>
    <w:rsid w:val="00D06674"/>
    <w:rsid w:val="00D06F9F"/>
    <w:rsid w:val="00D07C03"/>
    <w:rsid w:val="00D10792"/>
    <w:rsid w:val="00D10A52"/>
    <w:rsid w:val="00D114E9"/>
    <w:rsid w:val="00D11BB4"/>
    <w:rsid w:val="00D11D98"/>
    <w:rsid w:val="00D12410"/>
    <w:rsid w:val="00D13201"/>
    <w:rsid w:val="00D14076"/>
    <w:rsid w:val="00D1579F"/>
    <w:rsid w:val="00D17472"/>
    <w:rsid w:val="00D20266"/>
    <w:rsid w:val="00D2067D"/>
    <w:rsid w:val="00D206D3"/>
    <w:rsid w:val="00D215D8"/>
    <w:rsid w:val="00D229BC"/>
    <w:rsid w:val="00D22D53"/>
    <w:rsid w:val="00D240C2"/>
    <w:rsid w:val="00D2433E"/>
    <w:rsid w:val="00D24D52"/>
    <w:rsid w:val="00D25C9A"/>
    <w:rsid w:val="00D30CBC"/>
    <w:rsid w:val="00D31493"/>
    <w:rsid w:val="00D31DBE"/>
    <w:rsid w:val="00D32B78"/>
    <w:rsid w:val="00D334F7"/>
    <w:rsid w:val="00D33905"/>
    <w:rsid w:val="00D33FFD"/>
    <w:rsid w:val="00D351BF"/>
    <w:rsid w:val="00D36300"/>
    <w:rsid w:val="00D377AF"/>
    <w:rsid w:val="00D37C8A"/>
    <w:rsid w:val="00D401AB"/>
    <w:rsid w:val="00D406AE"/>
    <w:rsid w:val="00D40900"/>
    <w:rsid w:val="00D424B7"/>
    <w:rsid w:val="00D42969"/>
    <w:rsid w:val="00D42A69"/>
    <w:rsid w:val="00D4426D"/>
    <w:rsid w:val="00D442CE"/>
    <w:rsid w:val="00D458C6"/>
    <w:rsid w:val="00D45FFB"/>
    <w:rsid w:val="00D46B12"/>
    <w:rsid w:val="00D46C4A"/>
    <w:rsid w:val="00D4775B"/>
    <w:rsid w:val="00D479F0"/>
    <w:rsid w:val="00D50295"/>
    <w:rsid w:val="00D50E95"/>
    <w:rsid w:val="00D5143D"/>
    <w:rsid w:val="00D52CCC"/>
    <w:rsid w:val="00D5464A"/>
    <w:rsid w:val="00D54B00"/>
    <w:rsid w:val="00D55B8E"/>
    <w:rsid w:val="00D57391"/>
    <w:rsid w:val="00D57D77"/>
    <w:rsid w:val="00D605A6"/>
    <w:rsid w:val="00D61059"/>
    <w:rsid w:val="00D611A6"/>
    <w:rsid w:val="00D6159D"/>
    <w:rsid w:val="00D6188E"/>
    <w:rsid w:val="00D65D6A"/>
    <w:rsid w:val="00D66965"/>
    <w:rsid w:val="00D66C24"/>
    <w:rsid w:val="00D66DDB"/>
    <w:rsid w:val="00D67654"/>
    <w:rsid w:val="00D6781A"/>
    <w:rsid w:val="00D70F0B"/>
    <w:rsid w:val="00D71A20"/>
    <w:rsid w:val="00D71E39"/>
    <w:rsid w:val="00D730F1"/>
    <w:rsid w:val="00D749D3"/>
    <w:rsid w:val="00D75C75"/>
    <w:rsid w:val="00D763F3"/>
    <w:rsid w:val="00D77338"/>
    <w:rsid w:val="00D8174B"/>
    <w:rsid w:val="00D82096"/>
    <w:rsid w:val="00D8256D"/>
    <w:rsid w:val="00D82B6A"/>
    <w:rsid w:val="00D8649A"/>
    <w:rsid w:val="00D865EB"/>
    <w:rsid w:val="00D86779"/>
    <w:rsid w:val="00D86974"/>
    <w:rsid w:val="00D86B3E"/>
    <w:rsid w:val="00D9027D"/>
    <w:rsid w:val="00D90739"/>
    <w:rsid w:val="00D90BC8"/>
    <w:rsid w:val="00D910E9"/>
    <w:rsid w:val="00D91192"/>
    <w:rsid w:val="00D91C71"/>
    <w:rsid w:val="00D925FB"/>
    <w:rsid w:val="00D94D3A"/>
    <w:rsid w:val="00D950F6"/>
    <w:rsid w:val="00D96921"/>
    <w:rsid w:val="00D97DB1"/>
    <w:rsid w:val="00DA0176"/>
    <w:rsid w:val="00DA2947"/>
    <w:rsid w:val="00DA30DB"/>
    <w:rsid w:val="00DA381D"/>
    <w:rsid w:val="00DA4110"/>
    <w:rsid w:val="00DA4950"/>
    <w:rsid w:val="00DA4DF3"/>
    <w:rsid w:val="00DA5D51"/>
    <w:rsid w:val="00DB09A6"/>
    <w:rsid w:val="00DB280F"/>
    <w:rsid w:val="00DB32C2"/>
    <w:rsid w:val="00DB3F33"/>
    <w:rsid w:val="00DB440A"/>
    <w:rsid w:val="00DB5920"/>
    <w:rsid w:val="00DB5E2F"/>
    <w:rsid w:val="00DB6A09"/>
    <w:rsid w:val="00DB71B3"/>
    <w:rsid w:val="00DC0BC0"/>
    <w:rsid w:val="00DC0EAE"/>
    <w:rsid w:val="00DC1258"/>
    <w:rsid w:val="00DC1E71"/>
    <w:rsid w:val="00DC232A"/>
    <w:rsid w:val="00DC35D4"/>
    <w:rsid w:val="00DC3AF6"/>
    <w:rsid w:val="00DC62A8"/>
    <w:rsid w:val="00DC7032"/>
    <w:rsid w:val="00DC7597"/>
    <w:rsid w:val="00DC7A96"/>
    <w:rsid w:val="00DD07D8"/>
    <w:rsid w:val="00DD12BB"/>
    <w:rsid w:val="00DD2E26"/>
    <w:rsid w:val="00DD2EAE"/>
    <w:rsid w:val="00DD3270"/>
    <w:rsid w:val="00DD3E9B"/>
    <w:rsid w:val="00DD5F27"/>
    <w:rsid w:val="00DD639E"/>
    <w:rsid w:val="00DD729B"/>
    <w:rsid w:val="00DD7CEC"/>
    <w:rsid w:val="00DE0846"/>
    <w:rsid w:val="00DE0AA5"/>
    <w:rsid w:val="00DE0E02"/>
    <w:rsid w:val="00DE0FEA"/>
    <w:rsid w:val="00DE1D20"/>
    <w:rsid w:val="00DE1D82"/>
    <w:rsid w:val="00DE31DD"/>
    <w:rsid w:val="00DE33D1"/>
    <w:rsid w:val="00DE42D5"/>
    <w:rsid w:val="00DE5049"/>
    <w:rsid w:val="00DE5591"/>
    <w:rsid w:val="00DE58BB"/>
    <w:rsid w:val="00DE78A1"/>
    <w:rsid w:val="00DF1DA9"/>
    <w:rsid w:val="00DF221E"/>
    <w:rsid w:val="00DF2E0D"/>
    <w:rsid w:val="00DF4210"/>
    <w:rsid w:val="00DF5088"/>
    <w:rsid w:val="00DF7995"/>
    <w:rsid w:val="00E0029C"/>
    <w:rsid w:val="00E0068A"/>
    <w:rsid w:val="00E00D53"/>
    <w:rsid w:val="00E0123F"/>
    <w:rsid w:val="00E01A5B"/>
    <w:rsid w:val="00E01BE8"/>
    <w:rsid w:val="00E0385B"/>
    <w:rsid w:val="00E04E6E"/>
    <w:rsid w:val="00E05CAB"/>
    <w:rsid w:val="00E05CFC"/>
    <w:rsid w:val="00E06D5B"/>
    <w:rsid w:val="00E1000A"/>
    <w:rsid w:val="00E10317"/>
    <w:rsid w:val="00E1281E"/>
    <w:rsid w:val="00E13117"/>
    <w:rsid w:val="00E13141"/>
    <w:rsid w:val="00E13266"/>
    <w:rsid w:val="00E1341E"/>
    <w:rsid w:val="00E1352F"/>
    <w:rsid w:val="00E17D54"/>
    <w:rsid w:val="00E20221"/>
    <w:rsid w:val="00E21353"/>
    <w:rsid w:val="00E21C51"/>
    <w:rsid w:val="00E21EF7"/>
    <w:rsid w:val="00E22D8E"/>
    <w:rsid w:val="00E23712"/>
    <w:rsid w:val="00E2401A"/>
    <w:rsid w:val="00E2452B"/>
    <w:rsid w:val="00E2461D"/>
    <w:rsid w:val="00E24FDD"/>
    <w:rsid w:val="00E25195"/>
    <w:rsid w:val="00E25C42"/>
    <w:rsid w:val="00E26402"/>
    <w:rsid w:val="00E2683E"/>
    <w:rsid w:val="00E271F2"/>
    <w:rsid w:val="00E275CE"/>
    <w:rsid w:val="00E27B44"/>
    <w:rsid w:val="00E3039D"/>
    <w:rsid w:val="00E307AE"/>
    <w:rsid w:val="00E32677"/>
    <w:rsid w:val="00E34A4C"/>
    <w:rsid w:val="00E35579"/>
    <w:rsid w:val="00E357FA"/>
    <w:rsid w:val="00E36466"/>
    <w:rsid w:val="00E37275"/>
    <w:rsid w:val="00E37516"/>
    <w:rsid w:val="00E37FBB"/>
    <w:rsid w:val="00E417A0"/>
    <w:rsid w:val="00E41AAB"/>
    <w:rsid w:val="00E41CC6"/>
    <w:rsid w:val="00E42244"/>
    <w:rsid w:val="00E42CA7"/>
    <w:rsid w:val="00E4436F"/>
    <w:rsid w:val="00E44E0E"/>
    <w:rsid w:val="00E44F34"/>
    <w:rsid w:val="00E450E9"/>
    <w:rsid w:val="00E45173"/>
    <w:rsid w:val="00E45FE1"/>
    <w:rsid w:val="00E46273"/>
    <w:rsid w:val="00E472C6"/>
    <w:rsid w:val="00E51E1F"/>
    <w:rsid w:val="00E52360"/>
    <w:rsid w:val="00E53443"/>
    <w:rsid w:val="00E53D02"/>
    <w:rsid w:val="00E53D3D"/>
    <w:rsid w:val="00E54F03"/>
    <w:rsid w:val="00E5515A"/>
    <w:rsid w:val="00E5579B"/>
    <w:rsid w:val="00E55B5E"/>
    <w:rsid w:val="00E55CA8"/>
    <w:rsid w:val="00E56774"/>
    <w:rsid w:val="00E60143"/>
    <w:rsid w:val="00E619E7"/>
    <w:rsid w:val="00E61F6B"/>
    <w:rsid w:val="00E66349"/>
    <w:rsid w:val="00E66601"/>
    <w:rsid w:val="00E6664C"/>
    <w:rsid w:val="00E666DA"/>
    <w:rsid w:val="00E66F15"/>
    <w:rsid w:val="00E66F3F"/>
    <w:rsid w:val="00E719EB"/>
    <w:rsid w:val="00E71DAB"/>
    <w:rsid w:val="00E7257F"/>
    <w:rsid w:val="00E734F8"/>
    <w:rsid w:val="00E73904"/>
    <w:rsid w:val="00E74D61"/>
    <w:rsid w:val="00E760A1"/>
    <w:rsid w:val="00E769D5"/>
    <w:rsid w:val="00E77044"/>
    <w:rsid w:val="00E77088"/>
    <w:rsid w:val="00E77643"/>
    <w:rsid w:val="00E777A8"/>
    <w:rsid w:val="00E77E27"/>
    <w:rsid w:val="00E81AE2"/>
    <w:rsid w:val="00E81D12"/>
    <w:rsid w:val="00E832B7"/>
    <w:rsid w:val="00E83E6E"/>
    <w:rsid w:val="00E863D2"/>
    <w:rsid w:val="00E86979"/>
    <w:rsid w:val="00E86B16"/>
    <w:rsid w:val="00E86C6A"/>
    <w:rsid w:val="00E8788D"/>
    <w:rsid w:val="00E87E35"/>
    <w:rsid w:val="00E90084"/>
    <w:rsid w:val="00E90979"/>
    <w:rsid w:val="00E90B7E"/>
    <w:rsid w:val="00E92031"/>
    <w:rsid w:val="00E92970"/>
    <w:rsid w:val="00E93BC8"/>
    <w:rsid w:val="00E94F89"/>
    <w:rsid w:val="00E95204"/>
    <w:rsid w:val="00E95574"/>
    <w:rsid w:val="00E96454"/>
    <w:rsid w:val="00E96FFE"/>
    <w:rsid w:val="00E978FF"/>
    <w:rsid w:val="00EA03FC"/>
    <w:rsid w:val="00EA0CCE"/>
    <w:rsid w:val="00EA0FEA"/>
    <w:rsid w:val="00EA1CED"/>
    <w:rsid w:val="00EA2C90"/>
    <w:rsid w:val="00EA3734"/>
    <w:rsid w:val="00EA3A14"/>
    <w:rsid w:val="00EA3D9B"/>
    <w:rsid w:val="00EA42EB"/>
    <w:rsid w:val="00EA487A"/>
    <w:rsid w:val="00EA536A"/>
    <w:rsid w:val="00EA55B8"/>
    <w:rsid w:val="00EA56E3"/>
    <w:rsid w:val="00EA7D5D"/>
    <w:rsid w:val="00EB12DE"/>
    <w:rsid w:val="00EB17CB"/>
    <w:rsid w:val="00EB1911"/>
    <w:rsid w:val="00EB1ED5"/>
    <w:rsid w:val="00EB33C0"/>
    <w:rsid w:val="00EB3710"/>
    <w:rsid w:val="00EB3BAC"/>
    <w:rsid w:val="00EB3E24"/>
    <w:rsid w:val="00EB4012"/>
    <w:rsid w:val="00EB440F"/>
    <w:rsid w:val="00EB4843"/>
    <w:rsid w:val="00EB4A17"/>
    <w:rsid w:val="00EB4B7C"/>
    <w:rsid w:val="00EB6951"/>
    <w:rsid w:val="00EB75B8"/>
    <w:rsid w:val="00EC1707"/>
    <w:rsid w:val="00EC2401"/>
    <w:rsid w:val="00EC3518"/>
    <w:rsid w:val="00EC36DD"/>
    <w:rsid w:val="00EC53FE"/>
    <w:rsid w:val="00EC579F"/>
    <w:rsid w:val="00EC5E41"/>
    <w:rsid w:val="00EC6B1B"/>
    <w:rsid w:val="00EC6DB8"/>
    <w:rsid w:val="00EC6DBB"/>
    <w:rsid w:val="00EC7956"/>
    <w:rsid w:val="00ED1C0E"/>
    <w:rsid w:val="00ED2622"/>
    <w:rsid w:val="00ED274C"/>
    <w:rsid w:val="00ED319E"/>
    <w:rsid w:val="00ED3EA7"/>
    <w:rsid w:val="00ED54C1"/>
    <w:rsid w:val="00ED74C4"/>
    <w:rsid w:val="00ED7A92"/>
    <w:rsid w:val="00ED7DEC"/>
    <w:rsid w:val="00EE031B"/>
    <w:rsid w:val="00EE059E"/>
    <w:rsid w:val="00EE0CCB"/>
    <w:rsid w:val="00EE1347"/>
    <w:rsid w:val="00EE157F"/>
    <w:rsid w:val="00EE1BF6"/>
    <w:rsid w:val="00EE2586"/>
    <w:rsid w:val="00EE3A41"/>
    <w:rsid w:val="00EE3CAE"/>
    <w:rsid w:val="00EE3DA5"/>
    <w:rsid w:val="00EE435B"/>
    <w:rsid w:val="00EE6733"/>
    <w:rsid w:val="00EE6F82"/>
    <w:rsid w:val="00EF0156"/>
    <w:rsid w:val="00EF04D2"/>
    <w:rsid w:val="00EF099F"/>
    <w:rsid w:val="00EF1043"/>
    <w:rsid w:val="00EF3392"/>
    <w:rsid w:val="00EF370C"/>
    <w:rsid w:val="00EF3D4F"/>
    <w:rsid w:val="00EF422E"/>
    <w:rsid w:val="00EF692F"/>
    <w:rsid w:val="00EF6E5A"/>
    <w:rsid w:val="00F003A8"/>
    <w:rsid w:val="00F00D16"/>
    <w:rsid w:val="00F01F59"/>
    <w:rsid w:val="00F03F5F"/>
    <w:rsid w:val="00F04B3F"/>
    <w:rsid w:val="00F04CFF"/>
    <w:rsid w:val="00F04F8A"/>
    <w:rsid w:val="00F0532F"/>
    <w:rsid w:val="00F06BDA"/>
    <w:rsid w:val="00F07006"/>
    <w:rsid w:val="00F07616"/>
    <w:rsid w:val="00F102CF"/>
    <w:rsid w:val="00F104C3"/>
    <w:rsid w:val="00F10C45"/>
    <w:rsid w:val="00F11296"/>
    <w:rsid w:val="00F11488"/>
    <w:rsid w:val="00F11B99"/>
    <w:rsid w:val="00F12BCC"/>
    <w:rsid w:val="00F12EBA"/>
    <w:rsid w:val="00F1473A"/>
    <w:rsid w:val="00F168C5"/>
    <w:rsid w:val="00F16AEA"/>
    <w:rsid w:val="00F17FFA"/>
    <w:rsid w:val="00F20CE1"/>
    <w:rsid w:val="00F21050"/>
    <w:rsid w:val="00F21107"/>
    <w:rsid w:val="00F23008"/>
    <w:rsid w:val="00F23982"/>
    <w:rsid w:val="00F23BE3"/>
    <w:rsid w:val="00F245C8"/>
    <w:rsid w:val="00F26726"/>
    <w:rsid w:val="00F26782"/>
    <w:rsid w:val="00F27F01"/>
    <w:rsid w:val="00F31EFF"/>
    <w:rsid w:val="00F334B1"/>
    <w:rsid w:val="00F33526"/>
    <w:rsid w:val="00F34517"/>
    <w:rsid w:val="00F35963"/>
    <w:rsid w:val="00F362A5"/>
    <w:rsid w:val="00F362C4"/>
    <w:rsid w:val="00F36350"/>
    <w:rsid w:val="00F40278"/>
    <w:rsid w:val="00F4089F"/>
    <w:rsid w:val="00F40C6B"/>
    <w:rsid w:val="00F41147"/>
    <w:rsid w:val="00F41608"/>
    <w:rsid w:val="00F446CE"/>
    <w:rsid w:val="00F44B21"/>
    <w:rsid w:val="00F45BD0"/>
    <w:rsid w:val="00F46D96"/>
    <w:rsid w:val="00F511A7"/>
    <w:rsid w:val="00F51D9B"/>
    <w:rsid w:val="00F51F3D"/>
    <w:rsid w:val="00F52205"/>
    <w:rsid w:val="00F5237E"/>
    <w:rsid w:val="00F5328E"/>
    <w:rsid w:val="00F5647C"/>
    <w:rsid w:val="00F56B34"/>
    <w:rsid w:val="00F57444"/>
    <w:rsid w:val="00F5767A"/>
    <w:rsid w:val="00F57D61"/>
    <w:rsid w:val="00F57EB2"/>
    <w:rsid w:val="00F6196B"/>
    <w:rsid w:val="00F629D2"/>
    <w:rsid w:val="00F64E25"/>
    <w:rsid w:val="00F650B7"/>
    <w:rsid w:val="00F65129"/>
    <w:rsid w:val="00F653C7"/>
    <w:rsid w:val="00F65B0A"/>
    <w:rsid w:val="00F65C12"/>
    <w:rsid w:val="00F67A84"/>
    <w:rsid w:val="00F67E77"/>
    <w:rsid w:val="00F70A3D"/>
    <w:rsid w:val="00F70BE7"/>
    <w:rsid w:val="00F710EF"/>
    <w:rsid w:val="00F71AFA"/>
    <w:rsid w:val="00F71FAF"/>
    <w:rsid w:val="00F72DA2"/>
    <w:rsid w:val="00F740AC"/>
    <w:rsid w:val="00F75E32"/>
    <w:rsid w:val="00F768DA"/>
    <w:rsid w:val="00F77753"/>
    <w:rsid w:val="00F77B70"/>
    <w:rsid w:val="00F80124"/>
    <w:rsid w:val="00F805D0"/>
    <w:rsid w:val="00F80BAB"/>
    <w:rsid w:val="00F8236E"/>
    <w:rsid w:val="00F8297D"/>
    <w:rsid w:val="00F837ED"/>
    <w:rsid w:val="00F83AC5"/>
    <w:rsid w:val="00F84242"/>
    <w:rsid w:val="00F8493D"/>
    <w:rsid w:val="00F85B78"/>
    <w:rsid w:val="00F865B7"/>
    <w:rsid w:val="00F86CD8"/>
    <w:rsid w:val="00F90B35"/>
    <w:rsid w:val="00F90BA9"/>
    <w:rsid w:val="00F91472"/>
    <w:rsid w:val="00F92558"/>
    <w:rsid w:val="00F92E7F"/>
    <w:rsid w:val="00F94B8D"/>
    <w:rsid w:val="00F95D7C"/>
    <w:rsid w:val="00F96040"/>
    <w:rsid w:val="00F968AE"/>
    <w:rsid w:val="00F97A78"/>
    <w:rsid w:val="00FA0CE4"/>
    <w:rsid w:val="00FA1790"/>
    <w:rsid w:val="00FA2B5F"/>
    <w:rsid w:val="00FA4345"/>
    <w:rsid w:val="00FA49E9"/>
    <w:rsid w:val="00FA4F9F"/>
    <w:rsid w:val="00FA50AD"/>
    <w:rsid w:val="00FA542B"/>
    <w:rsid w:val="00FA5716"/>
    <w:rsid w:val="00FA5D1F"/>
    <w:rsid w:val="00FA7338"/>
    <w:rsid w:val="00FB09F8"/>
    <w:rsid w:val="00FB0A55"/>
    <w:rsid w:val="00FB111F"/>
    <w:rsid w:val="00FB2823"/>
    <w:rsid w:val="00FB2C3C"/>
    <w:rsid w:val="00FB4BE2"/>
    <w:rsid w:val="00FB4D6E"/>
    <w:rsid w:val="00FB704A"/>
    <w:rsid w:val="00FC08AB"/>
    <w:rsid w:val="00FC13B7"/>
    <w:rsid w:val="00FC23B6"/>
    <w:rsid w:val="00FC246B"/>
    <w:rsid w:val="00FC2920"/>
    <w:rsid w:val="00FC38DA"/>
    <w:rsid w:val="00FC3D2E"/>
    <w:rsid w:val="00FC3FF3"/>
    <w:rsid w:val="00FC4263"/>
    <w:rsid w:val="00FC43CE"/>
    <w:rsid w:val="00FC49EA"/>
    <w:rsid w:val="00FC5C0D"/>
    <w:rsid w:val="00FC62FB"/>
    <w:rsid w:val="00FC6DE7"/>
    <w:rsid w:val="00FC79B2"/>
    <w:rsid w:val="00FC7D82"/>
    <w:rsid w:val="00FD004A"/>
    <w:rsid w:val="00FD0CDC"/>
    <w:rsid w:val="00FD1BFA"/>
    <w:rsid w:val="00FD2110"/>
    <w:rsid w:val="00FD23FF"/>
    <w:rsid w:val="00FD2B23"/>
    <w:rsid w:val="00FD46FE"/>
    <w:rsid w:val="00FD4D4F"/>
    <w:rsid w:val="00FD4DD7"/>
    <w:rsid w:val="00FD600D"/>
    <w:rsid w:val="00FD60CC"/>
    <w:rsid w:val="00FD6166"/>
    <w:rsid w:val="00FE052A"/>
    <w:rsid w:val="00FE07B1"/>
    <w:rsid w:val="00FE0E20"/>
    <w:rsid w:val="00FE1791"/>
    <w:rsid w:val="00FE1DA4"/>
    <w:rsid w:val="00FE32C9"/>
    <w:rsid w:val="00FE347E"/>
    <w:rsid w:val="00FE39E5"/>
    <w:rsid w:val="00FE3A73"/>
    <w:rsid w:val="00FE3D44"/>
    <w:rsid w:val="00FE3ED6"/>
    <w:rsid w:val="00FE3EED"/>
    <w:rsid w:val="00FE44ED"/>
    <w:rsid w:val="00FE49B7"/>
    <w:rsid w:val="00FE501A"/>
    <w:rsid w:val="00FE5185"/>
    <w:rsid w:val="00FE634F"/>
    <w:rsid w:val="00FE7B4D"/>
    <w:rsid w:val="00FF000B"/>
    <w:rsid w:val="00FF0701"/>
    <w:rsid w:val="00FF0AFA"/>
    <w:rsid w:val="00FF147A"/>
    <w:rsid w:val="00FF2316"/>
    <w:rsid w:val="00FF23AF"/>
    <w:rsid w:val="00FF2CFD"/>
    <w:rsid w:val="00FF39B3"/>
    <w:rsid w:val="00FF473D"/>
    <w:rsid w:val="00FF4897"/>
    <w:rsid w:val="00FF5E64"/>
    <w:rsid w:val="00FF61C3"/>
    <w:rsid w:val="00FF66C9"/>
    <w:rsid w:val="00FF67A5"/>
    <w:rsid w:val="00FF6AD1"/>
    <w:rsid w:val="00FF70EA"/>
    <w:rsid w:val="00FF779C"/>
    <w:rsid w:val="00FF77A1"/>
    <w:rsid w:val="00FF7F8D"/>
    <w:rsid w:val="01BF46D9"/>
    <w:rsid w:val="05063A48"/>
    <w:rsid w:val="06EB747D"/>
    <w:rsid w:val="07DD6AE8"/>
    <w:rsid w:val="10E74BD1"/>
    <w:rsid w:val="11903A2A"/>
    <w:rsid w:val="13473C74"/>
    <w:rsid w:val="14B70C4A"/>
    <w:rsid w:val="14DB5BC9"/>
    <w:rsid w:val="17093692"/>
    <w:rsid w:val="1B7061BF"/>
    <w:rsid w:val="1CA551BC"/>
    <w:rsid w:val="25DC25C8"/>
    <w:rsid w:val="27076453"/>
    <w:rsid w:val="27C356A6"/>
    <w:rsid w:val="27F8578B"/>
    <w:rsid w:val="31814ADC"/>
    <w:rsid w:val="33240C49"/>
    <w:rsid w:val="349E0F98"/>
    <w:rsid w:val="3E036594"/>
    <w:rsid w:val="3ED4002D"/>
    <w:rsid w:val="41E51CBE"/>
    <w:rsid w:val="424A3403"/>
    <w:rsid w:val="428B5F7F"/>
    <w:rsid w:val="4CCC057A"/>
    <w:rsid w:val="4E73334E"/>
    <w:rsid w:val="5192626E"/>
    <w:rsid w:val="526F6DC1"/>
    <w:rsid w:val="54381502"/>
    <w:rsid w:val="568B0843"/>
    <w:rsid w:val="56E8530E"/>
    <w:rsid w:val="58697FA8"/>
    <w:rsid w:val="59EA0583"/>
    <w:rsid w:val="5E80340C"/>
    <w:rsid w:val="5F4F6576"/>
    <w:rsid w:val="63F962A5"/>
    <w:rsid w:val="641262F2"/>
    <w:rsid w:val="691540AD"/>
    <w:rsid w:val="6A702FA2"/>
    <w:rsid w:val="6BAD3C69"/>
    <w:rsid w:val="6ED14338"/>
    <w:rsid w:val="6F5003D9"/>
    <w:rsid w:val="767D3E53"/>
    <w:rsid w:val="78D424A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1"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1" w:semiHidden="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iPriority="0" w:name="Note Heading"/>
    <w:lsdException w:uiPriority="99"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5"/>
    <w:qFormat/>
    <w:uiPriority w:val="1"/>
    <w:pPr>
      <w:keepNext/>
      <w:keepLines/>
      <w:spacing w:before="400" w:after="120" w:line="480" w:lineRule="exact"/>
      <w:outlineLvl w:val="0"/>
    </w:pPr>
    <w:rPr>
      <w:rFonts w:ascii="宋体" w:hAnsi="宋体"/>
      <w:snapToGrid w:val="0"/>
      <w:spacing w:val="69"/>
      <w:kern w:val="0"/>
      <w:sz w:val="36"/>
      <w:szCs w:val="20"/>
    </w:rPr>
  </w:style>
  <w:style w:type="paragraph" w:styleId="4">
    <w:name w:val="heading 2"/>
    <w:basedOn w:val="1"/>
    <w:next w:val="1"/>
    <w:link w:val="36"/>
    <w:qFormat/>
    <w:uiPriority w:val="1"/>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7"/>
    <w:qFormat/>
    <w:uiPriority w:val="1"/>
    <w:pPr>
      <w:keepNext/>
      <w:keepLines/>
      <w:spacing w:before="260" w:after="260" w:line="416" w:lineRule="auto"/>
      <w:outlineLvl w:val="2"/>
    </w:pPr>
    <w:rPr>
      <w:b/>
      <w:bCs/>
      <w:sz w:val="32"/>
      <w:szCs w:val="32"/>
    </w:rPr>
  </w:style>
  <w:style w:type="paragraph" w:styleId="6">
    <w:name w:val="heading 4"/>
    <w:basedOn w:val="1"/>
    <w:next w:val="1"/>
    <w:link w:val="38"/>
    <w:qFormat/>
    <w:uiPriority w:val="1"/>
    <w:pPr>
      <w:keepNext/>
      <w:keepLines/>
      <w:spacing w:before="280" w:after="290" w:line="376" w:lineRule="auto"/>
      <w:outlineLvl w:val="3"/>
    </w:pPr>
    <w:rPr>
      <w:rFonts w:ascii="Cambria" w:hAnsi="Cambria"/>
      <w:b/>
      <w:bCs/>
      <w:sz w:val="28"/>
      <w:szCs w:val="28"/>
    </w:rPr>
  </w:style>
  <w:style w:type="paragraph" w:styleId="7">
    <w:name w:val="heading 5"/>
    <w:basedOn w:val="1"/>
    <w:next w:val="1"/>
    <w:link w:val="131"/>
    <w:unhideWhenUsed/>
    <w:qFormat/>
    <w:uiPriority w:val="1"/>
    <w:pPr>
      <w:keepNext/>
      <w:keepLines/>
      <w:spacing w:before="280" w:after="290" w:line="376" w:lineRule="auto"/>
      <w:outlineLvl w:val="4"/>
    </w:pPr>
    <w:rPr>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styleId="8">
    <w:name w:val="Normal Indent"/>
    <w:basedOn w:val="1"/>
    <w:link w:val="43"/>
    <w:qFormat/>
    <w:uiPriority w:val="0"/>
    <w:pPr>
      <w:adjustRightInd w:val="0"/>
      <w:spacing w:line="312" w:lineRule="atLeast"/>
      <w:ind w:firstLine="420"/>
      <w:textAlignment w:val="baseline"/>
    </w:pPr>
    <w:rPr>
      <w:kern w:val="0"/>
      <w:szCs w:val="20"/>
    </w:rPr>
  </w:style>
  <w:style w:type="paragraph" w:styleId="9">
    <w:name w:val="Document Map"/>
    <w:basedOn w:val="1"/>
    <w:link w:val="50"/>
    <w:semiHidden/>
    <w:qFormat/>
    <w:uiPriority w:val="0"/>
    <w:pPr>
      <w:shd w:val="clear" w:color="auto" w:fill="000080"/>
    </w:pPr>
  </w:style>
  <w:style w:type="paragraph" w:styleId="10">
    <w:name w:val="annotation text"/>
    <w:basedOn w:val="1"/>
    <w:link w:val="48"/>
    <w:semiHidden/>
    <w:qFormat/>
    <w:uiPriority w:val="0"/>
    <w:pPr>
      <w:jc w:val="left"/>
    </w:pPr>
  </w:style>
  <w:style w:type="paragraph" w:styleId="11">
    <w:name w:val="Body Text"/>
    <w:basedOn w:val="1"/>
    <w:next w:val="12"/>
    <w:link w:val="49"/>
    <w:qFormat/>
    <w:uiPriority w:val="1"/>
    <w:pPr>
      <w:spacing w:after="120"/>
    </w:pPr>
  </w:style>
  <w:style w:type="paragraph" w:styleId="12">
    <w:name w:val="Date"/>
    <w:basedOn w:val="1"/>
    <w:next w:val="1"/>
    <w:link w:val="41"/>
    <w:qFormat/>
    <w:uiPriority w:val="0"/>
    <w:pPr>
      <w:ind w:left="100" w:leftChars="2500"/>
    </w:pPr>
    <w:rPr>
      <w:kern w:val="0"/>
      <w:sz w:val="18"/>
      <w:szCs w:val="18"/>
    </w:rPr>
  </w:style>
  <w:style w:type="paragraph" w:styleId="13">
    <w:name w:val="Body Text Indent"/>
    <w:basedOn w:val="1"/>
    <w:qFormat/>
    <w:uiPriority w:val="0"/>
    <w:pPr>
      <w:ind w:firstLine="420"/>
    </w:pPr>
  </w:style>
  <w:style w:type="paragraph" w:styleId="14">
    <w:name w:val="toc 3"/>
    <w:basedOn w:val="1"/>
    <w:next w:val="1"/>
    <w:qFormat/>
    <w:uiPriority w:val="39"/>
    <w:pPr>
      <w:tabs>
        <w:tab w:val="right" w:leader="dot" w:pos="9000"/>
      </w:tabs>
      <w:snapToGrid w:val="0"/>
      <w:ind w:left="400" w:leftChars="400"/>
      <w:jc w:val="left"/>
    </w:pPr>
    <w:rPr>
      <w:iCs/>
      <w:szCs w:val="20"/>
    </w:rPr>
  </w:style>
  <w:style w:type="paragraph" w:styleId="15">
    <w:name w:val="Plain Text"/>
    <w:basedOn w:val="1"/>
    <w:link w:val="120"/>
    <w:qFormat/>
    <w:uiPriority w:val="0"/>
    <w:rPr>
      <w:rFonts w:ascii="宋体" w:hAnsi="Courier New"/>
      <w:spacing w:val="10"/>
      <w:szCs w:val="20"/>
    </w:rPr>
  </w:style>
  <w:style w:type="paragraph" w:styleId="16">
    <w:name w:val="Body Text Indent 2"/>
    <w:basedOn w:val="1"/>
    <w:link w:val="44"/>
    <w:qFormat/>
    <w:uiPriority w:val="0"/>
    <w:pPr>
      <w:widowControl/>
      <w:overflowPunct w:val="0"/>
      <w:autoSpaceDE w:val="0"/>
      <w:autoSpaceDN w:val="0"/>
      <w:adjustRightInd w:val="0"/>
      <w:ind w:firstLine="555"/>
      <w:textAlignment w:val="baseline"/>
    </w:pPr>
    <w:rPr>
      <w:rFonts w:ascii="宋体" w:hAnsi="MS Sans Serif"/>
      <w:spacing w:val="12"/>
      <w:kern w:val="0"/>
      <w:sz w:val="24"/>
      <w:szCs w:val="20"/>
    </w:rPr>
  </w:style>
  <w:style w:type="paragraph" w:styleId="17">
    <w:name w:val="Balloon Text"/>
    <w:basedOn w:val="1"/>
    <w:link w:val="47"/>
    <w:qFormat/>
    <w:uiPriority w:val="0"/>
    <w:rPr>
      <w:sz w:val="18"/>
      <w:szCs w:val="18"/>
    </w:rPr>
  </w:style>
  <w:style w:type="paragraph" w:styleId="18">
    <w:name w:val="footer"/>
    <w:basedOn w:val="1"/>
    <w:link w:val="40"/>
    <w:qFormat/>
    <w:uiPriority w:val="99"/>
    <w:pPr>
      <w:tabs>
        <w:tab w:val="center" w:pos="4153"/>
        <w:tab w:val="right" w:pos="8306"/>
      </w:tabs>
      <w:snapToGrid w:val="0"/>
      <w:jc w:val="left"/>
    </w:pPr>
    <w:rPr>
      <w:sz w:val="18"/>
      <w:szCs w:val="18"/>
    </w:rPr>
  </w:style>
  <w:style w:type="paragraph" w:styleId="19">
    <w:name w:val="header"/>
    <w:basedOn w:val="1"/>
    <w:link w:val="39"/>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539"/>
      </w:tabs>
      <w:snapToGrid w:val="0"/>
      <w:ind w:right="-1"/>
      <w:jc w:val="left"/>
    </w:pPr>
    <w:rPr>
      <w:rFonts w:cs="Arial" w:asciiTheme="minorEastAsia" w:hAnsiTheme="minorEastAsia" w:eastAsiaTheme="minorEastAsia"/>
      <w:b/>
      <w:bCs/>
      <w:caps/>
    </w:rPr>
  </w:style>
  <w:style w:type="paragraph" w:styleId="21">
    <w:name w:val="toc 4"/>
    <w:basedOn w:val="1"/>
    <w:next w:val="1"/>
    <w:qFormat/>
    <w:uiPriority w:val="1"/>
    <w:pPr>
      <w:autoSpaceDE w:val="0"/>
      <w:autoSpaceDN w:val="0"/>
      <w:spacing w:line="272" w:lineRule="exact"/>
      <w:ind w:left="1310" w:hanging="370"/>
      <w:jc w:val="left"/>
    </w:pPr>
    <w:rPr>
      <w:rFonts w:ascii="宋体" w:hAnsi="宋体" w:cs="宋体"/>
      <w:kern w:val="0"/>
      <w:szCs w:val="21"/>
      <w:lang w:eastAsia="en-US"/>
    </w:rPr>
  </w:style>
  <w:style w:type="paragraph" w:styleId="22">
    <w:name w:val="Subtitle"/>
    <w:basedOn w:val="1"/>
    <w:next w:val="1"/>
    <w:link w:val="52"/>
    <w:qFormat/>
    <w:uiPriority w:val="0"/>
    <w:pPr>
      <w:spacing w:before="240" w:after="60" w:line="312" w:lineRule="auto"/>
      <w:jc w:val="center"/>
      <w:outlineLvl w:val="1"/>
    </w:pPr>
    <w:rPr>
      <w:rFonts w:ascii="Cambria" w:hAnsi="Cambria"/>
      <w:b/>
      <w:bCs/>
      <w:kern w:val="28"/>
      <w:sz w:val="32"/>
      <w:szCs w:val="32"/>
    </w:rPr>
  </w:style>
  <w:style w:type="paragraph" w:styleId="23">
    <w:name w:val="toc 2"/>
    <w:basedOn w:val="1"/>
    <w:next w:val="1"/>
    <w:qFormat/>
    <w:uiPriority w:val="39"/>
    <w:pPr>
      <w:tabs>
        <w:tab w:val="right" w:leader="dot" w:pos="8505"/>
      </w:tabs>
      <w:snapToGrid w:val="0"/>
      <w:ind w:left="850" w:leftChars="200" w:hanging="430" w:hangingChars="205"/>
      <w:jc w:val="left"/>
    </w:pPr>
    <w:rPr>
      <w:smallCaps/>
      <w:szCs w:val="20"/>
    </w:rPr>
  </w:style>
  <w:style w:type="paragraph" w:styleId="24">
    <w:name w:val="HTML Preformatted"/>
    <w:basedOn w:val="1"/>
    <w:link w:val="1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w:hAnsi="Arial"/>
      <w:kern w:val="0"/>
      <w:sz w:val="24"/>
    </w:rPr>
  </w:style>
  <w:style w:type="paragraph" w:styleId="25">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26">
    <w:name w:val="annotation subject"/>
    <w:basedOn w:val="10"/>
    <w:next w:val="10"/>
    <w:link w:val="51"/>
    <w:semiHidden/>
    <w:qFormat/>
    <w:uiPriority w:val="0"/>
    <w:rPr>
      <w:b/>
      <w:bCs/>
    </w:rPr>
  </w:style>
  <w:style w:type="paragraph" w:styleId="27">
    <w:name w:val="Body Text First Indent 2"/>
    <w:basedOn w:val="13"/>
    <w:qFormat/>
    <w:uiPriority w:val="99"/>
    <w:pPr>
      <w:ind w:firstLine="200" w:firstLineChars="200"/>
    </w:pPr>
    <w:rPr>
      <w:color w:val="000000"/>
    </w:rPr>
  </w:style>
  <w:style w:type="table" w:styleId="29">
    <w:name w:val="Table Grid"/>
    <w:basedOn w:val="2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FollowedHyperlink"/>
    <w:basedOn w:val="30"/>
    <w:unhideWhenUsed/>
    <w:qFormat/>
    <w:uiPriority w:val="99"/>
    <w:rPr>
      <w:color w:val="800080"/>
      <w:u w:val="none"/>
    </w:rPr>
  </w:style>
  <w:style w:type="character" w:styleId="33">
    <w:name w:val="Hyperlink"/>
    <w:basedOn w:val="30"/>
    <w:qFormat/>
    <w:uiPriority w:val="99"/>
    <w:rPr>
      <w:color w:val="0000FF"/>
      <w:u w:val="none"/>
    </w:rPr>
  </w:style>
  <w:style w:type="character" w:styleId="34">
    <w:name w:val="annotation reference"/>
    <w:semiHidden/>
    <w:qFormat/>
    <w:uiPriority w:val="0"/>
    <w:rPr>
      <w:sz w:val="21"/>
      <w:szCs w:val="21"/>
    </w:rPr>
  </w:style>
  <w:style w:type="character" w:customStyle="1" w:styleId="35">
    <w:name w:val="标题 1 字符"/>
    <w:link w:val="3"/>
    <w:qFormat/>
    <w:uiPriority w:val="1"/>
    <w:rPr>
      <w:rFonts w:ascii="宋体" w:hAnsi="宋体" w:eastAsia="宋体"/>
      <w:snapToGrid w:val="0"/>
      <w:spacing w:val="69"/>
      <w:sz w:val="36"/>
      <w:lang w:val="en-US" w:eastAsia="zh-CN" w:bidi="ar-SA"/>
    </w:rPr>
  </w:style>
  <w:style w:type="character" w:customStyle="1" w:styleId="36">
    <w:name w:val="标题 2 字符"/>
    <w:link w:val="4"/>
    <w:qFormat/>
    <w:uiPriority w:val="1"/>
    <w:rPr>
      <w:rFonts w:ascii="Arial" w:hAnsi="Arial" w:eastAsia="黑体"/>
      <w:b/>
      <w:bCs/>
      <w:kern w:val="2"/>
      <w:sz w:val="32"/>
      <w:szCs w:val="32"/>
      <w:lang w:val="en-US" w:eastAsia="zh-CN" w:bidi="ar-SA"/>
    </w:rPr>
  </w:style>
  <w:style w:type="character" w:customStyle="1" w:styleId="37">
    <w:name w:val="标题 3 字符"/>
    <w:link w:val="5"/>
    <w:qFormat/>
    <w:uiPriority w:val="1"/>
    <w:rPr>
      <w:rFonts w:eastAsia="宋体"/>
      <w:b/>
      <w:bCs/>
      <w:kern w:val="2"/>
      <w:sz w:val="32"/>
      <w:szCs w:val="32"/>
      <w:lang w:val="en-US" w:eastAsia="zh-CN" w:bidi="ar-SA"/>
    </w:rPr>
  </w:style>
  <w:style w:type="character" w:customStyle="1" w:styleId="38">
    <w:name w:val="标题 4 字符"/>
    <w:link w:val="6"/>
    <w:qFormat/>
    <w:uiPriority w:val="1"/>
    <w:rPr>
      <w:rFonts w:ascii="Cambria" w:hAnsi="Cambria" w:eastAsia="宋体"/>
      <w:b/>
      <w:bCs/>
      <w:kern w:val="2"/>
      <w:sz w:val="28"/>
      <w:szCs w:val="28"/>
      <w:lang w:val="en-US" w:eastAsia="zh-CN" w:bidi="ar-SA"/>
    </w:rPr>
  </w:style>
  <w:style w:type="character" w:customStyle="1" w:styleId="39">
    <w:name w:val="页眉 字符"/>
    <w:link w:val="19"/>
    <w:qFormat/>
    <w:uiPriority w:val="0"/>
    <w:rPr>
      <w:rFonts w:eastAsia="宋体"/>
      <w:kern w:val="2"/>
      <w:sz w:val="18"/>
      <w:szCs w:val="18"/>
      <w:lang w:val="en-US" w:eastAsia="zh-CN" w:bidi="ar-SA"/>
    </w:rPr>
  </w:style>
  <w:style w:type="character" w:customStyle="1" w:styleId="40">
    <w:name w:val="页脚 字符"/>
    <w:link w:val="18"/>
    <w:qFormat/>
    <w:uiPriority w:val="99"/>
    <w:rPr>
      <w:rFonts w:eastAsia="宋体"/>
      <w:kern w:val="2"/>
      <w:sz w:val="18"/>
      <w:szCs w:val="18"/>
      <w:lang w:val="en-US" w:eastAsia="zh-CN" w:bidi="ar-SA"/>
    </w:rPr>
  </w:style>
  <w:style w:type="character" w:customStyle="1" w:styleId="41">
    <w:name w:val="日期 字符"/>
    <w:link w:val="12"/>
    <w:qFormat/>
    <w:uiPriority w:val="0"/>
    <w:rPr>
      <w:rFonts w:eastAsia="宋体"/>
      <w:sz w:val="18"/>
      <w:szCs w:val="18"/>
      <w:lang w:bidi="ar-SA"/>
    </w:rPr>
  </w:style>
  <w:style w:type="paragraph" w:customStyle="1" w:styleId="42">
    <w:name w:val="正文1"/>
    <w:basedOn w:val="1"/>
    <w:qFormat/>
    <w:uiPriority w:val="0"/>
    <w:pPr>
      <w:spacing w:line="480" w:lineRule="exact"/>
      <w:ind w:firstLine="480" w:firstLineChars="200"/>
    </w:pPr>
    <w:rPr>
      <w:rFonts w:ascii="宋体"/>
      <w:sz w:val="24"/>
      <w:szCs w:val="20"/>
    </w:rPr>
  </w:style>
  <w:style w:type="character" w:customStyle="1" w:styleId="43">
    <w:name w:val="正文缩进 字符"/>
    <w:link w:val="8"/>
    <w:qFormat/>
    <w:uiPriority w:val="0"/>
    <w:rPr>
      <w:sz w:val="21"/>
    </w:rPr>
  </w:style>
  <w:style w:type="character" w:customStyle="1" w:styleId="44">
    <w:name w:val="正文文本缩进 2 字符"/>
    <w:link w:val="16"/>
    <w:qFormat/>
    <w:uiPriority w:val="0"/>
    <w:rPr>
      <w:rFonts w:ascii="宋体" w:hAnsi="MS Sans Serif" w:eastAsia="宋体"/>
      <w:spacing w:val="12"/>
      <w:sz w:val="24"/>
      <w:lang w:val="en-US" w:eastAsia="zh-CN" w:bidi="ar-SA"/>
    </w:rPr>
  </w:style>
  <w:style w:type="paragraph" w:customStyle="1" w:styleId="45">
    <w:name w:val="Char"/>
    <w:basedOn w:val="1"/>
    <w:qFormat/>
    <w:uiPriority w:val="0"/>
  </w:style>
  <w:style w:type="paragraph" w:styleId="46">
    <w:name w:val="List Paragraph"/>
    <w:basedOn w:val="1"/>
    <w:qFormat/>
    <w:uiPriority w:val="1"/>
    <w:pPr>
      <w:ind w:firstLine="420" w:firstLineChars="200"/>
    </w:pPr>
  </w:style>
  <w:style w:type="character" w:customStyle="1" w:styleId="47">
    <w:name w:val="批注框文本 字符"/>
    <w:link w:val="17"/>
    <w:qFormat/>
    <w:uiPriority w:val="0"/>
    <w:rPr>
      <w:rFonts w:eastAsia="宋体"/>
      <w:kern w:val="2"/>
      <w:sz w:val="18"/>
      <w:szCs w:val="18"/>
      <w:lang w:val="en-US" w:eastAsia="zh-CN" w:bidi="ar-SA"/>
    </w:rPr>
  </w:style>
  <w:style w:type="character" w:customStyle="1" w:styleId="48">
    <w:name w:val="批注文字 字符"/>
    <w:link w:val="10"/>
    <w:semiHidden/>
    <w:qFormat/>
    <w:uiPriority w:val="0"/>
    <w:rPr>
      <w:rFonts w:eastAsia="宋体"/>
      <w:kern w:val="2"/>
      <w:sz w:val="21"/>
      <w:szCs w:val="24"/>
      <w:lang w:val="en-US" w:eastAsia="zh-CN" w:bidi="ar-SA"/>
    </w:rPr>
  </w:style>
  <w:style w:type="character" w:customStyle="1" w:styleId="49">
    <w:name w:val="正文文本 字符"/>
    <w:link w:val="11"/>
    <w:qFormat/>
    <w:uiPriority w:val="1"/>
    <w:rPr>
      <w:kern w:val="2"/>
      <w:sz w:val="21"/>
      <w:szCs w:val="24"/>
    </w:rPr>
  </w:style>
  <w:style w:type="character" w:customStyle="1" w:styleId="50">
    <w:name w:val="文档结构图 字符"/>
    <w:link w:val="9"/>
    <w:semiHidden/>
    <w:qFormat/>
    <w:uiPriority w:val="0"/>
    <w:rPr>
      <w:kern w:val="2"/>
      <w:sz w:val="21"/>
      <w:szCs w:val="24"/>
      <w:shd w:val="clear" w:color="auto" w:fill="000080"/>
    </w:rPr>
  </w:style>
  <w:style w:type="character" w:customStyle="1" w:styleId="51">
    <w:name w:val="批注主题 字符"/>
    <w:link w:val="26"/>
    <w:semiHidden/>
    <w:qFormat/>
    <w:uiPriority w:val="0"/>
    <w:rPr>
      <w:b/>
      <w:bCs/>
      <w:kern w:val="2"/>
      <w:sz w:val="21"/>
      <w:szCs w:val="24"/>
    </w:rPr>
  </w:style>
  <w:style w:type="character" w:customStyle="1" w:styleId="52">
    <w:name w:val="副标题 字符"/>
    <w:link w:val="22"/>
    <w:qFormat/>
    <w:uiPriority w:val="0"/>
    <w:rPr>
      <w:rFonts w:ascii="Cambria" w:hAnsi="Cambria"/>
      <w:b/>
      <w:bCs/>
      <w:kern w:val="28"/>
      <w:sz w:val="32"/>
      <w:szCs w:val="32"/>
    </w:rPr>
  </w:style>
  <w:style w:type="paragraph" w:customStyle="1" w:styleId="53">
    <w:name w:val="2 Char Char Char Char"/>
    <w:basedOn w:val="1"/>
    <w:qFormat/>
    <w:uiPriority w:val="0"/>
    <w:rPr>
      <w:szCs w:val="20"/>
    </w:rPr>
  </w:style>
  <w:style w:type="paragraph" w:customStyle="1" w:styleId="54">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5">
    <w:name w:val="font6"/>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56">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7">
    <w:name w:val="font8"/>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58">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9">
    <w:name w:val="font1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60">
    <w:name w:val="font11"/>
    <w:basedOn w:val="1"/>
    <w:qFormat/>
    <w:uiPriority w:val="0"/>
    <w:pPr>
      <w:widowControl/>
      <w:spacing w:before="100" w:beforeAutospacing="1" w:after="100" w:afterAutospacing="1"/>
      <w:jc w:val="left"/>
    </w:pPr>
    <w:rPr>
      <w:rFonts w:ascii="宋体" w:hAnsi="宋体" w:cs="宋体"/>
      <w:b/>
      <w:bCs/>
      <w:color w:val="333333"/>
      <w:kern w:val="0"/>
      <w:sz w:val="22"/>
      <w:szCs w:val="22"/>
    </w:rPr>
  </w:style>
  <w:style w:type="paragraph" w:customStyle="1" w:styleId="61">
    <w:name w:val="font12"/>
    <w:basedOn w:val="1"/>
    <w:qFormat/>
    <w:uiPriority w:val="0"/>
    <w:pPr>
      <w:widowControl/>
      <w:spacing w:before="100" w:beforeAutospacing="1" w:after="100" w:afterAutospacing="1"/>
      <w:jc w:val="left"/>
    </w:pPr>
    <w:rPr>
      <w:rFonts w:ascii="宋体" w:hAnsi="宋体" w:cs="宋体"/>
      <w:b/>
      <w:bCs/>
      <w:color w:val="333333"/>
      <w:kern w:val="0"/>
      <w:sz w:val="22"/>
      <w:szCs w:val="22"/>
    </w:rPr>
  </w:style>
  <w:style w:type="paragraph" w:customStyle="1" w:styleId="62">
    <w:name w:val="xl69"/>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63">
    <w:name w:val="xl70"/>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64">
    <w:name w:val="xl71"/>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65">
    <w:name w:val="xl72"/>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66">
    <w:name w:val="xl73"/>
    <w:basedOn w:val="1"/>
    <w:qFormat/>
    <w:uiPriority w:val="0"/>
    <w:pPr>
      <w:widowControl/>
      <w:spacing w:before="100" w:beforeAutospacing="1" w:after="100" w:afterAutospacing="1"/>
      <w:jc w:val="right"/>
    </w:pPr>
    <w:rPr>
      <w:rFonts w:ascii="宋体" w:hAnsi="宋体" w:cs="宋体"/>
      <w:kern w:val="0"/>
      <w:sz w:val="20"/>
      <w:szCs w:val="20"/>
    </w:rPr>
  </w:style>
  <w:style w:type="paragraph" w:customStyle="1" w:styleId="6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6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69">
    <w:name w:val="xl76"/>
    <w:basedOn w:val="1"/>
    <w:qFormat/>
    <w:uiPriority w:val="0"/>
    <w:pPr>
      <w:widowControl/>
      <w:spacing w:before="100" w:beforeAutospacing="1" w:after="100" w:afterAutospacing="1"/>
      <w:jc w:val="left"/>
    </w:pPr>
    <w:rPr>
      <w:rFonts w:ascii="宋体" w:hAnsi="宋体" w:cs="宋体"/>
      <w:kern w:val="0"/>
      <w:sz w:val="24"/>
    </w:rPr>
  </w:style>
  <w:style w:type="paragraph" w:customStyle="1" w:styleId="7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1">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72">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7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4">
    <w:name w:val="xl81"/>
    <w:basedOn w:val="1"/>
    <w:qFormat/>
    <w:uiPriority w:val="0"/>
    <w:pPr>
      <w:widowControl/>
      <w:spacing w:before="100" w:beforeAutospacing="1" w:after="100" w:afterAutospacing="1"/>
      <w:jc w:val="left"/>
    </w:pPr>
    <w:rPr>
      <w:rFonts w:ascii="宋体" w:hAnsi="宋体" w:cs="宋体"/>
      <w:kern w:val="0"/>
      <w:sz w:val="24"/>
    </w:rPr>
  </w:style>
  <w:style w:type="paragraph" w:customStyle="1" w:styleId="75">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7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77">
    <w:name w:val="xl84"/>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78">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7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80">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81">
    <w:name w:val="xl8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4"/>
    </w:rPr>
  </w:style>
  <w:style w:type="paragraph" w:customStyle="1" w:styleId="82">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3">
    <w:name w:val="xl90"/>
    <w:basedOn w:val="1"/>
    <w:qFormat/>
    <w:uiPriority w:val="0"/>
    <w:pPr>
      <w:widowControl/>
      <w:pBdr>
        <w:top w:val="single" w:color="333333" w:sz="4" w:space="0"/>
        <w:bottom w:val="single" w:color="333333" w:sz="4" w:space="0"/>
        <w:right w:val="single" w:color="333333" w:sz="4" w:space="0"/>
      </w:pBdr>
      <w:shd w:val="clear" w:color="000000" w:fill="F2F2F2"/>
      <w:spacing w:before="100" w:beforeAutospacing="1" w:after="100" w:afterAutospacing="1"/>
      <w:jc w:val="center"/>
    </w:pPr>
    <w:rPr>
      <w:rFonts w:ascii="宋体" w:hAnsi="宋体" w:cs="宋体"/>
      <w:b/>
      <w:bCs/>
      <w:color w:val="333333"/>
      <w:kern w:val="0"/>
      <w:sz w:val="24"/>
    </w:rPr>
  </w:style>
  <w:style w:type="paragraph" w:customStyle="1" w:styleId="84">
    <w:name w:val="xl91"/>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BCE0BF"/>
      <w:spacing w:before="100" w:beforeAutospacing="1" w:after="100" w:afterAutospacing="1"/>
      <w:jc w:val="center"/>
    </w:pPr>
    <w:rPr>
      <w:rFonts w:ascii="宋体" w:hAnsi="宋体" w:cs="宋体"/>
      <w:b/>
      <w:bCs/>
      <w:color w:val="3F3F3F"/>
      <w:kern w:val="0"/>
      <w:sz w:val="24"/>
    </w:rPr>
  </w:style>
  <w:style w:type="paragraph" w:customStyle="1" w:styleId="85">
    <w:name w:val="xl92"/>
    <w:basedOn w:val="1"/>
    <w:qFormat/>
    <w:uiPriority w:val="0"/>
    <w:pPr>
      <w:widowControl/>
      <w:pBdr>
        <w:top w:val="single" w:color="3F3F3F" w:sz="4" w:space="0"/>
        <w:left w:val="single" w:color="3F3F3F" w:sz="4" w:space="0"/>
        <w:bottom w:val="single" w:color="3F3F3F" w:sz="4" w:space="0"/>
      </w:pBdr>
      <w:shd w:val="clear" w:color="000000" w:fill="BCE0BF"/>
      <w:spacing w:before="100" w:beforeAutospacing="1" w:after="100" w:afterAutospacing="1"/>
      <w:jc w:val="center"/>
    </w:pPr>
    <w:rPr>
      <w:rFonts w:ascii="宋体" w:hAnsi="宋体" w:cs="宋体"/>
      <w:b/>
      <w:bCs/>
      <w:color w:val="3F3F3F"/>
      <w:kern w:val="0"/>
      <w:sz w:val="24"/>
    </w:rPr>
  </w:style>
  <w:style w:type="paragraph" w:customStyle="1" w:styleId="86">
    <w:name w:val="xl93"/>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4"/>
    </w:rPr>
  </w:style>
  <w:style w:type="paragraph" w:customStyle="1" w:styleId="87">
    <w:name w:val="xl94"/>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b/>
      <w:bCs/>
      <w:color w:val="3F3F3F"/>
      <w:kern w:val="0"/>
      <w:sz w:val="24"/>
    </w:rPr>
  </w:style>
  <w:style w:type="paragraph" w:customStyle="1" w:styleId="88">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9">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0">
    <w:name w:val="xl97"/>
    <w:basedOn w:val="1"/>
    <w:qFormat/>
    <w:uiPriority w:val="0"/>
    <w:pPr>
      <w:widowControl/>
      <w:spacing w:before="100" w:beforeAutospacing="1" w:after="100" w:afterAutospacing="1"/>
      <w:jc w:val="center"/>
    </w:pPr>
    <w:rPr>
      <w:rFonts w:ascii="宋体" w:hAnsi="宋体" w:cs="宋体"/>
      <w:kern w:val="0"/>
      <w:sz w:val="24"/>
    </w:rPr>
  </w:style>
  <w:style w:type="paragraph" w:customStyle="1" w:styleId="91">
    <w:name w:val="xl9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b/>
      <w:bCs/>
      <w:color w:val="333333"/>
      <w:kern w:val="0"/>
      <w:sz w:val="20"/>
      <w:szCs w:val="20"/>
    </w:rPr>
  </w:style>
  <w:style w:type="paragraph" w:customStyle="1" w:styleId="92">
    <w:name w:val="xl99"/>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33333"/>
      <w:kern w:val="0"/>
      <w:sz w:val="24"/>
    </w:rPr>
  </w:style>
  <w:style w:type="paragraph" w:customStyle="1" w:styleId="93">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4">
    <w:name w:val="xl101"/>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b/>
      <w:bCs/>
      <w:color w:val="3F3F3F"/>
      <w:kern w:val="0"/>
      <w:sz w:val="24"/>
    </w:rPr>
  </w:style>
  <w:style w:type="paragraph" w:customStyle="1" w:styleId="95">
    <w:name w:val="xl102"/>
    <w:basedOn w:val="1"/>
    <w:qFormat/>
    <w:uiPriority w:val="0"/>
    <w:pPr>
      <w:widowControl/>
      <w:pBdr>
        <w:top w:val="single" w:color="auto" w:sz="4" w:space="0"/>
        <w:left w:val="single" w:color="auto" w:sz="4" w:space="0"/>
        <w:right w:val="single" w:color="auto" w:sz="4" w:space="0"/>
      </w:pBdr>
      <w:shd w:val="clear" w:color="000000" w:fill="F2F2F2"/>
      <w:spacing w:before="100" w:beforeAutospacing="1" w:after="100" w:afterAutospacing="1"/>
      <w:jc w:val="left"/>
    </w:pPr>
    <w:rPr>
      <w:rFonts w:ascii="宋体" w:hAnsi="宋体" w:cs="宋体"/>
      <w:b/>
      <w:bCs/>
      <w:color w:val="333333"/>
      <w:kern w:val="0"/>
      <w:sz w:val="20"/>
      <w:szCs w:val="20"/>
    </w:rPr>
  </w:style>
  <w:style w:type="paragraph" w:customStyle="1" w:styleId="96">
    <w:name w:val="xl103"/>
    <w:basedOn w:val="1"/>
    <w:qFormat/>
    <w:uiPriority w:val="0"/>
    <w:pPr>
      <w:widowControl/>
      <w:pBdr>
        <w:left w:val="single" w:color="333333" w:sz="4" w:space="0"/>
        <w:bottom w:val="single" w:color="333333" w:sz="4" w:space="0"/>
        <w:right w:val="single" w:color="333333" w:sz="4" w:space="0"/>
      </w:pBdr>
      <w:shd w:val="clear" w:color="000000" w:fill="F2F2F2"/>
      <w:spacing w:before="100" w:beforeAutospacing="1" w:after="100" w:afterAutospacing="1"/>
      <w:jc w:val="left"/>
    </w:pPr>
    <w:rPr>
      <w:rFonts w:ascii="宋体" w:hAnsi="宋体" w:cs="宋体"/>
      <w:b/>
      <w:bCs/>
      <w:color w:val="333333"/>
      <w:kern w:val="0"/>
      <w:sz w:val="20"/>
      <w:szCs w:val="20"/>
    </w:rPr>
  </w:style>
  <w:style w:type="paragraph" w:customStyle="1" w:styleId="97">
    <w:name w:val="xl104"/>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8">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99">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4"/>
    </w:rPr>
  </w:style>
  <w:style w:type="paragraph" w:customStyle="1" w:styleId="100">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4"/>
    </w:rPr>
  </w:style>
  <w:style w:type="paragraph" w:customStyle="1" w:styleId="101">
    <w:name w:val="xl10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center"/>
    </w:pPr>
    <w:rPr>
      <w:rFonts w:ascii="宋体" w:hAnsi="宋体" w:cs="宋体"/>
      <w:b/>
      <w:bCs/>
      <w:color w:val="3F3F3F"/>
      <w:kern w:val="0"/>
      <w:sz w:val="24"/>
    </w:rPr>
  </w:style>
  <w:style w:type="paragraph" w:customStyle="1" w:styleId="102">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4"/>
    </w:rPr>
  </w:style>
  <w:style w:type="paragraph" w:customStyle="1" w:styleId="103">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pPr>
    <w:rPr>
      <w:rFonts w:ascii="宋体" w:hAnsi="宋体" w:cs="宋体"/>
      <w:color w:val="000000"/>
      <w:kern w:val="0"/>
      <w:sz w:val="24"/>
    </w:rPr>
  </w:style>
  <w:style w:type="paragraph" w:customStyle="1" w:styleId="104">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4"/>
    </w:rPr>
  </w:style>
  <w:style w:type="paragraph" w:customStyle="1" w:styleId="105">
    <w:name w:val="xl112"/>
    <w:basedOn w:val="1"/>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06">
    <w:name w:val="xl113"/>
    <w:basedOn w:val="1"/>
    <w:qFormat/>
    <w:uiPriority w:val="0"/>
    <w:pPr>
      <w:widowControl/>
      <w:shd w:val="clear" w:color="000000" w:fill="FFFF00"/>
      <w:spacing w:before="100" w:beforeAutospacing="1" w:after="100" w:afterAutospacing="1"/>
      <w:jc w:val="left"/>
    </w:pPr>
    <w:rPr>
      <w:rFonts w:ascii="宋体" w:hAnsi="宋体" w:cs="宋体"/>
      <w:kern w:val="0"/>
      <w:sz w:val="20"/>
      <w:szCs w:val="20"/>
    </w:rPr>
  </w:style>
  <w:style w:type="paragraph" w:customStyle="1" w:styleId="107">
    <w:name w:val="xl114"/>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center"/>
    </w:pPr>
    <w:rPr>
      <w:rFonts w:ascii="宋体" w:hAnsi="宋体" w:cs="宋体"/>
      <w:b/>
      <w:bCs/>
      <w:color w:val="3F3F3F"/>
      <w:kern w:val="0"/>
      <w:sz w:val="24"/>
    </w:rPr>
  </w:style>
  <w:style w:type="paragraph" w:customStyle="1" w:styleId="108">
    <w:name w:val="xl115"/>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center"/>
    </w:pPr>
    <w:rPr>
      <w:rFonts w:ascii="宋体" w:hAnsi="宋体" w:cs="宋体"/>
      <w:b/>
      <w:bCs/>
      <w:color w:val="333333"/>
      <w:kern w:val="0"/>
      <w:sz w:val="24"/>
    </w:rPr>
  </w:style>
  <w:style w:type="paragraph" w:customStyle="1" w:styleId="109">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10">
    <w:name w:val="xl117"/>
    <w:basedOn w:val="1"/>
    <w:qFormat/>
    <w:uiPriority w:val="0"/>
    <w:pPr>
      <w:widowControl/>
      <w:pBdr>
        <w:top w:val="single" w:color="333333" w:sz="4" w:space="0"/>
        <w:bottom w:val="single" w:color="333333" w:sz="4" w:space="0"/>
        <w:right w:val="single" w:color="333333" w:sz="4" w:space="0"/>
      </w:pBdr>
      <w:shd w:val="clear" w:color="000000" w:fill="FFFF00"/>
      <w:spacing w:before="100" w:beforeAutospacing="1" w:after="100" w:afterAutospacing="1"/>
      <w:jc w:val="center"/>
    </w:pPr>
    <w:rPr>
      <w:rFonts w:ascii="宋体" w:hAnsi="宋体" w:cs="宋体"/>
      <w:b/>
      <w:bCs/>
      <w:color w:val="333333"/>
      <w:kern w:val="0"/>
      <w:sz w:val="24"/>
    </w:rPr>
  </w:style>
  <w:style w:type="paragraph" w:customStyle="1" w:styleId="111">
    <w:name w:val="xl11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left"/>
    </w:pPr>
    <w:rPr>
      <w:rFonts w:ascii="宋体" w:hAnsi="宋体" w:cs="宋体"/>
      <w:b/>
      <w:bCs/>
      <w:color w:val="333333"/>
      <w:kern w:val="0"/>
      <w:sz w:val="20"/>
      <w:szCs w:val="20"/>
    </w:rPr>
  </w:style>
  <w:style w:type="paragraph" w:customStyle="1" w:styleId="112">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b/>
      <w:bCs/>
      <w:color w:val="333333"/>
      <w:kern w:val="0"/>
      <w:sz w:val="20"/>
      <w:szCs w:val="20"/>
    </w:rPr>
  </w:style>
  <w:style w:type="paragraph" w:customStyle="1" w:styleId="113">
    <w:name w:val="xl12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pPr>
    <w:rPr>
      <w:rFonts w:ascii="宋体" w:hAnsi="宋体" w:cs="宋体"/>
      <w:kern w:val="0"/>
      <w:sz w:val="24"/>
    </w:rPr>
  </w:style>
  <w:style w:type="paragraph" w:customStyle="1" w:styleId="114">
    <w:name w:val="xl12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15">
    <w:name w:val="xl122"/>
    <w:basedOn w:val="1"/>
    <w:qFormat/>
    <w:uiPriority w:val="0"/>
    <w:pPr>
      <w:widowControl/>
      <w:pBdr>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16">
    <w:name w:val="xl123"/>
    <w:basedOn w:val="1"/>
    <w:qFormat/>
    <w:uiPriority w:val="0"/>
    <w:pPr>
      <w:widowControl/>
      <w:pBdr>
        <w:top w:val="single" w:color="333333" w:sz="4" w:space="0"/>
        <w:left w:val="single" w:color="333333" w:sz="4" w:space="0"/>
        <w:right w:val="single" w:color="333333" w:sz="4" w:space="0"/>
      </w:pBdr>
      <w:shd w:val="clear" w:color="000000" w:fill="FFFF00"/>
      <w:spacing w:before="100" w:beforeAutospacing="1" w:after="100" w:afterAutospacing="1"/>
      <w:jc w:val="left"/>
    </w:pPr>
    <w:rPr>
      <w:rFonts w:ascii="宋体" w:hAnsi="宋体" w:cs="宋体"/>
      <w:b/>
      <w:bCs/>
      <w:color w:val="333333"/>
      <w:kern w:val="0"/>
      <w:sz w:val="20"/>
      <w:szCs w:val="20"/>
    </w:rPr>
  </w:style>
  <w:style w:type="paragraph" w:customStyle="1" w:styleId="117">
    <w:name w:val="xl124"/>
    <w:basedOn w:val="1"/>
    <w:qFormat/>
    <w:uiPriority w:val="0"/>
    <w:pPr>
      <w:widowControl/>
      <w:shd w:val="clear" w:color="000000" w:fill="FFFF00"/>
      <w:spacing w:before="100" w:beforeAutospacing="1" w:after="100" w:afterAutospacing="1"/>
      <w:jc w:val="left"/>
    </w:pPr>
    <w:rPr>
      <w:rFonts w:ascii="宋体" w:hAnsi="宋体" w:cs="宋体"/>
      <w:kern w:val="0"/>
      <w:sz w:val="24"/>
    </w:rPr>
  </w:style>
  <w:style w:type="character" w:customStyle="1" w:styleId="118">
    <w:name w:val="日期 Char1"/>
    <w:semiHidden/>
    <w:qFormat/>
    <w:uiPriority w:val="99"/>
    <w:rPr>
      <w:kern w:val="2"/>
      <w:sz w:val="21"/>
      <w:szCs w:val="24"/>
    </w:rPr>
  </w:style>
  <w:style w:type="paragraph" w:customStyle="1" w:styleId="11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character" w:customStyle="1" w:styleId="120">
    <w:name w:val="纯文本 字符"/>
    <w:link w:val="15"/>
    <w:qFormat/>
    <w:uiPriority w:val="0"/>
    <w:rPr>
      <w:rFonts w:ascii="宋体" w:hAnsi="Courier New" w:eastAsia="宋体"/>
      <w:spacing w:val="10"/>
      <w:kern w:val="2"/>
      <w:sz w:val="21"/>
      <w:lang w:val="en-US" w:eastAsia="zh-CN" w:bidi="ar-SA"/>
    </w:rPr>
  </w:style>
  <w:style w:type="paragraph" w:customStyle="1" w:styleId="121">
    <w:name w:val="Default"/>
    <w:qFormat/>
    <w:uiPriority w:val="0"/>
    <w:pPr>
      <w:widowControl w:val="0"/>
      <w:autoSpaceDE w:val="0"/>
      <w:autoSpaceDN w:val="0"/>
      <w:adjustRightInd w:val="0"/>
      <w:spacing w:line="360" w:lineRule="exact"/>
    </w:pPr>
    <w:rPr>
      <w:rFonts w:ascii="Times New Roman" w:hAnsi="Times New Roman" w:eastAsia="宋体" w:cs="Times New Roman"/>
      <w:color w:val="000000"/>
      <w:sz w:val="24"/>
      <w:szCs w:val="24"/>
      <w:lang w:val="en-US" w:eastAsia="zh-CN" w:bidi="ar-SA"/>
    </w:rPr>
  </w:style>
  <w:style w:type="paragraph" w:customStyle="1" w:styleId="122">
    <w:name w:val="标题一"/>
    <w:basedOn w:val="1"/>
    <w:next w:val="1"/>
    <w:qFormat/>
    <w:uiPriority w:val="0"/>
    <w:pPr>
      <w:widowControl/>
      <w:numPr>
        <w:ilvl w:val="0"/>
        <w:numId w:val="1"/>
      </w:numPr>
      <w:tabs>
        <w:tab w:val="left" w:pos="0"/>
        <w:tab w:val="left" w:pos="420"/>
      </w:tabs>
      <w:spacing w:beforeLines="200" w:afterLines="200"/>
      <w:ind w:firstLine="200" w:firstLineChars="200"/>
      <w:outlineLvl w:val="0"/>
    </w:pPr>
    <w:rPr>
      <w:rFonts w:ascii="宋体" w:hAnsi="宋体" w:cs="宋体"/>
      <w:b/>
      <w:sz w:val="36"/>
    </w:rPr>
  </w:style>
  <w:style w:type="paragraph" w:customStyle="1" w:styleId="123">
    <w:name w:val="中文-正文"/>
    <w:basedOn w:val="1"/>
    <w:qFormat/>
    <w:uiPriority w:val="0"/>
    <w:pPr>
      <w:spacing w:line="560" w:lineRule="exact"/>
      <w:ind w:firstLine="640" w:firstLineChars="200"/>
    </w:pPr>
    <w:rPr>
      <w:rFonts w:ascii="方正仿宋简体" w:eastAsia="方正仿宋简体"/>
      <w:sz w:val="32"/>
      <w:szCs w:val="32"/>
    </w:rPr>
  </w:style>
  <w:style w:type="paragraph" w:customStyle="1" w:styleId="124">
    <w:name w:val="附件、"/>
    <w:basedOn w:val="1"/>
    <w:qFormat/>
    <w:uiPriority w:val="0"/>
    <w:pPr>
      <w:jc w:val="left"/>
      <w:outlineLvl w:val="0"/>
    </w:pPr>
    <w:rPr>
      <w:rFonts w:ascii="黑体" w:hAnsi="宋体" w:eastAsia="黑体"/>
      <w:sz w:val="28"/>
      <w:szCs w:val="28"/>
    </w:rPr>
  </w:style>
  <w:style w:type="paragraph" w:customStyle="1" w:styleId="125">
    <w:name w:val="xl67"/>
    <w:basedOn w:val="1"/>
    <w:qFormat/>
    <w:uiPriority w:val="0"/>
    <w:pPr>
      <w:widowControl/>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126">
    <w:name w:val="_Style 79"/>
    <w:basedOn w:val="1"/>
    <w:qFormat/>
    <w:uiPriority w:val="0"/>
    <w:pPr>
      <w:spacing w:line="240" w:lineRule="auto"/>
    </w:pPr>
    <w:rPr>
      <w:kern w:val="0"/>
      <w:szCs w:val="20"/>
    </w:rPr>
  </w:style>
  <w:style w:type="paragraph" w:customStyle="1" w:styleId="127">
    <w:name w:val="Char Char Char Char Char"/>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128">
    <w:name w:val="Char Char Char Char Char Char"/>
    <w:basedOn w:val="1"/>
    <w:qFormat/>
    <w:uiPriority w:val="0"/>
    <w:pPr>
      <w:spacing w:line="240" w:lineRule="auto"/>
    </w:pPr>
  </w:style>
  <w:style w:type="character" w:customStyle="1" w:styleId="129">
    <w:name w:val="HTML 预设格式 字符"/>
    <w:link w:val="24"/>
    <w:qFormat/>
    <w:uiPriority w:val="0"/>
    <w:rPr>
      <w:rFonts w:ascii="Arial" w:hAnsi="Arial" w:cs="Arial"/>
      <w:sz w:val="24"/>
      <w:szCs w:val="24"/>
    </w:rPr>
  </w:style>
  <w:style w:type="paragraph" w:customStyle="1" w:styleId="130">
    <w:name w:val="默认段落字体 Para Char Char Char Char Char Char Char Char Char Char"/>
    <w:basedOn w:val="1"/>
    <w:qFormat/>
    <w:uiPriority w:val="0"/>
    <w:pPr>
      <w:spacing w:line="240" w:lineRule="auto"/>
    </w:pPr>
    <w:rPr>
      <w:rFonts w:ascii="Tahoma" w:hAnsi="Tahoma"/>
      <w:sz w:val="24"/>
      <w:szCs w:val="20"/>
    </w:rPr>
  </w:style>
  <w:style w:type="character" w:customStyle="1" w:styleId="131">
    <w:name w:val="标题 5 字符"/>
    <w:basedOn w:val="30"/>
    <w:link w:val="7"/>
    <w:qFormat/>
    <w:uiPriority w:val="1"/>
    <w:rPr>
      <w:b/>
      <w:bCs/>
      <w:kern w:val="2"/>
      <w:sz w:val="28"/>
      <w:szCs w:val="28"/>
    </w:rPr>
  </w:style>
  <w:style w:type="paragraph" w:customStyle="1" w:styleId="132">
    <w:name w:val="题注1"/>
    <w:basedOn w:val="1"/>
    <w:next w:val="1"/>
    <w:semiHidden/>
    <w:unhideWhenUsed/>
    <w:qFormat/>
    <w:uiPriority w:val="35"/>
    <w:pPr>
      <w:autoSpaceDE w:val="0"/>
      <w:autoSpaceDN w:val="0"/>
      <w:spacing w:line="240" w:lineRule="auto"/>
      <w:jc w:val="left"/>
    </w:pPr>
    <w:rPr>
      <w:rFonts w:ascii="Cambria" w:hAnsi="Cambria" w:eastAsia="黑体"/>
      <w:kern w:val="0"/>
      <w:sz w:val="20"/>
      <w:szCs w:val="20"/>
      <w:lang w:eastAsia="en-US"/>
    </w:rPr>
  </w:style>
  <w:style w:type="table" w:customStyle="1" w:styleId="133">
    <w:name w:val="Table Normal"/>
    <w:semiHidden/>
    <w:unhideWhenUsed/>
    <w:qFormat/>
    <w:uiPriority w:val="2"/>
    <w:rPr>
      <w:rFonts w:ascii="Calibri" w:hAnsi="Calibri"/>
    </w:rPr>
    <w:tblPr>
      <w:tblCellMar>
        <w:top w:w="0" w:type="dxa"/>
        <w:left w:w="0" w:type="dxa"/>
        <w:bottom w:w="0" w:type="dxa"/>
        <w:right w:w="0" w:type="dxa"/>
      </w:tblCellMar>
    </w:tblPr>
  </w:style>
  <w:style w:type="paragraph" w:customStyle="1" w:styleId="134">
    <w:name w:val="Table Paragraph"/>
    <w:basedOn w:val="1"/>
    <w:qFormat/>
    <w:uiPriority w:val="1"/>
    <w:pPr>
      <w:autoSpaceDE w:val="0"/>
      <w:autoSpaceDN w:val="0"/>
      <w:spacing w:line="240" w:lineRule="auto"/>
      <w:jc w:val="left"/>
    </w:pPr>
    <w:rPr>
      <w:rFonts w:ascii="宋体" w:hAnsi="宋体" w:cs="宋体"/>
      <w:kern w:val="0"/>
      <w:sz w:val="22"/>
      <w:szCs w:val="22"/>
      <w:lang w:eastAsia="en-US"/>
    </w:rPr>
  </w:style>
  <w:style w:type="paragraph" w:customStyle="1" w:styleId="135">
    <w:name w:val="TOC 标题1"/>
    <w:basedOn w:val="3"/>
    <w:next w:val="1"/>
    <w:semiHidden/>
    <w:unhideWhenUsed/>
    <w:qFormat/>
    <w:uiPriority w:val="39"/>
    <w:pPr>
      <w:widowControl/>
      <w:spacing w:before="480" w:after="0" w:line="276" w:lineRule="auto"/>
      <w:jc w:val="left"/>
      <w:outlineLvl w:val="9"/>
    </w:pPr>
    <w:rPr>
      <w:rFonts w:ascii="Cambria" w:hAnsi="Cambria"/>
      <w:b/>
      <w:bCs/>
      <w:snapToGrid/>
      <w:color w:val="365F91"/>
      <w:spacing w:val="0"/>
      <w:sz w:val="28"/>
      <w:szCs w:val="28"/>
    </w:rPr>
  </w:style>
  <w:style w:type="paragraph" w:customStyle="1" w:styleId="136">
    <w:name w:val="收件单位"/>
    <w:basedOn w:val="1"/>
    <w:qFormat/>
    <w:uiPriority w:val="0"/>
    <w:pPr>
      <w:tabs>
        <w:tab w:val="left" w:pos="1365"/>
      </w:tabs>
      <w:autoSpaceDE w:val="0"/>
      <w:autoSpaceDN w:val="0"/>
      <w:spacing w:beforeLines="100" w:line="240" w:lineRule="auto"/>
      <w:jc w:val="left"/>
    </w:pPr>
    <w:rPr>
      <w:rFonts w:ascii="宋体" w:hAnsi="宋体" w:eastAsia="华文仿宋" w:cs="宋体"/>
      <w:kern w:val="0"/>
      <w:sz w:val="30"/>
      <w:szCs w:val="22"/>
      <w:lang w:eastAsia="en-US"/>
    </w:rPr>
  </w:style>
  <w:style w:type="paragraph" w:customStyle="1" w:styleId="137">
    <w:name w:val="题注2"/>
    <w:basedOn w:val="1"/>
    <w:next w:val="1"/>
    <w:semiHidden/>
    <w:unhideWhenUsed/>
    <w:qFormat/>
    <w:uiPriority w:val="35"/>
    <w:pPr>
      <w:autoSpaceDE w:val="0"/>
      <w:autoSpaceDN w:val="0"/>
      <w:spacing w:line="240" w:lineRule="auto"/>
      <w:jc w:val="left"/>
    </w:pPr>
    <w:rPr>
      <w:rFonts w:ascii="Cambria" w:hAnsi="Cambria" w:eastAsia="黑体"/>
      <w:kern w:val="0"/>
      <w:sz w:val="20"/>
      <w:szCs w:val="20"/>
      <w:lang w:eastAsia="en-US"/>
    </w:rPr>
  </w:style>
  <w:style w:type="table" w:customStyle="1" w:styleId="138">
    <w:name w:val="Table Normal1"/>
    <w:semiHidden/>
    <w:unhideWhenUsed/>
    <w:qFormat/>
    <w:uiPriority w:val="2"/>
    <w:rPr>
      <w:rFonts w:ascii="Calibri" w:hAnsi="Calibri"/>
    </w:rPr>
    <w:tblPr>
      <w:tblCellMar>
        <w:top w:w="0" w:type="dxa"/>
        <w:left w:w="0" w:type="dxa"/>
        <w:bottom w:w="0" w:type="dxa"/>
        <w:right w:w="0" w:type="dxa"/>
      </w:tblCellMar>
    </w:tblPr>
  </w:style>
  <w:style w:type="paragraph" w:customStyle="1" w:styleId="139">
    <w:name w:val="列出段落1"/>
    <w:basedOn w:val="1"/>
    <w:qFormat/>
    <w:uiPriority w:val="0"/>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5.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49"/>
    <customShpInfo spid="_x0000_s2052"/>
    <customShpInfo spid="_x0000_s2051"/>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5E87A2-750A-42C3-B615-3F28C2C7034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18</Pages>
  <Words>8949</Words>
  <Characters>9682</Characters>
  <Lines>70</Lines>
  <Paragraphs>19</Paragraphs>
  <TotalTime>0</TotalTime>
  <ScaleCrop>false</ScaleCrop>
  <LinksUpToDate>false</LinksUpToDate>
  <CharactersWithSpaces>9862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2020-03-14T04:46:00Z</dcterms:created>
  <dc:creator>王春宇</dc:creator>
  <cp:lastModifiedBy>小雪碧</cp:lastModifiedBy>
  <cp:lastPrinted>2020-04-27T07:39:00Z</cp:lastPrinted>
  <dcterms:modified xsi:type="dcterms:W3CDTF">2021-09-02T10:28:52Z</dcterms:modified>
  <dc:title>招标文件</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6FCD1930AB544027998A6798A8CFB0BD</vt:lpwstr>
  </property>
</Properties>
</file>