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center"/>
        <w:rPr>
          <w:rFonts w:hint="eastAsia" w:ascii="宋体" w:hAnsi="宋体"/>
          <w:snapToGrid w:val="0"/>
        </w:rPr>
      </w:pPr>
      <w:r>
        <w:rPr>
          <w:rFonts w:hint="eastAsia" w:ascii="宋体" w:hAnsi="宋体"/>
          <w:snapToGrid w:val="0"/>
        </w:rPr>
        <w:t>阿拉善农村商业银行股份有限公司安防设备更新改造项目【网上竞价】报价表</w:t>
      </w:r>
    </w:p>
    <w:tbl>
      <w:tblPr>
        <w:tblStyle w:val="4"/>
        <w:tblW w:w="9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7"/>
        <w:gridCol w:w="1276"/>
        <w:gridCol w:w="1417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单价报价（元）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总价报价（元/单价报价*数量）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防护舱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防尾随门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卷帘门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防爆膜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施工费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合计（元）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22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注：1、本次报价确定单价，在预算范围内，按实际施工量结算；装修网点按照装修进度安装。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2、本次报价包含施工过程中涉及到的所有辅材、运输、搬运、装卸、调试、税费等全部费用，采购人不再额外支付其它费用。请供应商报价时综合考虑以上因素。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供应商名称：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>
      <w:pPr>
        <w:pStyle w:val="2"/>
      </w:pPr>
    </w:p>
    <w:p>
      <w:pPr>
        <w:spacing w:line="360" w:lineRule="auto"/>
        <w:ind w:firstLine="560" w:firstLineChars="200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30" w:after="30"/>
      <w:ind w:left="30" w:right="30"/>
      <w:jc w:val="left"/>
      <w:outlineLvl w:val="1"/>
    </w:pPr>
    <w:rPr>
      <w:rFonts w:ascii="Arial" w:hAnsi="Arial" w:cs="Arial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2021-10-15T01:32:56Z</dcterms:created>
  <dc:creator>CGB_WJ</dc:creator>
  <cp:lastModifiedBy>关宇恒</cp:lastModifiedBy>
  <dcterms:modified xsi:type="dcterms:W3CDTF">2021-10-15T01:33:57Z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