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600" w:lineRule="auto"/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44"/>
          <w:szCs w:val="4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下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yellow"/>
          <w:u w:val="single"/>
        </w:rPr>
        <w:t>，通过“上传报价单”模块线上递交：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b/>
          <w:spacing w:val="40"/>
          <w:sz w:val="32"/>
        </w:rPr>
      </w:pP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（2）在近三年内无骗取中标、严重违约、不良行为等廉洁诚信问题及重大经济纠纷问题，无处于被行政管理部门取消或暂停营业资格的情况（提供承诺函）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供应商应有产品质量标准和产品质量保证体系，且售后服务良好；(质量保证)出厂前，必须经过质量检验，合格的产品应附具质量检验合格证明（提供履约承诺书、提供设备台账、ISO质量体系认证、检验合格证书</w:t>
      </w:r>
      <w:bookmarkStart w:id="0" w:name="_GoBack"/>
      <w:bookmarkEnd w:id="0"/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0" w:after="0" w:line="400" w:lineRule="exact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提供履约承诺书、提供设备台账、ISO质量体系认证、检验合格证书</w:t>
            </w: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扫描件</w:t>
            </w:r>
          </w:p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按要求填写完整（如有）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12"/>
        <w:tblpPr w:leftFromText="180" w:rightFromText="180" w:vertAnchor="text" w:horzAnchor="page" w:tblpX="1612" w:tblpY="130"/>
        <w:tblOverlap w:val="never"/>
        <w:tblW w:w="91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3850"/>
        <w:gridCol w:w="1131"/>
        <w:gridCol w:w="1003"/>
        <w:gridCol w:w="1043"/>
        <w:gridCol w:w="10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响应规格及参数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（个）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0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投标合价（元）</w:t>
            </w:r>
          </w:p>
        </w:tc>
        <w:tc>
          <w:tcPr>
            <w:tcW w:w="20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default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6、投标人认为其他需要递交的资格审查资料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</w:pP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注：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将以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资料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FF0000"/>
          <w:sz w:val="24"/>
          <w:highlight w:val="yellow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F055607"/>
    <w:rsid w:val="13AA206A"/>
    <w:rsid w:val="1D756E18"/>
    <w:rsid w:val="2F5A077C"/>
    <w:rsid w:val="32607A69"/>
    <w:rsid w:val="3973147F"/>
    <w:rsid w:val="463F2CD6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2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王静</cp:lastModifiedBy>
  <dcterms:modified xsi:type="dcterms:W3CDTF">2021-11-18T04:02:29Z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A91E9848EA5F4D10AE261DF7CF5E40FF</vt:lpwstr>
  </property>
</Properties>
</file>