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分项报价表</w:t>
      </w:r>
    </w:p>
    <w:tbl>
      <w:tblPr>
        <w:tblStyle w:val="3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7"/>
        <w:gridCol w:w="1460"/>
        <w:gridCol w:w="1455"/>
        <w:gridCol w:w="156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序号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单价（元）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数量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合计（元）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left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pStyle w:val="5"/>
              <w:widowControl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总计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（元）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总计金额应与投标报价一致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42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备注：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供货人</w:t>
      </w:r>
      <w:r>
        <w:rPr>
          <w:rFonts w:hint="eastAsia" w:ascii="宋体" w:hAnsi="宋体"/>
          <w:b/>
          <w:bCs/>
          <w:szCs w:val="21"/>
        </w:rPr>
        <w:t>可在</w:t>
      </w:r>
      <w:r>
        <w:rPr>
          <w:rFonts w:hint="eastAsia" w:ascii="宋体" w:hAnsi="宋体"/>
          <w:b/>
          <w:bCs/>
          <w:szCs w:val="21"/>
          <w:lang w:eastAsia="zh-CN"/>
        </w:rPr>
        <w:t>采购</w:t>
      </w:r>
      <w:r>
        <w:rPr>
          <w:rFonts w:hint="eastAsia" w:ascii="宋体" w:hAnsi="宋体"/>
          <w:b/>
          <w:bCs/>
          <w:szCs w:val="21"/>
        </w:rPr>
        <w:t>内容基础上</w:t>
      </w:r>
      <w:r>
        <w:rPr>
          <w:rFonts w:hint="eastAsia" w:ascii="宋体" w:hAnsi="宋体"/>
          <w:b/>
          <w:bCs/>
          <w:szCs w:val="21"/>
          <w:lang w:eastAsia="zh-CN"/>
        </w:rPr>
        <w:t>提供各模块分项报价</w:t>
      </w:r>
      <w:r>
        <w:rPr>
          <w:rFonts w:hint="eastAsia" w:ascii="宋体" w:hAnsi="宋体"/>
          <w:b/>
          <w:bCs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此分项报价应包括完成本项目内容所需的应由</w:t>
      </w:r>
      <w:r>
        <w:rPr>
          <w:rFonts w:hint="eastAsia" w:ascii="宋体" w:hAnsi="宋体"/>
          <w:b/>
          <w:bCs/>
          <w:szCs w:val="21"/>
          <w:lang w:eastAsia="zh-CN"/>
        </w:rPr>
        <w:t>供货人</w:t>
      </w:r>
      <w:r>
        <w:rPr>
          <w:rFonts w:hint="eastAsia" w:ascii="宋体" w:hAnsi="宋体"/>
          <w:b/>
          <w:bCs/>
          <w:szCs w:val="21"/>
        </w:rPr>
        <w:t>提供的全部软件和服务报价。</w:t>
      </w:r>
    </w:p>
    <w:p>
      <w:pPr>
        <w:spacing w:line="480" w:lineRule="exact"/>
        <w:rPr>
          <w:rFonts w:hint="eastAsia" w:cs="宋体"/>
          <w:sz w:val="24"/>
          <w:lang w:bidi="ar"/>
        </w:rPr>
      </w:pPr>
    </w:p>
    <w:p>
      <w:pPr>
        <w:spacing w:line="480" w:lineRule="exact"/>
        <w:rPr>
          <w:rFonts w:hint="eastAsia" w:cs="宋体"/>
          <w:sz w:val="24"/>
          <w:lang w:bidi="ar"/>
        </w:rPr>
      </w:pPr>
    </w:p>
    <w:p>
      <w:pPr>
        <w:spacing w:line="480" w:lineRule="exact"/>
        <w:rPr>
          <w:rFonts w:hint="eastAsia" w:cs="宋体"/>
          <w:sz w:val="24"/>
          <w:lang w:bidi="ar"/>
        </w:rPr>
      </w:pPr>
    </w:p>
    <w:p>
      <w:pPr>
        <w:spacing w:line="480" w:lineRule="exact"/>
        <w:rPr>
          <w:rFonts w:hint="eastAsia" w:cs="宋体"/>
          <w:sz w:val="24"/>
          <w:u w:val="single"/>
          <w:lang w:bidi="ar"/>
        </w:rPr>
      </w:pPr>
      <w:r>
        <w:rPr>
          <w:rFonts w:hint="eastAsia" w:cs="宋体"/>
          <w:sz w:val="24"/>
          <w:lang w:val="en-US" w:eastAsia="zh-CN" w:bidi="ar"/>
        </w:rPr>
        <w:t>供应商</w:t>
      </w:r>
      <w:r>
        <w:rPr>
          <w:rFonts w:hint="eastAsia" w:cs="宋体"/>
          <w:sz w:val="24"/>
          <w:lang w:bidi="ar"/>
        </w:rPr>
        <w:t>：（公章）</w:t>
      </w:r>
      <w:r>
        <w:rPr>
          <w:rFonts w:hint="eastAsia" w:cs="宋体"/>
          <w:sz w:val="24"/>
          <w:u w:val="single"/>
          <w:lang w:bidi="ar"/>
        </w:rPr>
        <w:t xml:space="preserve">                 </w:t>
      </w:r>
      <w:bookmarkStart w:id="0" w:name="_GoBack"/>
      <w:bookmarkEnd w:id="0"/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rFonts w:hint="eastAsia" w:cs="宋体"/>
          <w:sz w:val="24"/>
          <w:u w:val="single"/>
          <w:lang w:bidi="ar"/>
        </w:rPr>
      </w:pPr>
      <w:r>
        <w:rPr>
          <w:rFonts w:hint="eastAsia" w:cs="宋体"/>
          <w:sz w:val="24"/>
          <w:lang w:bidi="ar"/>
        </w:rPr>
        <w:t>法定代表人或代理人：（签字或盖章）</w:t>
      </w:r>
      <w:r>
        <w:rPr>
          <w:rFonts w:hint="eastAsia" w:cs="宋体"/>
          <w:sz w:val="24"/>
          <w:u w:val="single"/>
          <w:lang w:bidi="ar"/>
        </w:rPr>
        <w:t xml:space="preserve">                 </w:t>
      </w:r>
    </w:p>
    <w:p>
      <w:pPr>
        <w:spacing w:line="480" w:lineRule="exact"/>
        <w:rPr>
          <w:rFonts w:hint="eastAsia" w:cs="宋体"/>
          <w:sz w:val="24"/>
          <w:lang w:bidi="ar"/>
        </w:rPr>
      </w:pPr>
    </w:p>
    <w:p>
      <w:pPr>
        <w:spacing w:line="480" w:lineRule="exact"/>
        <w:rPr>
          <w:rFonts w:hint="eastAsia" w:cs="宋体"/>
          <w:sz w:val="24"/>
          <w:u w:val="single"/>
          <w:lang w:bidi="ar"/>
        </w:rPr>
      </w:pPr>
      <w:r>
        <w:rPr>
          <w:rFonts w:hint="eastAsia" w:cs="宋体"/>
          <w:sz w:val="24"/>
          <w:lang w:bidi="ar"/>
        </w:rPr>
        <w:t>日期：</w:t>
      </w:r>
      <w:r>
        <w:rPr>
          <w:rFonts w:hint="eastAsia" w:cs="宋体"/>
          <w:sz w:val="24"/>
          <w:u w:val="single"/>
          <w:lang w:bidi="ar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8FA03E"/>
    <w:multiLevelType w:val="singleLevel"/>
    <w:tmpl w:val="F58FA0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6D5F"/>
    <w:rsid w:val="0977731D"/>
    <w:rsid w:val="23F853FC"/>
    <w:rsid w:val="32261F72"/>
    <w:rsid w:val="3FA66D5F"/>
    <w:rsid w:val="4A71326C"/>
    <w:rsid w:val="6C5609E4"/>
    <w:rsid w:val="79336848"/>
    <w:rsid w:val="7E1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basedOn w:val="1"/>
    <w:qFormat/>
    <w:uiPriority w:val="0"/>
    <w:pPr>
      <w:ind w:firstLine="1040"/>
      <w:jc w:val="left"/>
    </w:pPr>
    <w:rPr>
      <w:rFonts w:ascii="Arial Unicode MS" w:hAnsi="Arial Unicode MS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2021-04-25T02:14:00Z</dcterms:created>
  <dc:creator>liangwj</dc:creator>
  <cp:lastModifiedBy>CGB_WJ</cp:lastModifiedBy>
  <dcterms:modified xsi:type="dcterms:W3CDTF">2021-11-25T06:58:06Z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2D4E59281F624AFDAAB8DF2083612D22</vt:lpwstr>
  </property>
</Properties>
</file>