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30"/>
          <w:szCs w:val="30"/>
          <w:highlight w:val="none"/>
          <w:lang w:val="en-US" w:eastAsia="zh-CN"/>
        </w:rPr>
      </w:pPr>
      <w:bookmarkStart w:id="0" w:name="_GoBack"/>
      <w:bookmarkEnd w:id="0"/>
      <w:r>
        <w:rPr>
          <w:rFonts w:hint="eastAsia" w:ascii="宋体" w:hAnsi="宋体" w:eastAsia="宋体" w:cs="宋体"/>
          <w:sz w:val="30"/>
          <w:szCs w:val="30"/>
          <w:highlight w:val="none"/>
          <w:lang w:val="en-US" w:eastAsia="zh-CN"/>
        </w:rPr>
        <w:t>附件：</w:t>
      </w:r>
    </w:p>
    <w:p>
      <w:pPr>
        <w:rPr>
          <w:rFonts w:hint="default" w:eastAsiaTheme="minorEastAsia"/>
          <w:lang w:val="en-US" w:eastAsia="zh-CN"/>
        </w:rPr>
      </w:pPr>
      <w:r>
        <w:rPr>
          <w:rFonts w:hint="eastAsia"/>
          <w:sz w:val="28"/>
          <w:szCs w:val="32"/>
          <w:lang w:val="en-US" w:eastAsia="zh-CN"/>
        </w:rPr>
        <w:t>（一） 设备</w:t>
      </w:r>
      <w:r>
        <w:rPr>
          <w:rFonts w:hint="eastAsia"/>
          <w:sz w:val="28"/>
          <w:szCs w:val="32"/>
        </w:rPr>
        <w:t>参数</w:t>
      </w:r>
    </w:p>
    <w:tbl>
      <w:tblPr>
        <w:tblStyle w:val="8"/>
        <w:tblW w:w="7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60"/>
        <w:gridCol w:w="1559"/>
        <w:gridCol w:w="617"/>
        <w:gridCol w:w="617"/>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74"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060"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名称</w:t>
            </w:r>
          </w:p>
        </w:tc>
        <w:tc>
          <w:tcPr>
            <w:tcW w:w="1559"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品牌型号</w:t>
            </w:r>
          </w:p>
        </w:tc>
        <w:tc>
          <w:tcPr>
            <w:tcW w:w="61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p>
        </w:tc>
        <w:tc>
          <w:tcPr>
            <w:tcW w:w="61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w:t>
            </w:r>
          </w:p>
        </w:tc>
        <w:tc>
          <w:tcPr>
            <w:tcW w:w="3302"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674"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60" w:type="dxa"/>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笔记本</w:t>
            </w:r>
          </w:p>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color w:val="000000"/>
                <w:kern w:val="0"/>
                <w:sz w:val="20"/>
                <w:szCs w:val="20"/>
              </w:rPr>
              <w:t>电脑</w:t>
            </w:r>
          </w:p>
        </w:tc>
        <w:tc>
          <w:tcPr>
            <w:tcW w:w="1559" w:type="dxa"/>
            <w:shd w:val="clear" w:color="auto" w:fill="auto"/>
            <w:vAlign w:val="center"/>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color w:val="000000"/>
                <w:kern w:val="0"/>
                <w:sz w:val="20"/>
                <w:szCs w:val="20"/>
              </w:rPr>
              <w:t>联想小新Pro16</w:t>
            </w:r>
          </w:p>
        </w:tc>
        <w:tc>
          <w:tcPr>
            <w:tcW w:w="617" w:type="dxa"/>
            <w:shd w:val="clear" w:color="auto" w:fill="auto"/>
            <w:noWrap/>
            <w:vAlign w:val="center"/>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color w:val="000000"/>
                <w:kern w:val="0"/>
                <w:sz w:val="20"/>
                <w:szCs w:val="20"/>
              </w:rPr>
              <w:t>台</w:t>
            </w:r>
          </w:p>
        </w:tc>
        <w:tc>
          <w:tcPr>
            <w:tcW w:w="617" w:type="dxa"/>
            <w:shd w:val="clear" w:color="auto" w:fill="auto"/>
            <w:noWrap/>
            <w:vAlign w:val="center"/>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color w:val="000000"/>
                <w:kern w:val="0"/>
                <w:sz w:val="20"/>
                <w:szCs w:val="20"/>
                <w:lang w:val="en-US" w:eastAsia="zh-CN"/>
              </w:rPr>
              <w:t>1</w:t>
            </w:r>
          </w:p>
        </w:tc>
        <w:tc>
          <w:tcPr>
            <w:tcW w:w="3302" w:type="dxa"/>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系列：联想-小新Pro</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屏幕尺寸：16.0英寸</w:t>
            </w:r>
          </w:p>
          <w:p>
            <w:pPr>
              <w:widowControl/>
              <w:jc w:val="left"/>
              <w:rPr>
                <w:rFonts w:hint="default"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eastAsia="zh-CN"/>
              </w:rPr>
              <w:t>屏幕类型：</w:t>
            </w:r>
            <w:r>
              <w:rPr>
                <w:rFonts w:hint="eastAsia" w:ascii="Times New Roman" w:hAnsi="Times New Roman" w:eastAsia="宋体" w:cs="Times New Roman"/>
                <w:color w:val="000000"/>
                <w:kern w:val="0"/>
                <w:sz w:val="20"/>
                <w:szCs w:val="20"/>
                <w:lang w:val="en-US" w:eastAsia="zh-CN"/>
              </w:rPr>
              <w:t>IPS</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屏幕色域：100%sRGB</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屏幕分辨率</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2560*1600</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类型：轻薄笔记本</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处理器：Intel i5</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CPU型号</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i5-11320H</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系统：Windows 11</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内存容量：16GB</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厚度：15.1-18.0mm</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屏幕刷新率：60Hz</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固态硬盘（SSD）：512GB</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机械硬盘：无机械硬盘</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显卡型号：MX450</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特性：全面屏</w:t>
            </w:r>
            <w:r>
              <w:rPr>
                <w:rFonts w:hint="eastAsia" w:ascii="Times New Roman" w:hAnsi="Times New Roman" w:eastAsia="宋体" w:cs="Times New Roman"/>
                <w:color w:val="000000"/>
                <w:kern w:val="0"/>
                <w:sz w:val="20"/>
                <w:szCs w:val="20"/>
                <w:lang w:eastAsia="zh-CN"/>
              </w:rPr>
              <w:t>、独立显卡、人脸识别、</w:t>
            </w:r>
            <w:r>
              <w:rPr>
                <w:rFonts w:hint="default" w:ascii="Times New Roman" w:hAnsi="Times New Roman" w:eastAsia="宋体" w:cs="Times New Roman"/>
                <w:color w:val="000000"/>
                <w:kern w:val="0"/>
                <w:sz w:val="20"/>
                <w:szCs w:val="20"/>
              </w:rPr>
              <w:t>Wi-Fi 6</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显存容量</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2GB</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显卡芯片供应商：NVIDIA</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颜色：银色</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内存频率</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3200MHz</w:t>
            </w:r>
          </w:p>
          <w:p>
            <w:pPr>
              <w:widowControl/>
              <w:jc w:val="left"/>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color w:val="000000"/>
                <w:kern w:val="0"/>
                <w:sz w:val="20"/>
                <w:szCs w:val="20"/>
              </w:rPr>
              <w:t>显示端口</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Thunderbolt（雷电）；HDMI接口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674" w:type="dxa"/>
            <w:shd w:val="clear" w:color="auto" w:fill="auto"/>
            <w:noWrap/>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2</w:t>
            </w:r>
          </w:p>
        </w:tc>
        <w:tc>
          <w:tcPr>
            <w:tcW w:w="1060" w:type="dxa"/>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笔记本</w:t>
            </w:r>
          </w:p>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电脑</w:t>
            </w:r>
          </w:p>
        </w:tc>
        <w:tc>
          <w:tcPr>
            <w:tcW w:w="1559" w:type="dxa"/>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联想</w:t>
            </w:r>
          </w:p>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ThinkBook</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14</w:t>
            </w:r>
          </w:p>
        </w:tc>
        <w:tc>
          <w:tcPr>
            <w:tcW w:w="617" w:type="dxa"/>
            <w:shd w:val="clear" w:color="auto" w:fill="auto"/>
            <w:noWrap/>
            <w:vAlign w:val="center"/>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color w:val="000000"/>
                <w:kern w:val="0"/>
                <w:sz w:val="20"/>
                <w:szCs w:val="20"/>
              </w:rPr>
              <w:t>台</w:t>
            </w:r>
          </w:p>
        </w:tc>
        <w:tc>
          <w:tcPr>
            <w:tcW w:w="617" w:type="dxa"/>
            <w:shd w:val="clear" w:color="auto" w:fill="auto"/>
            <w:noWrap/>
            <w:vAlign w:val="center"/>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color w:val="000000"/>
                <w:kern w:val="0"/>
                <w:sz w:val="20"/>
                <w:szCs w:val="20"/>
                <w:lang w:val="en-US" w:eastAsia="zh-CN"/>
              </w:rPr>
              <w:t>1</w:t>
            </w:r>
          </w:p>
        </w:tc>
        <w:tc>
          <w:tcPr>
            <w:tcW w:w="3302" w:type="dxa"/>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系列：ThinkBook 14</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屏幕尺寸：14.0英寸</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屏幕分辨率</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1920*1080</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处理器：Intel i7</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CPU型号</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i7-1165G7</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类型：轻薄笔记本</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系统：Windows 10带Office</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内存容量：16GB</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厚度：15.1-18.0mm</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屏幕刷新率：其他</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固态硬盘（SSD）：512GB</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机械硬盘：无机械硬盘</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显卡型号：MX450</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特性：指纹识别，Wi-Fi 6</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颜色：银色</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显示端口</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HDMI接口</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包装清单</w:t>
            </w:r>
            <w:r>
              <w:rPr>
                <w:rFonts w:hint="eastAsia"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主机*1，电源适配器*1，质保卡*1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74"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60"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彩色激光多功能一体机</w:t>
            </w:r>
          </w:p>
        </w:tc>
        <w:tc>
          <w:tcPr>
            <w:tcW w:w="1559" w:type="dxa"/>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惠普</w:t>
            </w:r>
            <w:r>
              <w:rPr>
                <w:rFonts w:hint="eastAsia" w:ascii="宋体" w:hAnsi="宋体" w:eastAsia="宋体" w:cs="宋体"/>
                <w:color w:val="000000"/>
                <w:kern w:val="0"/>
                <w:sz w:val="20"/>
                <w:szCs w:val="20"/>
              </w:rPr>
              <w:t>（HP）</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179fnw锐系列</w:t>
            </w:r>
          </w:p>
        </w:tc>
        <w:tc>
          <w:tcPr>
            <w:tcW w:w="61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1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302" w:type="dxa"/>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型号</w:t>
            </w:r>
            <w:r>
              <w:rPr>
                <w:rFonts w:hint="eastAsia" w:ascii="宋体" w:hAnsi="宋体" w:eastAsia="宋体" w:cs="宋体"/>
                <w:color w:val="000000"/>
                <w:kern w:val="0"/>
                <w:sz w:val="20"/>
                <w:szCs w:val="20"/>
              </w:rPr>
              <w:t>：179fnw</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类型：激光打印机-彩色</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自动双面打印：不支持自动双面打印</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附加功能：复印，扫描，传真，打印</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最大支持幅面：A4</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无线打印：支持无线打印</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网络</w:t>
            </w:r>
            <w:r>
              <w:rPr>
                <w:rFonts w:hint="eastAsia" w:ascii="宋体" w:hAnsi="宋体" w:eastAsia="宋体" w:cs="宋体"/>
                <w:color w:val="000000"/>
                <w:kern w:val="0"/>
                <w:sz w:val="20"/>
                <w:szCs w:val="20"/>
              </w:rPr>
              <w:t>打印：支持</w:t>
            </w:r>
            <w:r>
              <w:rPr>
                <w:rFonts w:hint="eastAsia" w:ascii="宋体" w:hAnsi="宋体" w:eastAsia="宋体" w:cs="宋体"/>
                <w:color w:val="000000"/>
                <w:kern w:val="0"/>
                <w:sz w:val="20"/>
                <w:szCs w:val="20"/>
                <w:lang w:eastAsia="zh-CN"/>
              </w:rPr>
              <w:t>网络</w:t>
            </w:r>
            <w:r>
              <w:rPr>
                <w:rFonts w:hint="eastAsia" w:ascii="宋体" w:hAnsi="宋体" w:eastAsia="宋体" w:cs="宋体"/>
                <w:color w:val="000000"/>
                <w:kern w:val="0"/>
                <w:sz w:val="20"/>
                <w:szCs w:val="20"/>
              </w:rPr>
              <w:t>打印</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输稿器：支持输稿器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端口</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USB；以太网；WiFi端口</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包装清单</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HP Color Laser MFP 179fnw彩色激光多功能一体机*1、随赠的700页惠普黑色硒鼓*1、500页青色硒鼓*1、500页黄色硒鼓*1、500页品红色硒鼓*1、成像鼓*1、碳粉收集装置*1、安装指南*1、入门指南*1、用户指南*1、支持说明书*1、保修指南*1、无CD-ROM*1、电源线*1、USB数据线（全球通用）*1、电话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74" w:type="dxa"/>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1060"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全网通版手机</w:t>
            </w:r>
          </w:p>
        </w:tc>
        <w:tc>
          <w:tcPr>
            <w:tcW w:w="1559"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荣耀50</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8GB+256GB</w:t>
            </w:r>
          </w:p>
        </w:tc>
        <w:tc>
          <w:tcPr>
            <w:tcW w:w="617" w:type="dxa"/>
            <w:shd w:val="clear" w:color="auto" w:fill="auto"/>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1</w:t>
            </w:r>
          </w:p>
        </w:tc>
        <w:tc>
          <w:tcPr>
            <w:tcW w:w="617" w:type="dxa"/>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3302" w:type="dxa"/>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运行内存：8GB</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机身存储：256GB</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存储卡：不支持存储卡</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摄像头数量：后置四摄</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后摄主摄像素：10800万像素</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前摄主摄像素：3200万像素</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分辨率：全高清FHD+</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屏幕比例：19.1~19.5:9</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屏幕前摄组合：其他</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充电器：10V/4A；11V/6A</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热点：NFC，快速充电，曲面屏，5G，屏幕高刷新率</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低蓝光认证：低蓝光认证</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系统：Android</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功能：语音命令，语音识别(文字语音互转)</w:t>
            </w:r>
          </w:p>
          <w:p>
            <w:pPr>
              <w:widowControl/>
              <w:jc w:val="left"/>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支持IPv6：支持IPv6</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数据传输接口</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WIFI</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WiFi热点</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蓝牙</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NFC</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包装清单</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外包装采用塑封，彩盒内标配：手机x1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电池（内置）x1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快速指南x1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SuperCharge 充电器x 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三包凭证x1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Type-C 数据线x 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取卡针x 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TPU保护壳x1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TP保护膜（出厂已粘贴）x1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74" w:type="dxa"/>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1060" w:type="dxa"/>
            <w:shd w:val="clear" w:color="auto" w:fill="auto"/>
            <w:vAlign w:val="center"/>
          </w:tcPr>
          <w:p>
            <w:pPr>
              <w:keepNext w:val="0"/>
              <w:keepLines w:val="0"/>
              <w:widowControl/>
              <w:suppressLineNumbers w:val="0"/>
              <w:jc w:val="left"/>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佳能微距镜头 </w:t>
            </w:r>
          </w:p>
          <w:p>
            <w:pPr>
              <w:keepNext w:val="0"/>
              <w:keepLines w:val="0"/>
              <w:widowControl/>
              <w:suppressLineNumbers w:val="0"/>
              <w:jc w:val="left"/>
              <w:rPr>
                <w:sz w:val="20"/>
                <w:szCs w:val="20"/>
              </w:rPr>
            </w:pPr>
          </w:p>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p>
        </w:tc>
        <w:tc>
          <w:tcPr>
            <w:tcW w:w="1559"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EF 100mm f/2.8L IS USM </w:t>
            </w:r>
          </w:p>
          <w:p>
            <w:pPr>
              <w:widowControl/>
              <w:jc w:val="center"/>
              <w:rPr>
                <w:rFonts w:hint="eastAsia" w:ascii="宋体" w:hAnsi="宋体" w:eastAsia="宋体" w:cs="宋体"/>
                <w:color w:val="000000"/>
                <w:kern w:val="0"/>
                <w:sz w:val="20"/>
                <w:szCs w:val="20"/>
              </w:rPr>
            </w:pPr>
          </w:p>
        </w:tc>
        <w:tc>
          <w:tcPr>
            <w:tcW w:w="617" w:type="dxa"/>
            <w:shd w:val="clear" w:color="auto" w:fill="auto"/>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台</w:t>
            </w:r>
          </w:p>
        </w:tc>
        <w:tc>
          <w:tcPr>
            <w:tcW w:w="617" w:type="dxa"/>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3302" w:type="dxa"/>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品牌： </w:t>
            </w:r>
            <w:r>
              <w:rPr>
                <w:rFonts w:hint="eastAsia" w:ascii="宋体" w:hAnsi="宋体" w:eastAsia="宋体" w:cs="宋体"/>
                <w:color w:val="000000"/>
                <w:kern w:val="0"/>
                <w:sz w:val="20"/>
                <w:szCs w:val="20"/>
              </w:rPr>
              <w:fldChar w:fldCharType="begin"/>
            </w:r>
            <w:r>
              <w:rPr>
                <w:rFonts w:hint="eastAsia" w:ascii="宋体" w:hAnsi="宋体" w:eastAsia="宋体" w:cs="宋体"/>
                <w:color w:val="000000"/>
                <w:kern w:val="0"/>
                <w:sz w:val="20"/>
                <w:szCs w:val="20"/>
              </w:rPr>
              <w:instrText xml:space="preserve"> HYPERLINK "https://list.jd.com/list.html?cat=652,654,834&amp;ev=exbrand_552777" \t "https://item.jd.com/_blank" </w:instrText>
            </w:r>
            <w:r>
              <w:rPr>
                <w:rFonts w:hint="eastAsia" w:ascii="宋体" w:hAnsi="宋体" w:eastAsia="宋体" w:cs="宋体"/>
                <w:color w:val="000000"/>
                <w:kern w:val="0"/>
                <w:sz w:val="20"/>
                <w:szCs w:val="20"/>
              </w:rPr>
              <w:fldChar w:fldCharType="separate"/>
            </w:r>
            <w:r>
              <w:rPr>
                <w:rFonts w:hint="eastAsia" w:ascii="宋体" w:hAnsi="宋体" w:eastAsia="宋体" w:cs="宋体"/>
                <w:color w:val="000000"/>
                <w:kern w:val="0"/>
                <w:sz w:val="20"/>
                <w:szCs w:val="20"/>
              </w:rPr>
              <w:t>佳能（canon）</w:t>
            </w:r>
            <w:r>
              <w:rPr>
                <w:rFonts w:hint="eastAsia" w:ascii="宋体" w:hAnsi="宋体" w:eastAsia="宋体" w:cs="宋体"/>
                <w:color w:val="000000"/>
                <w:kern w:val="0"/>
                <w:sz w:val="20"/>
                <w:szCs w:val="20"/>
              </w:rPr>
              <w:fldChar w:fldCharType="end"/>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类别：</w:t>
            </w:r>
            <w:r>
              <w:rPr>
                <w:rFonts w:hint="eastAsia" w:ascii="宋体" w:hAnsi="宋体" w:eastAsia="宋体" w:cs="宋体"/>
                <w:color w:val="000000"/>
                <w:kern w:val="0"/>
                <w:sz w:val="20"/>
                <w:szCs w:val="20"/>
                <w:lang w:eastAsia="zh-CN"/>
              </w:rPr>
              <w:t>微距镜头</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镜头类型：标准定焦</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是否防抖：防抖</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适用机身类型：单反</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镜头焦距</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mm</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APS-C</w:t>
            </w:r>
            <w:r>
              <w:rPr>
                <w:rFonts w:hint="eastAsia" w:ascii="宋体" w:hAnsi="宋体" w:eastAsia="宋体" w:cs="宋体"/>
                <w:color w:val="000000"/>
                <w:kern w:val="0"/>
                <w:sz w:val="20"/>
                <w:szCs w:val="20"/>
              </w:rPr>
              <w:t>画幅下的35mm规格</w:t>
            </w:r>
            <w:r>
              <w:rPr>
                <w:rFonts w:hint="eastAsia" w:ascii="宋体" w:hAnsi="宋体" w:eastAsia="宋体" w:cs="宋体"/>
                <w:color w:val="000000"/>
                <w:kern w:val="0"/>
                <w:sz w:val="20"/>
                <w:szCs w:val="20"/>
                <w:lang w:eastAsia="zh-CN"/>
              </w:rPr>
              <w:t>换算焦距</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约160mm</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镜头结构</w:t>
            </w:r>
            <w:r>
              <w:rPr>
                <w:rFonts w:hint="eastAsia" w:ascii="宋体" w:hAnsi="宋体" w:eastAsia="宋体" w:cs="宋体"/>
                <w:color w:val="000000"/>
                <w:kern w:val="0"/>
                <w:sz w:val="20"/>
                <w:szCs w:val="20"/>
                <w:lang w:val="en-US" w:eastAsia="zh-CN"/>
              </w:rPr>
              <w:t xml:space="preserve"> 12组15片</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光圈叶片：9片(圆形光圈)</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最小光圈*2：32</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最近对焦距离：约0.3米</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最大放大倍率：约1倍</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驱动系统：环形USM超声波马达</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手抖动补偿效果：约2-4级*3</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滤镜直径：67亳米</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最大直径及长度：约77.7</w:t>
            </w:r>
            <w:r>
              <w:rPr>
                <w:rFonts w:hint="default" w:ascii="Arial" w:hAnsi="Arial" w:eastAsia="宋体" w:cs="Arial"/>
                <w:color w:val="000000"/>
                <w:kern w:val="0"/>
                <w:sz w:val="20"/>
                <w:szCs w:val="20"/>
                <w:lang w:val="en-US" w:eastAsia="zh-CN"/>
              </w:rPr>
              <w:t>×</w:t>
            </w:r>
            <w:r>
              <w:rPr>
                <w:rFonts w:hint="eastAsia" w:ascii="宋体" w:hAnsi="宋体" w:eastAsia="宋体" w:cs="宋体"/>
                <w:color w:val="000000"/>
                <w:kern w:val="0"/>
                <w:sz w:val="20"/>
                <w:szCs w:val="20"/>
                <w:lang w:val="en-US" w:eastAsia="zh-CN"/>
              </w:rPr>
              <w:t>123毫米</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重量：约625克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74" w:type="dxa"/>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1060" w:type="dxa"/>
            <w:shd w:val="clear" w:color="auto" w:fill="auto"/>
            <w:vAlign w:val="center"/>
          </w:tcPr>
          <w:p>
            <w:pPr>
              <w:widowControl/>
              <w:jc w:val="both"/>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望远镜高倍高清弱光夜视非红外</w:t>
            </w:r>
          </w:p>
        </w:tc>
        <w:tc>
          <w:tcPr>
            <w:tcW w:w="1559"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蔡司（ZEISS）TERRA ED 8X42</w:t>
            </w:r>
          </w:p>
        </w:tc>
        <w:tc>
          <w:tcPr>
            <w:tcW w:w="617" w:type="dxa"/>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台</w:t>
            </w:r>
          </w:p>
        </w:tc>
        <w:tc>
          <w:tcPr>
            <w:tcW w:w="617" w:type="dxa"/>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w:t>
            </w:r>
          </w:p>
        </w:tc>
        <w:tc>
          <w:tcPr>
            <w:tcW w:w="3302" w:type="dxa"/>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类别：双筒望远镜</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镜片材质：肖特新型ED镜片</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镜片结构：双目</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镜身材质：金属</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棱镜结构：屋脊式</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防水功能：充氮防水</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镀膜：防反射多层镀膜</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瞳径：5.3mm</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出瞳距离：18mm</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屈光度调节：±3dpt</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最短可见范围：1.6m</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调焦方式：中央调焦</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倍率：8倍</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镜身结构：一体镜身</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工作温度：-15°/+60°</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用途：天文观测，自然观察，演唱会/比赛，户外活动</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包装清单</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彩盒包装、便携包、望远镜、目镜盖、物镜盖、保修书、说明书、擦镜布、挂绳等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74" w:type="dxa"/>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1060"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双筒</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望远镜</w:t>
            </w:r>
          </w:p>
        </w:tc>
        <w:tc>
          <w:tcPr>
            <w:tcW w:w="1559"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尼康（Nikon）阅野 </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SX 16X50 CF</w:t>
            </w:r>
          </w:p>
        </w:tc>
        <w:tc>
          <w:tcPr>
            <w:tcW w:w="617" w:type="dxa"/>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台</w:t>
            </w:r>
          </w:p>
        </w:tc>
        <w:tc>
          <w:tcPr>
            <w:tcW w:w="617" w:type="dxa"/>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w:t>
            </w:r>
          </w:p>
        </w:tc>
        <w:tc>
          <w:tcPr>
            <w:tcW w:w="3302" w:type="dxa"/>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镜片材质：普通光学镜片</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是否防抖：不防抖</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是否有罗盘功能：无罗盘功能</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倍率：16倍</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类别：双筒望远镜</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镜身结构：一体镜身</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结构：双目</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测距功能：无测距功能</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可否外接显示器：无外接显示器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镜身材质：工程塑料</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能否连接单反：不可连接单反</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棱镜结构：保罗式</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主镜结构：折射式</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防水功能：充氮防水</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是否有平场功能：无平场功能</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调焦方式：中央调焦</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用途：演唱会/比赛，户外活动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是否变倍：无变倍</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包装清单</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望远镜x1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背肩带x1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说明书x2</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保修卡x1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目镜盖x2</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物镜盖x2</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减震包x1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三脚架适配器x1</w:t>
            </w:r>
          </w:p>
        </w:tc>
      </w:tr>
    </w:tbl>
    <w:p>
      <w:pPr>
        <w:rPr>
          <w:rFonts w:hint="eastAsia" w:ascii="宋体" w:hAnsi="宋体" w:eastAsia="宋体" w:cs="宋体"/>
          <w:color w:val="000000"/>
          <w:kern w:val="0"/>
          <w:sz w:val="20"/>
          <w:szCs w:val="20"/>
        </w:rPr>
      </w:pPr>
    </w:p>
    <w:p>
      <w:pPr>
        <w:rPr>
          <w:rFonts w:hint="eastAsia" w:ascii="宋体" w:hAnsi="宋体" w:eastAsia="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二</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要求</w:t>
      </w:r>
    </w:p>
    <w:p>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1.质量及售后保证</w:t>
      </w:r>
    </w:p>
    <w:p>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（1）乙方按照产品说明书内的质保条件对产品提供质保承诺。</w:t>
      </w:r>
    </w:p>
    <w:p>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（2）如质保期内合同货品出现非人为因素所造成的货品质量故障，乙方</w:t>
      </w:r>
      <w:r>
        <w:rPr>
          <w:rFonts w:hint="eastAsia" w:ascii="宋体" w:hAnsi="宋体" w:cs="宋体"/>
          <w:color w:val="000000"/>
          <w:kern w:val="0"/>
          <w:sz w:val="28"/>
          <w:szCs w:val="28"/>
          <w:lang w:val="en-US" w:eastAsia="zh-CN"/>
        </w:rPr>
        <w:t>应</w:t>
      </w:r>
      <w:r>
        <w:rPr>
          <w:rFonts w:hint="eastAsia" w:ascii="宋体" w:hAnsi="宋体" w:eastAsia="宋体" w:cs="宋体"/>
          <w:color w:val="000000"/>
          <w:kern w:val="0"/>
          <w:sz w:val="28"/>
          <w:szCs w:val="28"/>
          <w:lang w:val="en-US" w:eastAsia="zh-CN"/>
        </w:rPr>
        <w:t>免费</w:t>
      </w:r>
      <w:r>
        <w:rPr>
          <w:rFonts w:hint="eastAsia" w:ascii="宋体" w:hAnsi="宋体" w:cs="宋体"/>
          <w:color w:val="000000"/>
          <w:kern w:val="0"/>
          <w:sz w:val="28"/>
          <w:szCs w:val="28"/>
          <w:lang w:val="en-US" w:eastAsia="zh-CN"/>
        </w:rPr>
        <w:t>更换货品</w:t>
      </w:r>
      <w:r>
        <w:rPr>
          <w:rFonts w:hint="eastAsia" w:ascii="宋体" w:hAnsi="宋体" w:eastAsia="宋体" w:cs="宋体"/>
          <w:color w:val="000000"/>
          <w:kern w:val="0"/>
          <w:sz w:val="28"/>
          <w:szCs w:val="28"/>
          <w:lang w:val="en-US" w:eastAsia="zh-CN"/>
        </w:rPr>
        <w:t>；</w:t>
      </w:r>
    </w:p>
    <w:p>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（3）如质保期内货品出现非质量因素造成的货品损坏或质保期后货品发生损坏，在可修复的前提下，乙方提供有偿成本维修。</w:t>
      </w:r>
    </w:p>
    <w:p>
      <w:pP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（4）终生提供免费技术咨询。</w:t>
      </w:r>
    </w:p>
    <w:p>
      <w:pPr>
        <w:rPr>
          <w:rFonts w:hint="eastAsia" w:ascii="宋体" w:hAnsi="宋体" w:eastAsia="宋体" w:cs="宋体"/>
          <w:color w:val="auto"/>
          <w:kern w:val="0"/>
          <w:sz w:val="28"/>
          <w:szCs w:val="28"/>
        </w:rPr>
      </w:pP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供货期：合同签订后7天内完成供货，货到甲方并经验收合格视为完</w:t>
      </w:r>
      <w:r>
        <w:rPr>
          <w:rFonts w:hint="eastAsia" w:ascii="宋体" w:hAnsi="宋体" w:eastAsia="宋体" w:cs="宋体"/>
          <w:color w:val="auto"/>
          <w:kern w:val="0"/>
          <w:sz w:val="28"/>
          <w:szCs w:val="28"/>
        </w:rPr>
        <w:t>成供货。</w:t>
      </w:r>
    </w:p>
    <w:p>
      <w:pP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3.供货地点：采购人指定地点。</w:t>
      </w:r>
    </w:p>
    <w:p>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4.验收要求：符合国家标准或行业标准。</w:t>
      </w:r>
    </w:p>
    <w:p>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5.货款支付：货到正常使用且验收合格并收到设备合规统一销售发票后，全额付款。</w:t>
      </w:r>
    </w:p>
    <w:p>
      <w:pPr>
        <w:pStyle w:val="2"/>
        <w:rPr>
          <w:rFonts w:hint="default"/>
          <w:color w:val="auto"/>
          <w:lang w:val="en-US" w:eastAsia="zh-CN"/>
        </w:rPr>
      </w:pPr>
      <w:r>
        <w:rPr>
          <w:rFonts w:hint="eastAsia" w:ascii="宋体" w:hAnsi="宋体" w:eastAsia="宋体" w:cs="宋体"/>
          <w:color w:val="auto"/>
          <w:kern w:val="0"/>
          <w:sz w:val="28"/>
          <w:szCs w:val="28"/>
          <w:lang w:val="en-US" w:eastAsia="zh-CN"/>
        </w:rPr>
        <w:t>6.质保期：2年。</w:t>
      </w:r>
    </w:p>
    <w:p>
      <w:pPr>
        <w:rPr>
          <w:rFonts w:hint="eastAsia" w:ascii="宋体" w:hAnsi="宋体" w:eastAsia="宋体" w:cs="宋体"/>
          <w:color w:val="0000FF"/>
          <w:kern w:val="0"/>
          <w:sz w:val="28"/>
          <w:szCs w:val="28"/>
          <w:lang w:val="en-US" w:eastAsia="zh-CN"/>
        </w:rPr>
      </w:pPr>
      <w:r>
        <w:rPr>
          <w:rFonts w:hint="eastAsia" w:ascii="宋体" w:hAnsi="宋体" w:eastAsia="宋体" w:cs="宋体"/>
          <w:color w:val="auto"/>
          <w:kern w:val="0"/>
          <w:sz w:val="28"/>
          <w:szCs w:val="28"/>
          <w:lang w:val="en-US" w:eastAsia="zh-CN"/>
        </w:rPr>
        <w:t>7.报价要求：平台报价除包含“标的”本身价值外，还应包含税金、装卸、运输、包装、质检、保险等全过程伴随的费用。</w:t>
      </w:r>
    </w:p>
    <w:p>
      <w:pPr>
        <w:pStyle w:val="7"/>
        <w:numPr>
          <w:ilvl w:val="0"/>
          <w:numId w:val="0"/>
        </w:numPr>
        <w:rPr>
          <w:rFonts w:hint="eastAsia"/>
        </w:rPr>
      </w:pPr>
    </w:p>
    <w:p>
      <w:pPr>
        <w:pStyle w:val="2"/>
        <w:rPr>
          <w:rFonts w:hint="eastAsia" w:ascii="宋体" w:hAnsi="宋体" w:eastAsia="宋体" w:cs="宋体"/>
          <w:sz w:val="30"/>
          <w:szCs w:val="30"/>
          <w:highlight w:val="none"/>
          <w:lang w:val="en-US" w:eastAsia="zh-CN"/>
        </w:rPr>
      </w:pPr>
    </w:p>
    <w:p>
      <w:pPr>
        <w:rPr>
          <w:sz w:val="32"/>
          <w:szCs w:val="32"/>
          <w:highlight w:val="none"/>
        </w:rPr>
      </w:pPr>
    </w:p>
    <w:sectPr>
      <w:footerReference r:id="rId3" w:type="default"/>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0E07780"/>
    <w:rsid w:val="14A022B9"/>
    <w:rsid w:val="19AC7664"/>
    <w:rsid w:val="1BE05CD4"/>
    <w:rsid w:val="23E33BDC"/>
    <w:rsid w:val="26703F39"/>
    <w:rsid w:val="27B66A5B"/>
    <w:rsid w:val="27C633A7"/>
    <w:rsid w:val="28B93C10"/>
    <w:rsid w:val="29523D88"/>
    <w:rsid w:val="3C5B110D"/>
    <w:rsid w:val="489E35F8"/>
    <w:rsid w:val="4D572037"/>
    <w:rsid w:val="5ED335D9"/>
    <w:rsid w:val="62477588"/>
    <w:rsid w:val="70335B0E"/>
    <w:rsid w:val="79EB378A"/>
    <w:rsid w:val="79F150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w:basedOn w:val="2"/>
    <w:qFormat/>
    <w:uiPriority w:val="0"/>
    <w:pPr>
      <w:ind w:firstLine="420" w:firstLineChars="100"/>
    </w:pPr>
  </w:style>
  <w:style w:type="paragraph" w:customStyle="1" w:styleId="10">
    <w:name w:val="List Paragraph"/>
    <w:basedOn w:val="1"/>
    <w:qFormat/>
    <w:uiPriority w:val="99"/>
    <w:pPr>
      <w:ind w:firstLine="420" w:firstLineChars="200"/>
    </w:pPr>
  </w:style>
  <w:style w:type="character" w:customStyle="1" w:styleId="11">
    <w:name w:val="页眉 Char"/>
    <w:basedOn w:val="9"/>
    <w:link w:val="5"/>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1118</Characters>
  <Lines>9</Lines>
  <Paragraphs>2</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17526</dc:creator>
  <cp:lastModifiedBy>李超</cp:lastModifiedBy>
  <cp:lastPrinted>2021-10-18T06:50:00Z</cp:lastPrinted>
  <dcterms:modified xsi:type="dcterms:W3CDTF">2021-11-29T03:26:48Z</dcterms:modified>
  <dc:title>采购项目委托单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DBD78C7FB1A2416198596E4EC2BA0CF7</vt:lpwstr>
  </property>
</Properties>
</file>