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C3" w:rsidRDefault="00F61E4B">
      <w:pPr>
        <w:pStyle w:val="2"/>
        <w:adjustRightInd w:val="0"/>
        <w:snapToGrid w:val="0"/>
        <w:spacing w:line="240" w:lineRule="auto"/>
        <w:jc w:val="center"/>
        <w:rPr>
          <w:rFonts w:ascii="宋体" w:eastAsia="宋体" w:hAnsi="宋体"/>
          <w:spacing w:val="-2"/>
          <w:kern w:val="0"/>
          <w:sz w:val="48"/>
        </w:rPr>
      </w:pPr>
      <w:r>
        <w:rPr>
          <w:rFonts w:ascii="宋体" w:eastAsia="宋体" w:hAnsi="宋体" w:hint="eastAsia"/>
          <w:spacing w:val="-2"/>
          <w:kern w:val="0"/>
          <w:sz w:val="36"/>
        </w:rPr>
        <w:t>中国广电内蒙古网络有限公司</w:t>
      </w:r>
      <w:r>
        <w:rPr>
          <w:rFonts w:ascii="宋体" w:eastAsia="宋体" w:hAnsi="宋体"/>
          <w:spacing w:val="-2"/>
          <w:kern w:val="0"/>
          <w:sz w:val="36"/>
        </w:rPr>
        <w:br/>
      </w:r>
      <w:r>
        <w:rPr>
          <w:rFonts w:ascii="宋体" w:eastAsia="宋体" w:hAnsi="宋体" w:hint="eastAsia"/>
          <w:spacing w:val="-2"/>
          <w:kern w:val="0"/>
          <w:sz w:val="36"/>
        </w:rPr>
        <w:t>无线组播机顶盒系统软件功能开发技术要求</w:t>
      </w:r>
    </w:p>
    <w:p w:rsidR="00D17CC3" w:rsidRDefault="00F61E4B">
      <w:pPr>
        <w:pStyle w:val="3"/>
        <w:numPr>
          <w:ilvl w:val="0"/>
          <w:numId w:val="1"/>
        </w:numPr>
        <w:rPr>
          <w:b/>
          <w:bCs/>
        </w:rPr>
      </w:pPr>
      <w:r>
        <w:rPr>
          <w:rFonts w:hint="eastAsia"/>
          <w:b/>
          <w:bCs/>
        </w:rPr>
        <w:t>技术要求说明</w:t>
      </w:r>
    </w:p>
    <w:p w:rsidR="00D17CC3" w:rsidRDefault="00F61E4B">
      <w:pPr>
        <w:tabs>
          <w:tab w:val="right" w:leader="middleDot" w:pos="8400"/>
        </w:tabs>
        <w:spacing w:line="480" w:lineRule="exact"/>
        <w:ind w:firstLineChars="200" w:firstLine="472"/>
        <w:rPr>
          <w:rFonts w:ascii="宋体" w:hAnsi="宋体"/>
          <w:spacing w:val="-2"/>
          <w:kern w:val="0"/>
          <w:sz w:val="24"/>
        </w:rPr>
      </w:pPr>
      <w:r>
        <w:rPr>
          <w:rFonts w:ascii="宋体" w:hAnsi="宋体" w:hint="eastAsia"/>
          <w:spacing w:val="-2"/>
          <w:kern w:val="0"/>
          <w:sz w:val="24"/>
        </w:rPr>
        <w:t>1、本要求规定了</w:t>
      </w:r>
      <w:r>
        <w:rPr>
          <w:rFonts w:ascii="宋体" w:hAnsi="宋体" w:cs="宋体" w:hint="eastAsia"/>
          <w:kern w:val="0"/>
          <w:sz w:val="24"/>
        </w:rPr>
        <w:t>中国广电内蒙古网络有限公司</w:t>
      </w:r>
      <w:r>
        <w:rPr>
          <w:rFonts w:ascii="宋体" w:hAnsi="宋体" w:hint="eastAsia"/>
          <w:spacing w:val="-2"/>
          <w:kern w:val="0"/>
          <w:sz w:val="24"/>
        </w:rPr>
        <w:t>无线组播机顶盒系统软件功能开发的基本要求。</w:t>
      </w:r>
    </w:p>
    <w:p w:rsidR="00D17CC3" w:rsidRDefault="00F61E4B">
      <w:pPr>
        <w:tabs>
          <w:tab w:val="right" w:leader="middleDot" w:pos="8400"/>
        </w:tabs>
        <w:spacing w:line="480" w:lineRule="exact"/>
        <w:ind w:firstLineChars="200" w:firstLine="472"/>
        <w:rPr>
          <w:rFonts w:ascii="宋体" w:hAnsi="宋体"/>
          <w:spacing w:val="-2"/>
          <w:kern w:val="0"/>
          <w:sz w:val="24"/>
        </w:rPr>
      </w:pPr>
      <w:r>
        <w:rPr>
          <w:rFonts w:ascii="宋体" w:hAnsi="宋体" w:hint="eastAsia"/>
          <w:spacing w:val="-2"/>
          <w:kern w:val="0"/>
          <w:sz w:val="24"/>
        </w:rPr>
        <w:t>2、招标人在任何时候保留和拥有对本规范书的解释权和修改权。</w:t>
      </w:r>
    </w:p>
    <w:p w:rsidR="00D17CC3" w:rsidRDefault="00F61E4B">
      <w:pPr>
        <w:tabs>
          <w:tab w:val="right" w:leader="middleDot" w:pos="8400"/>
        </w:tabs>
        <w:spacing w:line="480" w:lineRule="exact"/>
        <w:ind w:firstLineChars="200" w:firstLine="472"/>
        <w:rPr>
          <w:rFonts w:ascii="宋体" w:hAnsi="宋体"/>
          <w:spacing w:val="-2"/>
          <w:kern w:val="0"/>
          <w:sz w:val="24"/>
        </w:rPr>
      </w:pPr>
      <w:r>
        <w:rPr>
          <w:rFonts w:ascii="宋体" w:hAnsi="宋体" w:hint="eastAsia"/>
          <w:spacing w:val="-2"/>
          <w:kern w:val="0"/>
          <w:sz w:val="24"/>
        </w:rPr>
        <w:t>3、招标人有权在签定合同前，根据需要修改和补充本规范书，修改补充后的最终规范书将作为合同的附件。</w:t>
      </w:r>
    </w:p>
    <w:p w:rsidR="00D17CC3" w:rsidRDefault="00F61E4B">
      <w:pPr>
        <w:tabs>
          <w:tab w:val="right" w:leader="middleDot" w:pos="8400"/>
        </w:tabs>
        <w:spacing w:line="480" w:lineRule="exact"/>
        <w:ind w:firstLineChars="200" w:firstLine="472"/>
        <w:rPr>
          <w:rFonts w:ascii="宋体" w:hAnsi="宋体"/>
          <w:spacing w:val="-2"/>
          <w:kern w:val="0"/>
          <w:sz w:val="24"/>
        </w:rPr>
      </w:pPr>
      <w:r>
        <w:rPr>
          <w:rFonts w:ascii="宋体" w:hAnsi="宋体" w:hint="eastAsia"/>
          <w:spacing w:val="-2"/>
          <w:kern w:val="0"/>
          <w:sz w:val="24"/>
        </w:rPr>
        <w:t>4、未经招标人书面许可，投标人不得以任何形式向第三方透露本规范书内容。</w:t>
      </w:r>
    </w:p>
    <w:p w:rsidR="00D17CC3" w:rsidRDefault="00F61E4B">
      <w:pPr>
        <w:pStyle w:val="3"/>
        <w:numPr>
          <w:ilvl w:val="0"/>
          <w:numId w:val="1"/>
        </w:numPr>
        <w:rPr>
          <w:b/>
          <w:bCs/>
        </w:rPr>
      </w:pPr>
      <w:r>
        <w:rPr>
          <w:rFonts w:hint="eastAsia"/>
          <w:b/>
          <w:bCs/>
        </w:rPr>
        <w:t>应答规范</w:t>
      </w:r>
    </w:p>
    <w:p w:rsidR="00D17CC3" w:rsidRDefault="00F61E4B">
      <w:pPr>
        <w:tabs>
          <w:tab w:val="right" w:leader="middleDot" w:pos="8400"/>
        </w:tabs>
        <w:spacing w:line="480" w:lineRule="exact"/>
        <w:ind w:firstLineChars="200" w:firstLine="472"/>
        <w:rPr>
          <w:rFonts w:ascii="宋体" w:hAnsi="宋体"/>
          <w:spacing w:val="-2"/>
          <w:kern w:val="0"/>
          <w:sz w:val="24"/>
        </w:rPr>
      </w:pPr>
      <w:r>
        <w:rPr>
          <w:rFonts w:ascii="宋体" w:hAnsi="宋体" w:hint="eastAsia"/>
          <w:spacing w:val="-2"/>
          <w:kern w:val="0"/>
          <w:sz w:val="24"/>
        </w:rPr>
        <w:t>1、投标人应针对技术规范书作出点对点应答，点对点应答必须带原文。</w:t>
      </w:r>
    </w:p>
    <w:p w:rsidR="00D17CC3" w:rsidRDefault="00F61E4B">
      <w:pPr>
        <w:tabs>
          <w:tab w:val="right" w:leader="middleDot" w:pos="8400"/>
        </w:tabs>
        <w:spacing w:line="480" w:lineRule="exact"/>
        <w:ind w:firstLineChars="200" w:firstLine="472"/>
        <w:rPr>
          <w:rFonts w:ascii="宋体" w:hAnsi="宋体"/>
          <w:spacing w:val="-2"/>
          <w:kern w:val="0"/>
          <w:sz w:val="24"/>
        </w:rPr>
      </w:pPr>
      <w:r>
        <w:rPr>
          <w:rFonts w:ascii="宋体" w:hAnsi="宋体" w:hint="eastAsia"/>
          <w:spacing w:val="-2"/>
          <w:kern w:val="0"/>
          <w:sz w:val="24"/>
        </w:rPr>
        <w:t>2、在答复中只能出现 “满足”、 “不满足”此类词语。</w:t>
      </w:r>
    </w:p>
    <w:p w:rsidR="00D17CC3" w:rsidRDefault="00F61E4B">
      <w:pPr>
        <w:tabs>
          <w:tab w:val="right" w:leader="middleDot" w:pos="8400"/>
        </w:tabs>
        <w:spacing w:line="480" w:lineRule="exact"/>
        <w:ind w:firstLineChars="200" w:firstLine="472"/>
        <w:rPr>
          <w:rFonts w:ascii="宋体" w:hAnsi="宋体"/>
          <w:spacing w:val="-2"/>
          <w:kern w:val="0"/>
          <w:sz w:val="24"/>
        </w:rPr>
      </w:pPr>
      <w:r>
        <w:rPr>
          <w:rFonts w:ascii="宋体" w:hAnsi="宋体" w:hint="eastAsia"/>
          <w:spacing w:val="-2"/>
          <w:kern w:val="0"/>
          <w:sz w:val="24"/>
        </w:rPr>
        <w:t>3、对于“部分同意”、“部分接受”、“部分满足”、“明白”、“理解”、“注意到”等词语均视为“不同意”或“不接受”。对不满足的条款投标人可作具体的说明，以便使甲方明白投标人不能满足的情况和原因。</w:t>
      </w:r>
    </w:p>
    <w:p w:rsidR="00D17CC3" w:rsidRDefault="00F61E4B">
      <w:pPr>
        <w:tabs>
          <w:tab w:val="right" w:leader="middleDot" w:pos="8400"/>
        </w:tabs>
        <w:spacing w:line="480" w:lineRule="exact"/>
        <w:ind w:firstLineChars="200" w:firstLine="472"/>
        <w:rPr>
          <w:rFonts w:ascii="宋体" w:hAnsi="宋体"/>
          <w:spacing w:val="-2"/>
          <w:kern w:val="0"/>
          <w:sz w:val="24"/>
        </w:rPr>
      </w:pPr>
      <w:r>
        <w:rPr>
          <w:rFonts w:ascii="宋体" w:hAnsi="宋体" w:hint="eastAsia"/>
          <w:spacing w:val="-2"/>
          <w:kern w:val="0"/>
          <w:sz w:val="24"/>
        </w:rPr>
        <w:t>4、若投标人应答中使用“满足”、但提出了新的建议，这种情况，甲方按“满足”处理，可以不与投标人就其建议进行讨论，可以不采纳其建议。</w:t>
      </w:r>
    </w:p>
    <w:p w:rsidR="00D17CC3" w:rsidRDefault="00F61E4B">
      <w:pPr>
        <w:tabs>
          <w:tab w:val="right" w:leader="middleDot" w:pos="8400"/>
        </w:tabs>
        <w:spacing w:line="480" w:lineRule="exact"/>
        <w:ind w:firstLineChars="200" w:firstLine="472"/>
        <w:rPr>
          <w:rFonts w:ascii="宋体" w:hAnsi="宋体"/>
          <w:spacing w:val="-2"/>
          <w:kern w:val="0"/>
          <w:sz w:val="24"/>
        </w:rPr>
      </w:pPr>
      <w:r>
        <w:rPr>
          <w:rFonts w:ascii="宋体" w:hAnsi="宋体" w:hint="eastAsia"/>
          <w:spacing w:val="-2"/>
          <w:kern w:val="0"/>
          <w:sz w:val="24"/>
        </w:rPr>
        <w:t>5、如果投标人应答中使用 “满足”，但在其后的解释描述中的内容与招标书内容不一致，则投标人的解释描述内容无效。</w:t>
      </w:r>
    </w:p>
    <w:p w:rsidR="00D17CC3" w:rsidRDefault="00F61E4B">
      <w:pPr>
        <w:tabs>
          <w:tab w:val="right" w:leader="middleDot" w:pos="8400"/>
        </w:tabs>
        <w:spacing w:line="480" w:lineRule="exact"/>
        <w:ind w:firstLineChars="200" w:firstLine="472"/>
      </w:pPr>
      <w:r>
        <w:rPr>
          <w:rFonts w:ascii="宋体" w:hAnsi="宋体" w:hint="eastAsia"/>
          <w:spacing w:val="-2"/>
          <w:kern w:val="0"/>
          <w:sz w:val="24"/>
        </w:rPr>
        <w:t>6、投标人应对以下提出的每一项功能、性能要求，如实地说明其设备的支持程度。如无特别说明，投标方声明支持的功能应为设备已实现的功能。</w:t>
      </w:r>
    </w:p>
    <w:p w:rsidR="00D17CC3" w:rsidRDefault="00D17CC3">
      <w:bookmarkStart w:id="0" w:name="_Toc475296999"/>
    </w:p>
    <w:p w:rsidR="00D17CC3" w:rsidRDefault="00D17CC3"/>
    <w:p w:rsidR="00D17CC3" w:rsidRDefault="00D17CC3">
      <w:pPr>
        <w:pStyle w:val="3"/>
        <w:numPr>
          <w:ilvl w:val="0"/>
          <w:numId w:val="1"/>
        </w:numPr>
        <w:rPr>
          <w:b/>
          <w:bCs/>
        </w:rPr>
        <w:sectPr w:rsidR="00D17CC3">
          <w:pgSz w:w="11907" w:h="16840"/>
          <w:pgMar w:top="1400" w:right="1418" w:bottom="1134" w:left="1247" w:header="1134" w:footer="1077" w:gutter="0"/>
          <w:cols w:space="720"/>
          <w:docGrid w:type="lines" w:linePitch="312"/>
        </w:sectPr>
      </w:pPr>
    </w:p>
    <w:p w:rsidR="00D17CC3" w:rsidRDefault="00F61E4B">
      <w:pPr>
        <w:pStyle w:val="3"/>
        <w:numPr>
          <w:ilvl w:val="0"/>
          <w:numId w:val="1"/>
        </w:numPr>
        <w:rPr>
          <w:b/>
          <w:bCs/>
        </w:rPr>
      </w:pPr>
      <w:r>
        <w:rPr>
          <w:rFonts w:hint="eastAsia"/>
          <w:b/>
          <w:bCs/>
        </w:rPr>
        <w:lastRenderedPageBreak/>
        <w:t>整体</w:t>
      </w:r>
      <w:bookmarkEnd w:id="0"/>
      <w:r>
        <w:rPr>
          <w:rFonts w:hint="eastAsia"/>
          <w:b/>
          <w:bCs/>
        </w:rPr>
        <w:t>要求</w:t>
      </w:r>
    </w:p>
    <w:p w:rsidR="00D17CC3" w:rsidRDefault="00F61E4B">
      <w:pPr>
        <w:adjustRightInd w:val="0"/>
        <w:spacing w:line="360" w:lineRule="auto"/>
        <w:ind w:firstLineChars="200" w:firstLine="480"/>
        <w:rPr>
          <w:rFonts w:ascii="宋体" w:hAnsi="宋体"/>
          <w:sz w:val="24"/>
        </w:rPr>
      </w:pPr>
      <w:r>
        <w:rPr>
          <w:rFonts w:ascii="宋体" w:hAnsi="宋体" w:hint="eastAsia"/>
          <w:sz w:val="24"/>
        </w:rPr>
        <w:t>需保证</w:t>
      </w:r>
      <w:r w:rsidR="00BC2245">
        <w:rPr>
          <w:rFonts w:ascii="宋体" w:hAnsi="宋体" w:hint="eastAsia"/>
          <w:sz w:val="24"/>
        </w:rPr>
        <w:t>无线</w:t>
      </w:r>
      <w:r>
        <w:rPr>
          <w:rFonts w:ascii="宋体" w:hAnsi="宋体" w:hint="eastAsia"/>
          <w:sz w:val="24"/>
        </w:rPr>
        <w:t>智能终端系统在新业务集成开发过程中固件数据的正确性、完整性、可靠性和安全性，保证智能终端新业务集成完成后按照中国广电内蒙古网络有限公司的要求，完成平滑、稳定的升级工作。</w:t>
      </w:r>
    </w:p>
    <w:p w:rsidR="00D17CC3" w:rsidRDefault="00F61E4B">
      <w:pPr>
        <w:adjustRightInd w:val="0"/>
        <w:spacing w:line="360" w:lineRule="auto"/>
        <w:ind w:firstLine="420"/>
        <w:rPr>
          <w:rFonts w:ascii="宋体" w:hAnsi="宋体" w:cs="宋体"/>
          <w:sz w:val="24"/>
        </w:rPr>
      </w:pPr>
      <w:r>
        <w:rPr>
          <w:rFonts w:ascii="宋体" w:hAnsi="宋体" w:hint="eastAsia"/>
          <w:sz w:val="24"/>
        </w:rPr>
        <w:t>集成新业务后的</w:t>
      </w:r>
      <w:r w:rsidR="00BC2245">
        <w:rPr>
          <w:rFonts w:ascii="宋体" w:hAnsi="宋体" w:hint="eastAsia"/>
          <w:sz w:val="24"/>
        </w:rPr>
        <w:t>无线</w:t>
      </w:r>
      <w:r>
        <w:rPr>
          <w:rFonts w:ascii="宋体" w:hAnsi="宋体" w:hint="eastAsia"/>
          <w:sz w:val="24"/>
        </w:rPr>
        <w:t>智能终端系统软件必须支持中国广电内蒙古网络有限公司现网所有的业务系统，包括EPG系统、ESG</w:t>
      </w:r>
      <w:r w:rsidR="00BA18AB">
        <w:rPr>
          <w:rFonts w:ascii="宋体" w:hAnsi="宋体" w:hint="eastAsia"/>
          <w:sz w:val="24"/>
        </w:rPr>
        <w:t>双向</w:t>
      </w:r>
      <w:bookmarkStart w:id="1" w:name="_GoBack"/>
      <w:bookmarkEnd w:id="1"/>
      <w:r>
        <w:rPr>
          <w:rFonts w:ascii="宋体" w:hAnsi="宋体" w:hint="eastAsia"/>
          <w:sz w:val="24"/>
        </w:rPr>
        <w:t>广告系统、IPVOD系统、大数据</w:t>
      </w:r>
      <w:r>
        <w:rPr>
          <w:rFonts w:ascii="宋体" w:hAnsi="宋体" w:cs="宋体" w:hint="eastAsia"/>
          <w:sz w:val="24"/>
        </w:rPr>
        <w:t>系统、Launcher MS系统、应用商店系统、升级系统、终端管理系统。</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集成新业务后的</w:t>
      </w:r>
      <w:r w:rsidR="00BC2245">
        <w:rPr>
          <w:rFonts w:ascii="宋体" w:hAnsi="宋体" w:hint="eastAsia"/>
          <w:sz w:val="24"/>
        </w:rPr>
        <w:t>无线</w:t>
      </w:r>
      <w:r>
        <w:rPr>
          <w:rFonts w:ascii="宋体" w:hAnsi="宋体" w:cs="宋体" w:hint="eastAsia"/>
          <w:sz w:val="24"/>
        </w:rPr>
        <w:t>智能终端系统软件必</w:t>
      </w:r>
      <w:r w:rsidR="002D4E11">
        <w:rPr>
          <w:rFonts w:ascii="宋体" w:hAnsi="宋体" w:cs="宋体" w:hint="eastAsia"/>
          <w:sz w:val="24"/>
        </w:rPr>
        <w:t>须适配到中国广电内蒙古网络有限公司现网的所有机顶盒芯片方案Hisi</w:t>
      </w:r>
      <w:r>
        <w:rPr>
          <w:rFonts w:ascii="宋体" w:hAnsi="宋体" w:cs="宋体" w:hint="eastAsia"/>
          <w:spacing w:val="-2"/>
          <w:kern w:val="0"/>
          <w:sz w:val="24"/>
        </w:rPr>
        <w:t>3798MV310</w:t>
      </w:r>
      <w:r>
        <w:rPr>
          <w:rFonts w:ascii="宋体" w:hAnsi="宋体" w:cs="宋体" w:hint="eastAsia"/>
          <w:sz w:val="24"/>
        </w:rPr>
        <w:t>。投标人需承诺支持将</w:t>
      </w:r>
      <w:r w:rsidR="00BC2245">
        <w:rPr>
          <w:rFonts w:ascii="宋体" w:hAnsi="宋体" w:hint="eastAsia"/>
          <w:sz w:val="24"/>
        </w:rPr>
        <w:t>无线</w:t>
      </w:r>
      <w:r>
        <w:rPr>
          <w:rFonts w:ascii="宋体" w:hAnsi="宋体" w:cs="宋体" w:hint="eastAsia"/>
          <w:sz w:val="24"/>
        </w:rPr>
        <w:t>智能终端系统软件集成到中国广电内蒙古网络有限公司未来新增的机顶盒芯片方案。</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集成新业务后的</w:t>
      </w:r>
      <w:r w:rsidR="006064A6">
        <w:rPr>
          <w:rFonts w:ascii="宋体" w:hAnsi="宋体" w:hint="eastAsia"/>
          <w:sz w:val="24"/>
        </w:rPr>
        <w:t>无线</w:t>
      </w:r>
      <w:r>
        <w:rPr>
          <w:rFonts w:ascii="宋体" w:hAnsi="宋体" w:cs="宋体" w:hint="eastAsia"/>
          <w:sz w:val="24"/>
        </w:rPr>
        <w:t>智能终端系统软件必须可安装于中国广电内蒙古网络有限公司现网的所有无线机顶盒。投标人须承诺支持与中国广电内蒙古网络有限公司未来新增生产厂商的硬件平台完成</w:t>
      </w:r>
      <w:r w:rsidR="006064A6">
        <w:rPr>
          <w:rFonts w:ascii="宋体" w:hAnsi="宋体" w:hint="eastAsia"/>
          <w:sz w:val="24"/>
        </w:rPr>
        <w:t>无线</w:t>
      </w:r>
      <w:r>
        <w:rPr>
          <w:rFonts w:ascii="宋体" w:hAnsi="宋体" w:cs="宋体" w:hint="eastAsia"/>
          <w:sz w:val="24"/>
        </w:rPr>
        <w:t>智能终端系统软件的集成与适配。</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投标人需按照中国广电内蒙古网络有限公司的要求，积极支持未来新增业务的集成开发工作。</w:t>
      </w:r>
    </w:p>
    <w:tbl>
      <w:tblPr>
        <w:tblW w:w="5000" w:type="pct"/>
        <w:tblLook w:val="04A0" w:firstRow="1" w:lastRow="0" w:firstColumn="1" w:lastColumn="0" w:noHBand="0" w:noVBand="1"/>
      </w:tblPr>
      <w:tblGrid>
        <w:gridCol w:w="1142"/>
        <w:gridCol w:w="1909"/>
        <w:gridCol w:w="1909"/>
        <w:gridCol w:w="2417"/>
        <w:gridCol w:w="1145"/>
      </w:tblGrid>
      <w:tr w:rsidR="00D17CC3">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新业务功能/需求集成与开发测试报告（模板）</w:t>
            </w:r>
          </w:p>
        </w:tc>
      </w:tr>
      <w:tr w:rsidR="00D17CC3">
        <w:trPr>
          <w:trHeight w:val="440"/>
        </w:trPr>
        <w:tc>
          <w:tcPr>
            <w:tcW w:w="17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测试时间</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D17CC3">
            <w:pPr>
              <w:jc w:val="center"/>
              <w:rPr>
                <w:rFonts w:ascii="宋体" w:hAnsi="宋体" w:cs="宋体"/>
                <w:color w:val="000000"/>
                <w:sz w:val="24"/>
              </w:rPr>
            </w:pPr>
          </w:p>
        </w:tc>
        <w:tc>
          <w:tcPr>
            <w:tcW w:w="1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测试地点</w:t>
            </w:r>
          </w:p>
        </w:tc>
        <w:tc>
          <w:tcPr>
            <w:tcW w:w="6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D17CC3">
            <w:pPr>
              <w:jc w:val="center"/>
              <w:rPr>
                <w:rFonts w:ascii="宋体" w:hAnsi="宋体" w:cs="宋体"/>
                <w:color w:val="000000"/>
                <w:sz w:val="24"/>
              </w:rPr>
            </w:pPr>
          </w:p>
        </w:tc>
      </w:tr>
      <w:tr w:rsidR="00D17CC3">
        <w:trPr>
          <w:trHeight w:val="420"/>
        </w:trPr>
        <w:tc>
          <w:tcPr>
            <w:tcW w:w="179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测试执行人</w:t>
            </w:r>
          </w:p>
        </w:tc>
        <w:tc>
          <w:tcPr>
            <w:tcW w:w="320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D17CC3">
            <w:pPr>
              <w:jc w:val="center"/>
              <w:rPr>
                <w:rFonts w:ascii="宋体" w:hAnsi="宋体" w:cs="宋体"/>
                <w:color w:val="000000"/>
                <w:sz w:val="24"/>
              </w:rPr>
            </w:pPr>
          </w:p>
        </w:tc>
      </w:tr>
      <w:tr w:rsidR="00D17CC3">
        <w:trPr>
          <w:trHeight w:val="420"/>
        </w:trPr>
        <w:tc>
          <w:tcPr>
            <w:tcW w:w="67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12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功能模块</w:t>
            </w:r>
          </w:p>
        </w:tc>
        <w:tc>
          <w:tcPr>
            <w:tcW w:w="112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功能明细</w:t>
            </w:r>
          </w:p>
        </w:tc>
        <w:tc>
          <w:tcPr>
            <w:tcW w:w="1418"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测试结果</w:t>
            </w:r>
          </w:p>
        </w:tc>
        <w:tc>
          <w:tcPr>
            <w:tcW w:w="671"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备注</w:t>
            </w:r>
          </w:p>
        </w:tc>
      </w:tr>
      <w:tr w:rsidR="00D17CC3">
        <w:trPr>
          <w:trHeight w:val="285"/>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141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6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r>
      <w:tr w:rsidR="00D17CC3">
        <w:trPr>
          <w:trHeight w:val="285"/>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141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6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r>
      <w:tr w:rsidR="00D17CC3">
        <w:trPr>
          <w:trHeight w:val="285"/>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F61E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141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6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r>
      <w:tr w:rsidR="00D17CC3">
        <w:trPr>
          <w:trHeight w:val="285"/>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D17CC3">
            <w:pPr>
              <w:jc w:val="center"/>
              <w:rPr>
                <w:rFonts w:ascii="宋体" w:hAnsi="宋体" w:cs="宋体"/>
                <w:color w:val="000000"/>
                <w:sz w:val="24"/>
              </w:rPr>
            </w:pP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141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6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r>
      <w:tr w:rsidR="00D17CC3">
        <w:trPr>
          <w:trHeight w:val="285"/>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D17CC3">
            <w:pPr>
              <w:jc w:val="center"/>
              <w:rPr>
                <w:rFonts w:ascii="宋体" w:hAnsi="宋体" w:cs="宋体"/>
                <w:color w:val="000000"/>
                <w:sz w:val="24"/>
              </w:rPr>
            </w:pP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141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c>
          <w:tcPr>
            <w:tcW w:w="6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D17CC3" w:rsidRDefault="00D17CC3">
            <w:pPr>
              <w:rPr>
                <w:rFonts w:ascii="宋体" w:hAnsi="宋体" w:cs="宋体"/>
                <w:color w:val="000000"/>
                <w:sz w:val="24"/>
              </w:rPr>
            </w:pPr>
          </w:p>
        </w:tc>
      </w:tr>
      <w:tr w:rsidR="00D17CC3">
        <w:trPr>
          <w:trHeight w:val="12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D17CC3" w:rsidRDefault="00F61E4B">
            <w:pPr>
              <w:widowControl/>
              <w:jc w:val="left"/>
              <w:textAlignment w:val="top"/>
              <w:rPr>
                <w:rFonts w:ascii="宋体" w:hAnsi="宋体" w:cs="宋体"/>
                <w:color w:val="000000"/>
                <w:sz w:val="24"/>
              </w:rPr>
            </w:pPr>
            <w:r>
              <w:rPr>
                <w:rFonts w:ascii="宋体" w:hAnsi="宋体" w:cs="宋体" w:hint="eastAsia"/>
                <w:color w:val="000000"/>
                <w:kern w:val="0"/>
                <w:sz w:val="24"/>
                <w:lang w:bidi="ar"/>
              </w:rPr>
              <w:t xml:space="preserve">  测试结论：</w:t>
            </w:r>
          </w:p>
        </w:tc>
      </w:tr>
      <w:tr w:rsidR="00D17CC3">
        <w:trPr>
          <w:trHeight w:val="96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CC3" w:rsidRDefault="00F61E4B">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  测试结论确认（签字）：</w:t>
            </w:r>
          </w:p>
        </w:tc>
      </w:tr>
    </w:tbl>
    <w:p w:rsidR="00D17CC3" w:rsidRDefault="00D17CC3">
      <w:pPr>
        <w:rPr>
          <w:rFonts w:ascii="宋体" w:hAnsi="宋体" w:cs="宋体"/>
          <w:sz w:val="24"/>
        </w:rPr>
      </w:pPr>
    </w:p>
    <w:p w:rsidR="00D17CC3" w:rsidRDefault="00F61E4B">
      <w:pPr>
        <w:pStyle w:val="3"/>
        <w:numPr>
          <w:ilvl w:val="0"/>
          <w:numId w:val="1"/>
        </w:numPr>
        <w:rPr>
          <w:rFonts w:ascii="宋体" w:hAnsi="宋体" w:cs="宋体"/>
          <w:b/>
          <w:bCs/>
          <w:szCs w:val="24"/>
        </w:rPr>
      </w:pPr>
      <w:r>
        <w:rPr>
          <w:rFonts w:ascii="宋体" w:hAnsi="宋体" w:cs="宋体" w:hint="eastAsia"/>
          <w:b/>
          <w:bCs/>
          <w:szCs w:val="24"/>
        </w:rPr>
        <w:t>通用技术要求</w:t>
      </w:r>
    </w:p>
    <w:p w:rsidR="00D17CC3" w:rsidRDefault="00F61E4B">
      <w:pPr>
        <w:pStyle w:val="4"/>
        <w:rPr>
          <w:rFonts w:ascii="宋体" w:hAnsi="宋体" w:cs="宋体"/>
          <w:szCs w:val="24"/>
        </w:rPr>
      </w:pPr>
      <w:r>
        <w:rPr>
          <w:rFonts w:ascii="宋体" w:hAnsi="宋体" w:cs="宋体" w:hint="eastAsia"/>
          <w:szCs w:val="24"/>
        </w:rPr>
        <w:lastRenderedPageBreak/>
        <w:t>4.1 基本要求</w:t>
      </w:r>
    </w:p>
    <w:p w:rsidR="00D17CC3" w:rsidRDefault="002D4E11">
      <w:pPr>
        <w:numPr>
          <w:ilvl w:val="0"/>
          <w:numId w:val="2"/>
        </w:numPr>
        <w:adjustRightInd w:val="0"/>
        <w:spacing w:line="360" w:lineRule="auto"/>
        <w:rPr>
          <w:rFonts w:ascii="宋体" w:hAnsi="宋体" w:cs="宋体"/>
          <w:sz w:val="24"/>
        </w:rPr>
      </w:pPr>
      <w:r>
        <w:rPr>
          <w:rFonts w:ascii="宋体" w:hAnsi="宋体" w:cs="宋体" w:hint="eastAsia"/>
          <w:sz w:val="24"/>
        </w:rPr>
        <w:t>要求</w:t>
      </w:r>
      <w:r w:rsidR="00F61E4B">
        <w:rPr>
          <w:rFonts w:ascii="宋体" w:hAnsi="宋体" w:cs="宋体" w:hint="eastAsia"/>
          <w:sz w:val="24"/>
        </w:rPr>
        <w:t>针对中国广电内蒙古网络有限公司本地业务进行开发和扩展，完成中国广电内蒙古网络有限公司</w:t>
      </w:r>
      <w:r w:rsidR="00F61E4B">
        <w:rPr>
          <w:rFonts w:ascii="宋体" w:hAnsi="宋体" w:hint="eastAsia"/>
          <w:spacing w:val="-2"/>
          <w:kern w:val="0"/>
          <w:sz w:val="24"/>
          <w:lang w:eastAsia="zh-Hans"/>
        </w:rPr>
        <w:t>无线</w:t>
      </w:r>
      <w:r w:rsidR="00F61E4B">
        <w:rPr>
          <w:rFonts w:ascii="宋体" w:hAnsi="宋体" w:hint="eastAsia"/>
          <w:spacing w:val="-2"/>
          <w:kern w:val="0"/>
          <w:sz w:val="24"/>
        </w:rPr>
        <w:t>机顶盒</w:t>
      </w:r>
      <w:r w:rsidR="00F61E4B">
        <w:rPr>
          <w:rFonts w:ascii="宋体" w:hAnsi="宋体" w:hint="eastAsia"/>
          <w:spacing w:val="-2"/>
          <w:kern w:val="0"/>
          <w:sz w:val="24"/>
          <w:lang w:eastAsia="zh-Hans"/>
        </w:rPr>
        <w:t>软硬件技术规范制定，完成无线机顶盒整体软件系统开发</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lang w:eastAsia="zh-Hans"/>
        </w:rPr>
        <w:t>完成无线机顶盒软件技术方案制定</w:t>
      </w:r>
    </w:p>
    <w:p w:rsidR="00D17CC3" w:rsidRDefault="00F61E4B">
      <w:pPr>
        <w:numPr>
          <w:ilvl w:val="0"/>
          <w:numId w:val="2"/>
        </w:numPr>
        <w:adjustRightInd w:val="0"/>
        <w:spacing w:line="360" w:lineRule="auto"/>
        <w:rPr>
          <w:rFonts w:ascii="宋体" w:hAnsi="宋体"/>
          <w:spacing w:val="-2"/>
          <w:kern w:val="0"/>
          <w:sz w:val="24"/>
          <w:lang w:eastAsia="zh-Hans"/>
        </w:rPr>
      </w:pPr>
      <w:r>
        <w:rPr>
          <w:rFonts w:ascii="宋体" w:hAnsi="宋体" w:cs="宋体" w:hint="eastAsia"/>
          <w:sz w:val="24"/>
          <w:lang w:eastAsia="zh-Hans"/>
        </w:rPr>
        <w:t>确定无线机顶盒硬件配置规格和GPIO配置，完成无线机顶盒硬件技术方案制定</w:t>
      </w:r>
    </w:p>
    <w:p w:rsidR="00D17CC3" w:rsidRDefault="00F61E4B">
      <w:pPr>
        <w:numPr>
          <w:ilvl w:val="0"/>
          <w:numId w:val="2"/>
        </w:numPr>
        <w:adjustRightInd w:val="0"/>
        <w:spacing w:line="360" w:lineRule="auto"/>
        <w:rPr>
          <w:rFonts w:ascii="宋体" w:hAnsi="宋体"/>
          <w:spacing w:val="-2"/>
          <w:kern w:val="0"/>
          <w:sz w:val="24"/>
          <w:lang w:eastAsia="zh-Hans"/>
        </w:rPr>
      </w:pPr>
      <w:r>
        <w:rPr>
          <w:rFonts w:ascii="宋体" w:hAnsi="宋体" w:hint="eastAsia"/>
          <w:spacing w:val="-2"/>
          <w:kern w:val="0"/>
          <w:sz w:val="24"/>
          <w:lang w:eastAsia="zh-Hans"/>
        </w:rPr>
        <w:t>基于硬件平台完成软件平台的集成开发和对接调测</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rPr>
        <w:t>完成</w:t>
      </w:r>
      <w:r>
        <w:rPr>
          <w:rFonts w:ascii="宋体" w:hAnsi="宋体" w:cs="宋体" w:hint="eastAsia"/>
          <w:sz w:val="24"/>
          <w:lang w:eastAsia="zh-Hans"/>
        </w:rPr>
        <w:t>无</w:t>
      </w:r>
      <w:r>
        <w:rPr>
          <w:rFonts w:ascii="宋体" w:hAnsi="宋体" w:cs="宋体" w:hint="eastAsia"/>
          <w:sz w:val="24"/>
        </w:rPr>
        <w:t>线机顶盒</w:t>
      </w:r>
      <w:r>
        <w:rPr>
          <w:rFonts w:ascii="宋体" w:hAnsi="宋体" w:cs="宋体" w:hint="eastAsia"/>
          <w:sz w:val="24"/>
          <w:lang w:eastAsia="zh-Hans"/>
        </w:rPr>
        <w:t>基础业务</w:t>
      </w:r>
      <w:r>
        <w:rPr>
          <w:rFonts w:ascii="宋体" w:hAnsi="宋体" w:cs="宋体" w:hint="eastAsia"/>
          <w:sz w:val="24"/>
        </w:rPr>
        <w:t>开发</w:t>
      </w:r>
    </w:p>
    <w:p w:rsidR="00D17CC3" w:rsidRDefault="00F61E4B">
      <w:pPr>
        <w:pStyle w:val="1"/>
        <w:numPr>
          <w:ilvl w:val="0"/>
          <w:numId w:val="3"/>
        </w:numPr>
        <w:tabs>
          <w:tab w:val="left" w:pos="420"/>
        </w:tabs>
        <w:adjustRightInd w:val="0"/>
        <w:spacing w:line="360" w:lineRule="auto"/>
        <w:ind w:firstLineChars="0"/>
        <w:rPr>
          <w:rFonts w:ascii="宋体" w:hAnsi="宋体" w:cs="宋体"/>
          <w:sz w:val="24"/>
        </w:rPr>
      </w:pPr>
      <w:r>
        <w:rPr>
          <w:rFonts w:ascii="宋体" w:hAnsi="宋体" w:cs="宋体" w:hint="eastAsia"/>
          <w:bCs/>
          <w:color w:val="000000" w:themeColor="text1"/>
          <w:sz w:val="24"/>
        </w:rPr>
        <w:t>Launcher更新显示，IP升级，直播，时移，回看，点播，设置，U盘播放器</w:t>
      </w:r>
    </w:p>
    <w:p w:rsidR="00D17CC3" w:rsidRDefault="00F61E4B">
      <w:pPr>
        <w:pStyle w:val="1"/>
        <w:numPr>
          <w:ilvl w:val="0"/>
          <w:numId w:val="3"/>
        </w:numPr>
        <w:tabs>
          <w:tab w:val="left" w:pos="420"/>
        </w:tabs>
        <w:adjustRightInd w:val="0"/>
        <w:spacing w:line="360" w:lineRule="auto"/>
        <w:ind w:firstLineChars="0"/>
        <w:rPr>
          <w:rFonts w:ascii="宋体" w:hAnsi="宋体" w:cs="宋体"/>
          <w:sz w:val="24"/>
        </w:rPr>
      </w:pPr>
      <w:r>
        <w:rPr>
          <w:rFonts w:ascii="宋体" w:hAnsi="宋体" w:cs="宋体" w:hint="eastAsia"/>
          <w:sz w:val="24"/>
          <w:lang w:eastAsia="zh-Hans"/>
        </w:rPr>
        <w:t>无线机顶盒</w:t>
      </w:r>
      <w:r>
        <w:rPr>
          <w:rFonts w:ascii="宋体" w:hAnsi="宋体" w:cs="宋体" w:hint="eastAsia"/>
          <w:sz w:val="24"/>
        </w:rPr>
        <w:t>Launcher首页</w:t>
      </w:r>
      <w:r>
        <w:rPr>
          <w:rFonts w:ascii="宋体" w:hAnsi="宋体" w:cs="宋体" w:hint="eastAsia"/>
          <w:sz w:val="24"/>
          <w:lang w:eastAsia="zh-Hans"/>
        </w:rPr>
        <w:t>功能开发</w:t>
      </w:r>
    </w:p>
    <w:p w:rsidR="00D17CC3" w:rsidRDefault="00F61E4B">
      <w:pPr>
        <w:pStyle w:val="1"/>
        <w:numPr>
          <w:ilvl w:val="0"/>
          <w:numId w:val="4"/>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增加网络状态不可用时的图片显示</w:t>
      </w:r>
    </w:p>
    <w:p w:rsidR="00D17CC3" w:rsidRDefault="00F61E4B">
      <w:pPr>
        <w:pStyle w:val="1"/>
        <w:numPr>
          <w:ilvl w:val="0"/>
          <w:numId w:val="4"/>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网络异常时Launcher中进入某个元素提示异常状态</w:t>
      </w:r>
    </w:p>
    <w:p w:rsidR="00D17CC3" w:rsidRPr="00D370BB" w:rsidRDefault="00F61E4B" w:rsidP="00D370BB">
      <w:pPr>
        <w:pStyle w:val="1"/>
        <w:numPr>
          <w:ilvl w:val="0"/>
          <w:numId w:val="4"/>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网络状态图标与机顶盒网路状态指示灯同步</w:t>
      </w:r>
    </w:p>
    <w:p w:rsidR="00D17CC3" w:rsidRDefault="00F61E4B">
      <w:pPr>
        <w:pStyle w:val="1"/>
        <w:numPr>
          <w:ilvl w:val="0"/>
          <w:numId w:val="3"/>
        </w:numPr>
        <w:tabs>
          <w:tab w:val="left" w:pos="420"/>
        </w:tabs>
        <w:adjustRightInd w:val="0"/>
        <w:spacing w:line="360" w:lineRule="auto"/>
        <w:ind w:firstLineChars="0"/>
        <w:rPr>
          <w:rFonts w:ascii="宋体" w:hAnsi="宋体" w:cs="宋体"/>
          <w:sz w:val="24"/>
        </w:rPr>
      </w:pPr>
      <w:r>
        <w:rPr>
          <w:rFonts w:ascii="宋体" w:hAnsi="宋体" w:cs="宋体" w:hint="eastAsia"/>
          <w:sz w:val="24"/>
          <w:lang w:eastAsia="zh-Hans"/>
        </w:rPr>
        <w:t>完成大数据功能开发</w:t>
      </w:r>
    </w:p>
    <w:p w:rsidR="00D17CC3" w:rsidRDefault="00F61E4B">
      <w:pPr>
        <w:pStyle w:val="1"/>
        <w:numPr>
          <w:ilvl w:val="0"/>
          <w:numId w:val="5"/>
        </w:numPr>
        <w:tabs>
          <w:tab w:val="left" w:pos="420"/>
        </w:tabs>
        <w:adjustRightInd w:val="0"/>
        <w:spacing w:line="360" w:lineRule="auto"/>
        <w:ind w:firstLineChars="0"/>
        <w:rPr>
          <w:rFonts w:ascii="宋体" w:hAnsi="宋体" w:cs="宋体"/>
          <w:sz w:val="24"/>
        </w:rPr>
      </w:pPr>
      <w:r>
        <w:rPr>
          <w:rFonts w:ascii="宋体" w:hAnsi="宋体" w:cs="宋体" w:hint="eastAsia"/>
          <w:sz w:val="24"/>
        </w:rPr>
        <w:t>开机上报</w:t>
      </w:r>
    </w:p>
    <w:p w:rsidR="00D17CC3" w:rsidRDefault="00F61E4B">
      <w:pPr>
        <w:pStyle w:val="1"/>
        <w:numPr>
          <w:ilvl w:val="0"/>
          <w:numId w:val="5"/>
        </w:numPr>
        <w:tabs>
          <w:tab w:val="left" w:pos="420"/>
        </w:tabs>
        <w:adjustRightInd w:val="0"/>
        <w:spacing w:line="360" w:lineRule="auto"/>
        <w:ind w:firstLineChars="0"/>
        <w:rPr>
          <w:rFonts w:ascii="宋体" w:hAnsi="宋体" w:cs="宋体"/>
          <w:sz w:val="24"/>
        </w:rPr>
      </w:pPr>
      <w:r>
        <w:rPr>
          <w:rFonts w:ascii="宋体" w:hAnsi="宋体" w:cs="宋体" w:hint="eastAsia"/>
          <w:sz w:val="24"/>
        </w:rPr>
        <w:t>页面上报</w:t>
      </w:r>
    </w:p>
    <w:p w:rsidR="00D17CC3" w:rsidRDefault="00F61E4B">
      <w:pPr>
        <w:pStyle w:val="1"/>
        <w:numPr>
          <w:ilvl w:val="0"/>
          <w:numId w:val="5"/>
        </w:numPr>
        <w:tabs>
          <w:tab w:val="left" w:pos="420"/>
        </w:tabs>
        <w:adjustRightInd w:val="0"/>
        <w:spacing w:line="360" w:lineRule="auto"/>
        <w:ind w:firstLineChars="0"/>
        <w:rPr>
          <w:rFonts w:ascii="宋体" w:hAnsi="宋体" w:cs="宋体"/>
          <w:sz w:val="24"/>
        </w:rPr>
      </w:pPr>
      <w:r>
        <w:rPr>
          <w:rFonts w:ascii="宋体" w:hAnsi="宋体" w:cs="宋体" w:hint="eastAsia"/>
          <w:sz w:val="24"/>
        </w:rPr>
        <w:t>播放上报</w:t>
      </w:r>
    </w:p>
    <w:p w:rsidR="00D17CC3" w:rsidRDefault="00F61E4B">
      <w:pPr>
        <w:pStyle w:val="1"/>
        <w:numPr>
          <w:ilvl w:val="0"/>
          <w:numId w:val="5"/>
        </w:numPr>
        <w:tabs>
          <w:tab w:val="left" w:pos="420"/>
        </w:tabs>
        <w:adjustRightInd w:val="0"/>
        <w:spacing w:line="360" w:lineRule="auto"/>
        <w:ind w:firstLineChars="0"/>
        <w:rPr>
          <w:rFonts w:ascii="宋体" w:hAnsi="宋体" w:cs="宋体"/>
          <w:sz w:val="24"/>
        </w:rPr>
      </w:pPr>
      <w:r>
        <w:rPr>
          <w:rFonts w:ascii="宋体" w:hAnsi="宋体" w:cs="宋体" w:hint="eastAsia"/>
          <w:sz w:val="24"/>
        </w:rPr>
        <w:t>事件上报</w:t>
      </w:r>
    </w:p>
    <w:p w:rsidR="00D17CC3" w:rsidRDefault="00F61E4B">
      <w:pPr>
        <w:pStyle w:val="1"/>
        <w:numPr>
          <w:ilvl w:val="0"/>
          <w:numId w:val="5"/>
        </w:numPr>
        <w:tabs>
          <w:tab w:val="left" w:pos="420"/>
        </w:tabs>
        <w:adjustRightInd w:val="0"/>
        <w:spacing w:line="360" w:lineRule="auto"/>
        <w:ind w:firstLineChars="0"/>
        <w:rPr>
          <w:rFonts w:ascii="宋体" w:hAnsi="宋体" w:cs="宋体"/>
          <w:sz w:val="24"/>
        </w:rPr>
      </w:pPr>
      <w:r>
        <w:rPr>
          <w:rFonts w:ascii="宋体" w:hAnsi="宋体" w:cs="宋体" w:hint="eastAsia"/>
          <w:sz w:val="24"/>
        </w:rPr>
        <w:t>错误上报</w:t>
      </w:r>
    </w:p>
    <w:p w:rsidR="00D17CC3" w:rsidRDefault="00F61E4B">
      <w:pPr>
        <w:pStyle w:val="1"/>
        <w:numPr>
          <w:ilvl w:val="0"/>
          <w:numId w:val="3"/>
        </w:numPr>
        <w:tabs>
          <w:tab w:val="left" w:pos="420"/>
        </w:tabs>
        <w:adjustRightInd w:val="0"/>
        <w:spacing w:line="360" w:lineRule="auto"/>
        <w:ind w:firstLineChars="0"/>
        <w:rPr>
          <w:rFonts w:ascii="宋体" w:hAnsi="宋体" w:cs="宋体"/>
          <w:sz w:val="24"/>
        </w:rPr>
      </w:pPr>
      <w:r>
        <w:rPr>
          <w:rFonts w:ascii="宋体" w:hAnsi="宋体" w:cs="宋体" w:hint="eastAsia"/>
          <w:sz w:val="24"/>
          <w:lang w:eastAsia="zh-Hans"/>
        </w:rPr>
        <w:t>完成</w:t>
      </w:r>
      <w:r>
        <w:rPr>
          <w:rFonts w:ascii="宋体" w:hAnsi="宋体" w:cs="宋体" w:hint="eastAsia"/>
          <w:sz w:val="24"/>
        </w:rPr>
        <w:t>双向广告</w:t>
      </w:r>
      <w:r>
        <w:rPr>
          <w:rFonts w:ascii="宋体" w:hAnsi="宋体" w:cs="宋体" w:hint="eastAsia"/>
          <w:sz w:val="24"/>
          <w:lang w:eastAsia="zh-Hans"/>
        </w:rPr>
        <w:t>功能开发</w:t>
      </w:r>
    </w:p>
    <w:p w:rsidR="00D17CC3" w:rsidRDefault="00F61E4B">
      <w:pPr>
        <w:pStyle w:val="1"/>
        <w:numPr>
          <w:ilvl w:val="0"/>
          <w:numId w:val="6"/>
        </w:numPr>
        <w:tabs>
          <w:tab w:val="left" w:pos="420"/>
        </w:tabs>
        <w:adjustRightInd w:val="0"/>
        <w:spacing w:line="360" w:lineRule="auto"/>
        <w:ind w:firstLineChars="0"/>
        <w:rPr>
          <w:rFonts w:ascii="宋体" w:hAnsi="宋体" w:cs="宋体"/>
          <w:sz w:val="24"/>
        </w:rPr>
      </w:pPr>
      <w:r>
        <w:rPr>
          <w:rFonts w:ascii="宋体" w:hAnsi="宋体" w:cs="宋体" w:hint="eastAsia"/>
          <w:sz w:val="24"/>
        </w:rPr>
        <w:t>Launcher开机广告，音量条广告</w:t>
      </w:r>
    </w:p>
    <w:p w:rsidR="00D17CC3" w:rsidRDefault="00F61E4B">
      <w:pPr>
        <w:pStyle w:val="1"/>
        <w:numPr>
          <w:ilvl w:val="0"/>
          <w:numId w:val="6"/>
        </w:numPr>
        <w:tabs>
          <w:tab w:val="left" w:pos="420"/>
        </w:tabs>
        <w:adjustRightInd w:val="0"/>
        <w:spacing w:line="360" w:lineRule="auto"/>
        <w:ind w:firstLineChars="0"/>
        <w:rPr>
          <w:rFonts w:ascii="宋体" w:hAnsi="宋体" w:cs="宋体"/>
          <w:sz w:val="24"/>
        </w:rPr>
      </w:pPr>
      <w:r>
        <w:rPr>
          <w:rFonts w:ascii="宋体" w:hAnsi="宋体" w:cs="宋体" w:hint="eastAsia"/>
          <w:sz w:val="24"/>
        </w:rPr>
        <w:t>直播切台广告，音量条广告</w:t>
      </w:r>
    </w:p>
    <w:p w:rsidR="00D17CC3" w:rsidRDefault="00F61E4B">
      <w:pPr>
        <w:pStyle w:val="1"/>
        <w:numPr>
          <w:ilvl w:val="0"/>
          <w:numId w:val="6"/>
        </w:numPr>
        <w:tabs>
          <w:tab w:val="left" w:pos="420"/>
        </w:tabs>
        <w:adjustRightInd w:val="0"/>
        <w:spacing w:line="360" w:lineRule="auto"/>
        <w:ind w:firstLineChars="0"/>
        <w:rPr>
          <w:rFonts w:ascii="宋体" w:hAnsi="宋体" w:cs="宋体"/>
          <w:sz w:val="24"/>
        </w:rPr>
      </w:pPr>
      <w:r>
        <w:rPr>
          <w:rFonts w:ascii="宋体" w:hAnsi="宋体" w:cs="宋体" w:hint="eastAsia"/>
          <w:sz w:val="24"/>
        </w:rPr>
        <w:t>回看与点播的开屏广告，前贴广告，暂停广告，音量条广告</w:t>
      </w:r>
    </w:p>
    <w:p w:rsidR="00D17CC3" w:rsidRDefault="00F61E4B">
      <w:pPr>
        <w:pStyle w:val="1"/>
        <w:numPr>
          <w:ilvl w:val="0"/>
          <w:numId w:val="3"/>
        </w:numPr>
        <w:tabs>
          <w:tab w:val="left" w:pos="420"/>
        </w:tabs>
        <w:adjustRightInd w:val="0"/>
        <w:spacing w:line="360" w:lineRule="auto"/>
        <w:ind w:firstLineChars="0"/>
        <w:rPr>
          <w:rFonts w:ascii="宋体" w:hAnsi="宋体" w:cs="宋体"/>
          <w:sz w:val="24"/>
        </w:rPr>
      </w:pPr>
      <w:r>
        <w:rPr>
          <w:rFonts w:ascii="宋体" w:hAnsi="宋体" w:cs="宋体" w:hint="eastAsia"/>
          <w:sz w:val="24"/>
          <w:lang w:eastAsia="zh-Hans"/>
        </w:rPr>
        <w:t>完成催缴费功能开发</w:t>
      </w:r>
    </w:p>
    <w:p w:rsidR="00D17CC3" w:rsidRDefault="00F61E4B">
      <w:pPr>
        <w:pStyle w:val="1"/>
        <w:numPr>
          <w:ilvl w:val="0"/>
          <w:numId w:val="7"/>
        </w:numPr>
        <w:tabs>
          <w:tab w:val="left" w:pos="420"/>
        </w:tabs>
        <w:adjustRightInd w:val="0"/>
        <w:spacing w:line="360" w:lineRule="auto"/>
        <w:ind w:firstLineChars="0"/>
        <w:rPr>
          <w:rFonts w:ascii="宋体" w:hAnsi="宋体" w:cs="宋体"/>
          <w:sz w:val="24"/>
        </w:rPr>
      </w:pPr>
      <w:r>
        <w:rPr>
          <w:rFonts w:ascii="宋体" w:hAnsi="宋体" w:cs="宋体" w:hint="eastAsia"/>
          <w:sz w:val="24"/>
        </w:rPr>
        <w:t>集成第三方应用</w:t>
      </w:r>
    </w:p>
    <w:p w:rsidR="00D17CC3" w:rsidRDefault="00F61E4B">
      <w:pPr>
        <w:pStyle w:val="1"/>
        <w:numPr>
          <w:ilvl w:val="0"/>
          <w:numId w:val="7"/>
        </w:numPr>
        <w:tabs>
          <w:tab w:val="left" w:pos="420"/>
        </w:tabs>
        <w:adjustRightInd w:val="0"/>
        <w:spacing w:line="360" w:lineRule="auto"/>
        <w:ind w:firstLineChars="0"/>
        <w:rPr>
          <w:rFonts w:ascii="宋体" w:hAnsi="宋体" w:cs="宋体"/>
          <w:sz w:val="24"/>
        </w:rPr>
      </w:pPr>
      <w:r>
        <w:rPr>
          <w:rFonts w:ascii="宋体" w:hAnsi="宋体" w:cs="宋体" w:hint="eastAsia"/>
          <w:sz w:val="24"/>
        </w:rPr>
        <w:t>显示直播和宽带催缴费提示，跳转缴费页面功能</w:t>
      </w:r>
    </w:p>
    <w:p w:rsidR="00D17CC3" w:rsidRDefault="00F61E4B">
      <w:pPr>
        <w:pStyle w:val="1"/>
        <w:numPr>
          <w:ilvl w:val="0"/>
          <w:numId w:val="3"/>
        </w:numPr>
        <w:tabs>
          <w:tab w:val="left" w:pos="420"/>
        </w:tabs>
        <w:adjustRightInd w:val="0"/>
        <w:spacing w:line="360" w:lineRule="auto"/>
        <w:ind w:firstLineChars="0"/>
        <w:rPr>
          <w:rFonts w:ascii="宋体" w:hAnsi="宋体" w:cs="宋体"/>
          <w:sz w:val="24"/>
        </w:rPr>
      </w:pPr>
      <w:r>
        <w:rPr>
          <w:rFonts w:ascii="宋体" w:hAnsi="宋体" w:cs="宋体" w:hint="eastAsia"/>
          <w:sz w:val="24"/>
          <w:lang w:eastAsia="zh-Hans"/>
        </w:rPr>
        <w:t>完成终端管理状态上报功能开发</w:t>
      </w:r>
    </w:p>
    <w:p w:rsidR="00D17CC3" w:rsidRDefault="00F61E4B">
      <w:pPr>
        <w:pStyle w:val="1"/>
        <w:numPr>
          <w:ilvl w:val="0"/>
          <w:numId w:val="8"/>
        </w:numPr>
        <w:tabs>
          <w:tab w:val="left" w:pos="420"/>
        </w:tabs>
        <w:adjustRightInd w:val="0"/>
        <w:spacing w:line="360" w:lineRule="auto"/>
        <w:ind w:firstLineChars="0"/>
        <w:rPr>
          <w:rFonts w:ascii="宋体" w:hAnsi="宋体" w:cs="宋体"/>
          <w:sz w:val="24"/>
        </w:rPr>
      </w:pPr>
      <w:r>
        <w:rPr>
          <w:rFonts w:ascii="宋体" w:hAnsi="宋体" w:cs="宋体" w:hint="eastAsia"/>
          <w:sz w:val="24"/>
        </w:rPr>
        <w:lastRenderedPageBreak/>
        <w:t>终端基本信息系上报</w:t>
      </w:r>
    </w:p>
    <w:p w:rsidR="00D17CC3" w:rsidRDefault="00F61E4B">
      <w:pPr>
        <w:pStyle w:val="1"/>
        <w:numPr>
          <w:ilvl w:val="0"/>
          <w:numId w:val="8"/>
        </w:numPr>
        <w:tabs>
          <w:tab w:val="left" w:pos="420"/>
        </w:tabs>
        <w:adjustRightInd w:val="0"/>
        <w:spacing w:line="360" w:lineRule="auto"/>
        <w:ind w:firstLineChars="0"/>
        <w:rPr>
          <w:rFonts w:ascii="宋体" w:hAnsi="宋体" w:cs="宋体"/>
          <w:sz w:val="24"/>
        </w:rPr>
      </w:pPr>
      <w:r>
        <w:rPr>
          <w:rFonts w:ascii="宋体" w:hAnsi="宋体" w:cs="宋体" w:hint="eastAsia"/>
          <w:sz w:val="24"/>
        </w:rPr>
        <w:t>直播信息上报</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rPr>
        <w:t>完成</w:t>
      </w:r>
      <w:r>
        <w:rPr>
          <w:rFonts w:ascii="宋体" w:hAnsi="宋体" w:cs="宋体" w:hint="eastAsia"/>
          <w:sz w:val="24"/>
          <w:lang w:eastAsia="zh-Hans"/>
        </w:rPr>
        <w:t>组播功能开发</w:t>
      </w:r>
    </w:p>
    <w:p w:rsidR="00D17CC3" w:rsidRDefault="00F61E4B">
      <w:pPr>
        <w:pStyle w:val="1"/>
        <w:numPr>
          <w:ilvl w:val="0"/>
          <w:numId w:val="9"/>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完成组播技术方案确认</w:t>
      </w:r>
    </w:p>
    <w:p w:rsidR="00D17CC3" w:rsidRDefault="00F61E4B">
      <w:pPr>
        <w:pStyle w:val="1"/>
        <w:numPr>
          <w:ilvl w:val="0"/>
          <w:numId w:val="9"/>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完成组播播放功能开发</w:t>
      </w:r>
    </w:p>
    <w:p w:rsidR="00D17CC3" w:rsidRDefault="00F61E4B">
      <w:pPr>
        <w:pStyle w:val="1"/>
        <w:numPr>
          <w:ilvl w:val="0"/>
          <w:numId w:val="9"/>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完成开机启动流程开发</w:t>
      </w:r>
    </w:p>
    <w:p w:rsidR="00D17CC3" w:rsidRDefault="00F61E4B">
      <w:pPr>
        <w:pStyle w:val="1"/>
        <w:numPr>
          <w:ilvl w:val="0"/>
          <w:numId w:val="4"/>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区域码获取</w:t>
      </w:r>
    </w:p>
    <w:p w:rsidR="00D17CC3" w:rsidRDefault="00F61E4B">
      <w:pPr>
        <w:pStyle w:val="1"/>
        <w:numPr>
          <w:ilvl w:val="0"/>
          <w:numId w:val="4"/>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直播登录</w:t>
      </w:r>
    </w:p>
    <w:p w:rsidR="00D17CC3" w:rsidRDefault="00F61E4B">
      <w:pPr>
        <w:pStyle w:val="1"/>
        <w:numPr>
          <w:ilvl w:val="0"/>
          <w:numId w:val="4"/>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直播频道分类和列表获取</w:t>
      </w:r>
    </w:p>
    <w:p w:rsidR="00D17CC3" w:rsidRDefault="00F61E4B">
      <w:pPr>
        <w:pStyle w:val="1"/>
        <w:numPr>
          <w:ilvl w:val="0"/>
          <w:numId w:val="4"/>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直播鉴权</w:t>
      </w:r>
    </w:p>
    <w:p w:rsidR="00D17CC3" w:rsidRDefault="00F61E4B">
      <w:pPr>
        <w:pStyle w:val="1"/>
        <w:numPr>
          <w:ilvl w:val="0"/>
          <w:numId w:val="9"/>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适配组播下的直播界面开发</w:t>
      </w:r>
    </w:p>
    <w:p w:rsidR="00D17CC3" w:rsidRDefault="00F61E4B">
      <w:pPr>
        <w:pStyle w:val="1"/>
        <w:numPr>
          <w:ilvl w:val="0"/>
          <w:numId w:val="9"/>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组播鉴权功能</w:t>
      </w:r>
    </w:p>
    <w:p w:rsidR="00D17CC3" w:rsidRDefault="00F61E4B">
      <w:pPr>
        <w:pStyle w:val="1"/>
        <w:numPr>
          <w:ilvl w:val="0"/>
          <w:numId w:val="9"/>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组播异常情况处理及提示信息展现</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lang w:eastAsia="zh-Hans"/>
        </w:rPr>
        <w:t>完成</w:t>
      </w:r>
      <w:r>
        <w:rPr>
          <w:rFonts w:ascii="宋体" w:hAnsi="宋体" w:cs="宋体" w:hint="eastAsia"/>
          <w:sz w:val="24"/>
        </w:rPr>
        <w:t>终端异常上报终端功能开发</w:t>
      </w:r>
    </w:p>
    <w:p w:rsidR="00D17CC3" w:rsidRDefault="00F61E4B">
      <w:pPr>
        <w:pStyle w:val="1"/>
        <w:numPr>
          <w:ilvl w:val="0"/>
          <w:numId w:val="10"/>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终端监控异常状态实时上报异常</w:t>
      </w:r>
    </w:p>
    <w:p w:rsidR="00D17CC3" w:rsidRDefault="00F61E4B">
      <w:pPr>
        <w:pStyle w:val="1"/>
        <w:numPr>
          <w:ilvl w:val="0"/>
          <w:numId w:val="10"/>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前端系统终端管理页面显示查看异常状态</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lang w:eastAsia="zh-Hans"/>
        </w:rPr>
        <w:t>完成无线机顶盒系统设置新功能开发</w:t>
      </w:r>
    </w:p>
    <w:p w:rsidR="00D17CC3" w:rsidRDefault="00F61E4B">
      <w:pPr>
        <w:pStyle w:val="1"/>
        <w:numPr>
          <w:ilvl w:val="0"/>
          <w:numId w:val="11"/>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增加组合键#720720#设置720P分辨率功能</w:t>
      </w:r>
    </w:p>
    <w:p w:rsidR="00D17CC3" w:rsidRDefault="00F61E4B">
      <w:pPr>
        <w:pStyle w:val="1"/>
        <w:numPr>
          <w:ilvl w:val="0"/>
          <w:numId w:val="11"/>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后台应用增加心跳检测开关，控制开启关闭心跳检测功能</w:t>
      </w:r>
    </w:p>
    <w:p w:rsidR="00D17CC3" w:rsidRDefault="00F61E4B">
      <w:pPr>
        <w:pStyle w:val="1"/>
        <w:numPr>
          <w:ilvl w:val="0"/>
          <w:numId w:val="11"/>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把统一搜索</w:t>
      </w:r>
      <w:r>
        <w:rPr>
          <w:rFonts w:ascii="宋体" w:hAnsi="宋体" w:cs="宋体" w:hint="eastAsia"/>
          <w:sz w:val="24"/>
        </w:rPr>
        <w:t>、安全管控</w:t>
      </w:r>
      <w:r>
        <w:rPr>
          <w:rFonts w:ascii="宋体" w:hAnsi="宋体" w:cs="宋体" w:hint="eastAsia"/>
          <w:sz w:val="24"/>
          <w:lang w:eastAsia="zh-Hans"/>
        </w:rPr>
        <w:t>应用加入白名单中</w:t>
      </w:r>
    </w:p>
    <w:p w:rsidR="00D17CC3" w:rsidRDefault="00F61E4B">
      <w:pPr>
        <w:pStyle w:val="1"/>
        <w:numPr>
          <w:ilvl w:val="0"/>
          <w:numId w:val="11"/>
        </w:numPr>
        <w:tabs>
          <w:tab w:val="left" w:pos="420"/>
        </w:tabs>
        <w:adjustRightInd w:val="0"/>
        <w:spacing w:line="360" w:lineRule="auto"/>
        <w:ind w:firstLineChars="0"/>
        <w:rPr>
          <w:rFonts w:ascii="宋体" w:hAnsi="宋体" w:cs="宋体"/>
          <w:sz w:val="24"/>
        </w:rPr>
      </w:pPr>
      <w:r>
        <w:rPr>
          <w:rFonts w:ascii="宋体" w:hAnsi="宋体" w:cs="宋体" w:hint="eastAsia"/>
          <w:sz w:val="24"/>
        </w:rPr>
        <w:t>真假待机功能</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lang w:eastAsia="zh-Hans"/>
        </w:rPr>
        <w:t>完成</w:t>
      </w:r>
      <w:r>
        <w:rPr>
          <w:rFonts w:ascii="宋体" w:hAnsi="宋体" w:cs="宋体" w:hint="eastAsia"/>
          <w:sz w:val="24"/>
        </w:rPr>
        <w:t>双向链路保障系统终端功能开发</w:t>
      </w:r>
    </w:p>
    <w:p w:rsidR="00D17CC3" w:rsidRDefault="00F61E4B">
      <w:pPr>
        <w:pStyle w:val="1"/>
        <w:numPr>
          <w:ilvl w:val="0"/>
          <w:numId w:val="12"/>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双向链路保障方案讨论确定</w:t>
      </w:r>
    </w:p>
    <w:p w:rsidR="00D17CC3" w:rsidRDefault="00F61E4B">
      <w:pPr>
        <w:pStyle w:val="1"/>
        <w:numPr>
          <w:ilvl w:val="0"/>
          <w:numId w:val="12"/>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增加链路周期性检测功能开发与调试</w:t>
      </w:r>
    </w:p>
    <w:p w:rsidR="00D17CC3" w:rsidRDefault="00F61E4B">
      <w:pPr>
        <w:pStyle w:val="1"/>
        <w:numPr>
          <w:ilvl w:val="0"/>
          <w:numId w:val="12"/>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链路异常提示信息处理与在直播中的显示</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lang w:eastAsia="zh-Hans"/>
        </w:rPr>
        <w:t>完成IPV6功能开发</w:t>
      </w:r>
    </w:p>
    <w:p w:rsidR="00D17CC3" w:rsidRDefault="00F61E4B">
      <w:pPr>
        <w:pStyle w:val="1"/>
        <w:numPr>
          <w:ilvl w:val="0"/>
          <w:numId w:val="13"/>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t>底层SDK集成开发与调试</w:t>
      </w:r>
    </w:p>
    <w:p w:rsidR="00D17CC3" w:rsidRDefault="00F61E4B">
      <w:pPr>
        <w:pStyle w:val="1"/>
        <w:numPr>
          <w:ilvl w:val="0"/>
          <w:numId w:val="13"/>
        </w:numPr>
        <w:tabs>
          <w:tab w:val="left" w:pos="420"/>
        </w:tabs>
        <w:adjustRightInd w:val="0"/>
        <w:spacing w:line="360" w:lineRule="auto"/>
        <w:ind w:firstLineChars="0"/>
        <w:rPr>
          <w:rFonts w:ascii="宋体" w:hAnsi="宋体" w:cs="宋体"/>
          <w:sz w:val="24"/>
        </w:rPr>
      </w:pPr>
      <w:r>
        <w:rPr>
          <w:rFonts w:ascii="宋体" w:hAnsi="宋体" w:cs="宋体" w:hint="eastAsia"/>
          <w:sz w:val="24"/>
          <w:lang w:eastAsia="zh-Hans"/>
        </w:rPr>
        <w:t>应用接口调试，网络设置增加IPV6，双栈设置与显示</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lang w:eastAsia="zh-Hans"/>
        </w:rPr>
        <w:t>完成DRM功能集成开发</w:t>
      </w:r>
    </w:p>
    <w:p w:rsidR="00D17CC3" w:rsidRDefault="00F61E4B">
      <w:pPr>
        <w:pStyle w:val="1"/>
        <w:numPr>
          <w:ilvl w:val="0"/>
          <w:numId w:val="14"/>
        </w:numPr>
        <w:tabs>
          <w:tab w:val="left" w:pos="420"/>
        </w:tabs>
        <w:adjustRightInd w:val="0"/>
        <w:spacing w:line="360" w:lineRule="auto"/>
        <w:ind w:firstLineChars="0"/>
        <w:rPr>
          <w:rFonts w:ascii="宋体" w:hAnsi="宋体" w:cs="宋体"/>
          <w:sz w:val="24"/>
          <w:lang w:eastAsia="zh-Hans"/>
        </w:rPr>
      </w:pPr>
      <w:r>
        <w:rPr>
          <w:rFonts w:ascii="宋体" w:hAnsi="宋体" w:cs="宋体" w:hint="eastAsia"/>
          <w:sz w:val="24"/>
          <w:lang w:eastAsia="zh-Hans"/>
        </w:rPr>
        <w:lastRenderedPageBreak/>
        <w:t>终端解密验签模块集成与开发调试</w:t>
      </w:r>
    </w:p>
    <w:p w:rsidR="00D17CC3" w:rsidRDefault="00F61E4B">
      <w:pPr>
        <w:pStyle w:val="1"/>
        <w:numPr>
          <w:ilvl w:val="0"/>
          <w:numId w:val="14"/>
        </w:numPr>
        <w:tabs>
          <w:tab w:val="left" w:pos="420"/>
        </w:tabs>
        <w:adjustRightInd w:val="0"/>
        <w:spacing w:line="360" w:lineRule="auto"/>
        <w:ind w:firstLineChars="0"/>
        <w:rPr>
          <w:rFonts w:ascii="宋体" w:hAnsi="宋体" w:cs="宋体"/>
          <w:sz w:val="24"/>
        </w:rPr>
      </w:pPr>
      <w:r>
        <w:rPr>
          <w:rFonts w:ascii="宋体" w:hAnsi="宋体" w:cs="宋体" w:hint="eastAsia"/>
          <w:sz w:val="24"/>
          <w:lang w:eastAsia="zh-Hans"/>
        </w:rPr>
        <w:t>终端与加解密前端系统联调测试</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rPr>
        <w:t>针对采购内容，交付项目团队清单和项目整体实施计划。</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rPr>
        <w:t xml:space="preserve">投标人须交付版本制作工具、版本调试工具、升级文件制作工具、密钥生成工具等相关工具以及提供详细的软件代码管理方案，并搭建本地的代码仓库和编译平台，交付后台管理权限，为招标人进行培训，确保招标人能独立完成编译环境的管理及生产和升级版本的制作与发布。 </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rPr>
        <w:t>投标人需要在本地设有售后服务机构或办公场所，配备专业人员为本项目的开发与维护提供支撑。投标人必须针对每个商用版本的发布派遣工程师完成现场的验收测试。</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rPr>
        <w:t>投标人应负责在项目验收前将交付内容相关的产品和系统说明书、设计方案、接口文档、培训手册、技术文件、资料、及测试、运行、验收报告等文档汇集成册交付招标人。只有文档齐全后才予组织验收。相关文档必须为中文。</w:t>
      </w:r>
    </w:p>
    <w:p w:rsidR="00D17CC3" w:rsidRDefault="00F61E4B">
      <w:pPr>
        <w:numPr>
          <w:ilvl w:val="0"/>
          <w:numId w:val="2"/>
        </w:numPr>
        <w:adjustRightInd w:val="0"/>
        <w:spacing w:line="360" w:lineRule="auto"/>
        <w:rPr>
          <w:rFonts w:ascii="宋体" w:hAnsi="宋体" w:cs="宋体"/>
          <w:sz w:val="24"/>
        </w:rPr>
      </w:pPr>
      <w:r>
        <w:rPr>
          <w:rFonts w:ascii="宋体" w:hAnsi="宋体" w:cs="宋体" w:hint="eastAsia"/>
          <w:sz w:val="24"/>
        </w:rPr>
        <w:t>本标书所涉及到的采购内容、技术要求及服务费用都包含在技术服务费的投标报价中，不得额外收费。</w:t>
      </w:r>
    </w:p>
    <w:p w:rsidR="00D17CC3" w:rsidRDefault="00D17CC3">
      <w:pPr>
        <w:adjustRightInd w:val="0"/>
        <w:spacing w:line="360" w:lineRule="auto"/>
        <w:ind w:left="420"/>
        <w:rPr>
          <w:rFonts w:ascii="宋体" w:hAnsi="宋体" w:cs="宋体"/>
          <w:sz w:val="24"/>
        </w:rPr>
      </w:pPr>
    </w:p>
    <w:p w:rsidR="00D17CC3" w:rsidRDefault="00F61E4B">
      <w:pPr>
        <w:pStyle w:val="4"/>
        <w:rPr>
          <w:rFonts w:ascii="宋体" w:hAnsi="宋体" w:cs="宋体"/>
          <w:szCs w:val="24"/>
        </w:rPr>
      </w:pPr>
      <w:r>
        <w:rPr>
          <w:rFonts w:ascii="宋体" w:hAnsi="宋体" w:cs="宋体" w:hint="eastAsia"/>
          <w:szCs w:val="24"/>
        </w:rPr>
        <w:t>4.2 标准要求</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GY/T 303.1-2016规定的智能电视操作系统功能和架构以及TVOS-C软件平台相关技术要求。</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GY/T 303.2-2016规定的智能电视操作系统安全体系、安全机制等相关技术要求。</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GY/T 134-1998  数字电视图像质量主观评价方法</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GY/T 106-1999  有线电视广播系统技术规范</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GY/T 170-2001 有线数字电视广播信道编码与调制规范</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GY/Z 174-2001  数字电视广播业务信息规范</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GY/T 240-2009</w:t>
      </w:r>
      <w:r>
        <w:rPr>
          <w:rFonts w:ascii="宋体" w:hAnsi="宋体" w:cs="宋体" w:hint="eastAsia"/>
          <w:sz w:val="24"/>
        </w:rPr>
        <w:tab/>
        <w:t>有线数字电视机顶盒技术要求和测量方法</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GY/T 241-2009</w:t>
      </w:r>
      <w:r>
        <w:rPr>
          <w:rFonts w:ascii="宋体" w:hAnsi="宋体" w:cs="宋体" w:hint="eastAsia"/>
          <w:sz w:val="24"/>
        </w:rPr>
        <w:tab/>
        <w:t>高清晰度有线数字电视机顶盒技术要求和测量方法</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GY/T 255-2012可下载条件接收系统技术规范</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lastRenderedPageBreak/>
        <w:t>GY/T 267-2012 下-代广播电视网（NGB）终端中间件技术规范</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GY/T 303.1-2016  智能电视操作系统 第1部分：功能与架构</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GY/T 303.2-2016  智能电视操作系统 第2部分：安全</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GB/T 14960-94  电视广播接收机用红外遥控发射器技术要求和测量方法</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GB/T 16649-1996 智能卡接口规范</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GB／T 2828  逐批检查计数抽样程序及抽样表（适用于连续批的检查）</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GB/T 17975.1-2010  信息技术  运动图像及其伴音信息的通用编码  第1部分：系统（ISO/IEC 13818-1:1996，IDT）</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GB/T 17975.2-2000  信息技术  运动图像及其伴音信号的通用编码  第2部分：视频（ISO/IEC 13818-2:1996，IDT）</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GB/T 17975.3-2002  信息技术  运动图像及其伴音信号的通用编码  第3部分：音频（ISO/IEC 13818-3:1996，IDT）</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GB/T 17975.9-2000信息技术  运动图像及其伴音信号的通用编码 第九部分：系统解码器的实时接口扩展</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GB/T 28161-2012  数字电视广播业务信息规范</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GY/Z 175-2001 数字电视广播条件接收系统规范</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SJ/T 10514-94  电视广播接收机红外遥控部分的技术要求和测量方法</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GB2312-1980  信息交换用汉字编码字符集  基本集</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GB8898-2001  音频、视频及类似电子设备安全要求</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GB13837-1997  声音和电视广播接收机及有关设备无线电干扰特性限值和测量方法</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GB191-2000 包装储运图形标志</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GB25957-2010  数字电视接收器（机顶盒）能效限定值及能效等级</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国家广电总局《有线数字电视机顶盒和遥控器功能实施指导意见》（暂行）</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《互联网电视业务编码规范V1.5》</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《内蒙古广电网络统一描述符技术规范》</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《内蒙古广电网络遥控器技术规范》</w:t>
      </w:r>
    </w:p>
    <w:p w:rsidR="00D17CC3" w:rsidRDefault="00F61E4B">
      <w:pPr>
        <w:adjustRightInd w:val="0"/>
        <w:spacing w:line="360" w:lineRule="auto"/>
        <w:ind w:firstLineChars="200" w:firstLine="480"/>
        <w:rPr>
          <w:rFonts w:ascii="宋体" w:hAnsi="宋体" w:cs="宋体"/>
          <w:sz w:val="24"/>
        </w:rPr>
      </w:pPr>
      <w:r>
        <w:rPr>
          <w:rFonts w:ascii="宋体" w:hAnsi="宋体" w:cs="宋体" w:hint="eastAsia"/>
          <w:sz w:val="24"/>
        </w:rPr>
        <w:t>《内蒙古广电网络终端硬件技术规范》</w:t>
      </w:r>
    </w:p>
    <w:p w:rsidR="00D17CC3" w:rsidRDefault="00F61E4B">
      <w:pPr>
        <w:adjustRightInd w:val="0"/>
        <w:spacing w:line="360" w:lineRule="auto"/>
        <w:ind w:firstLineChars="200" w:firstLine="480"/>
        <w:rPr>
          <w:rFonts w:ascii="宋体" w:hAnsi="宋体" w:cs="宋体"/>
          <w:sz w:val="24"/>
        </w:rPr>
      </w:pPr>
      <w:bookmarkStart w:id="2" w:name="_Toc396598764"/>
      <w:bookmarkEnd w:id="2"/>
      <w:r>
        <w:rPr>
          <w:rFonts w:ascii="宋体" w:hAnsi="宋体" w:cs="宋体" w:hint="eastAsia"/>
          <w:sz w:val="24"/>
        </w:rPr>
        <w:t>《内蒙古广电网络终端软件技术规范》</w:t>
      </w:r>
    </w:p>
    <w:p w:rsidR="00D17CC3" w:rsidRDefault="00F61E4B">
      <w:pPr>
        <w:pStyle w:val="3"/>
        <w:numPr>
          <w:ilvl w:val="0"/>
          <w:numId w:val="1"/>
        </w:numPr>
        <w:rPr>
          <w:rFonts w:ascii="宋体" w:hAnsi="宋体" w:cs="宋体"/>
          <w:b/>
          <w:bCs/>
          <w:szCs w:val="24"/>
        </w:rPr>
      </w:pPr>
      <w:r>
        <w:rPr>
          <w:rFonts w:ascii="宋体" w:hAnsi="宋体" w:cs="宋体" w:hint="eastAsia"/>
          <w:b/>
          <w:bCs/>
          <w:szCs w:val="24"/>
        </w:rPr>
        <w:lastRenderedPageBreak/>
        <w:t xml:space="preserve"> 技术规范的澄清及知识产权</w:t>
      </w:r>
    </w:p>
    <w:p w:rsidR="00D17CC3" w:rsidRDefault="00F61E4B">
      <w:pPr>
        <w:tabs>
          <w:tab w:val="left" w:pos="0"/>
        </w:tabs>
        <w:spacing w:line="360" w:lineRule="auto"/>
        <w:ind w:firstLineChars="200" w:firstLine="480"/>
        <w:rPr>
          <w:rFonts w:ascii="宋体" w:hAnsi="宋体" w:cs="宋体"/>
          <w:sz w:val="24"/>
        </w:rPr>
      </w:pPr>
      <w:r>
        <w:rPr>
          <w:rFonts w:ascii="宋体" w:hAnsi="宋体" w:cs="宋体" w:hint="eastAsia"/>
          <w:sz w:val="24"/>
        </w:rPr>
        <w:t>（1）投标人对于技术规范的疑问可以通过书面材料与招标人联系。在规定的建议书提交最后期限以前，招标人将以书面材料给予答复，有关招标人答复材料的复印件也将递交所有得到本技术规范书的投标人。</w:t>
      </w:r>
    </w:p>
    <w:p w:rsidR="00D17CC3" w:rsidRDefault="00F61E4B">
      <w:pPr>
        <w:tabs>
          <w:tab w:val="left" w:pos="0"/>
        </w:tabs>
        <w:spacing w:line="360" w:lineRule="auto"/>
        <w:ind w:firstLineChars="200" w:firstLine="480"/>
        <w:rPr>
          <w:rFonts w:ascii="宋体" w:hAnsi="宋体" w:cs="宋体"/>
          <w:sz w:val="24"/>
        </w:rPr>
      </w:pPr>
      <w:r>
        <w:rPr>
          <w:rFonts w:ascii="宋体" w:hAnsi="宋体" w:cs="宋体" w:hint="eastAsia"/>
          <w:sz w:val="24"/>
        </w:rPr>
        <w:t>（2）在招标的各个阶段，招标人将以书面形式要求投标人对有关问题进行进一步的技术澄清，投标人应以书面资料给予正式应答；所有各阶段的技术澄清文件都将作为合同附件。</w:t>
      </w:r>
    </w:p>
    <w:p w:rsidR="00D17CC3" w:rsidRDefault="00F61E4B">
      <w:pPr>
        <w:tabs>
          <w:tab w:val="left" w:pos="0"/>
        </w:tabs>
        <w:spacing w:line="360" w:lineRule="auto"/>
        <w:ind w:firstLineChars="200" w:firstLine="480"/>
        <w:rPr>
          <w:rFonts w:ascii="宋体" w:hAnsi="宋体" w:cs="宋体"/>
          <w:sz w:val="24"/>
        </w:rPr>
      </w:pPr>
      <w:r>
        <w:rPr>
          <w:rFonts w:ascii="宋体" w:hAnsi="宋体" w:cs="宋体" w:hint="eastAsia"/>
          <w:sz w:val="24"/>
        </w:rPr>
        <w:t>（3）招标人在任何时候保留和拥有对本文件的解释权和修改权。招标人有权在签订合同前，根据需要修改和补充本技术要求，修改补充后的最终技术要求将作为合同的附件。</w:t>
      </w:r>
    </w:p>
    <w:p w:rsidR="00D17CC3" w:rsidRDefault="00F61E4B">
      <w:pPr>
        <w:tabs>
          <w:tab w:val="left" w:pos="0"/>
        </w:tabs>
        <w:spacing w:line="360" w:lineRule="auto"/>
        <w:ind w:firstLineChars="200" w:firstLine="480"/>
        <w:rPr>
          <w:rFonts w:ascii="宋体" w:hAnsi="宋体" w:cs="宋体"/>
          <w:sz w:val="24"/>
        </w:rPr>
      </w:pPr>
      <w:r>
        <w:rPr>
          <w:rFonts w:ascii="宋体" w:hAnsi="宋体" w:cs="宋体" w:hint="eastAsia"/>
          <w:sz w:val="24"/>
        </w:rPr>
        <w:t>（4）招标人为投标人提供的所有技术资料、文档，投标人有责任对第三方保密。未经招标人许可，投标人不得以任何形式向第三方提供本文件的全部或部分内容。投标人承担由投标人产品中涉及到的第三方知识产权所引起的一切法律责任。</w:t>
      </w:r>
    </w:p>
    <w:p w:rsidR="00D17CC3" w:rsidRDefault="00D17CC3">
      <w:pPr>
        <w:adjustRightInd w:val="0"/>
        <w:spacing w:line="360" w:lineRule="auto"/>
        <w:ind w:firstLineChars="200" w:firstLine="480"/>
        <w:rPr>
          <w:rFonts w:ascii="宋体" w:hAnsi="宋体"/>
          <w:sz w:val="24"/>
        </w:rPr>
      </w:pPr>
    </w:p>
    <w:sectPr w:rsidR="00D17C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AAF" w:rsidRDefault="00AF7AAF" w:rsidP="002D4E11">
      <w:r>
        <w:separator/>
      </w:r>
    </w:p>
  </w:endnote>
  <w:endnote w:type="continuationSeparator" w:id="0">
    <w:p w:rsidR="00AF7AAF" w:rsidRDefault="00AF7AAF" w:rsidP="002D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AAF" w:rsidRDefault="00AF7AAF" w:rsidP="002D4E11">
      <w:r>
        <w:separator/>
      </w:r>
    </w:p>
  </w:footnote>
  <w:footnote w:type="continuationSeparator" w:id="0">
    <w:p w:rsidR="00AF7AAF" w:rsidRDefault="00AF7AAF" w:rsidP="002D4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DB28C0"/>
    <w:multiLevelType w:val="singleLevel"/>
    <w:tmpl w:val="A1DB28C0"/>
    <w:lvl w:ilvl="0">
      <w:start w:val="1"/>
      <w:numFmt w:val="decimal"/>
      <w:lvlText w:val="%1."/>
      <w:lvlJc w:val="left"/>
      <w:pPr>
        <w:ind w:left="425" w:hanging="425"/>
      </w:pPr>
      <w:rPr>
        <w:rFonts w:hint="default"/>
      </w:rPr>
    </w:lvl>
  </w:abstractNum>
  <w:abstractNum w:abstractNumId="1">
    <w:nsid w:val="09F64DFD"/>
    <w:multiLevelType w:val="multilevel"/>
    <w:tmpl w:val="09F64DFD"/>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2">
    <w:nsid w:val="13B3605C"/>
    <w:multiLevelType w:val="multilevel"/>
    <w:tmpl w:val="13B3605C"/>
    <w:lvl w:ilvl="0">
      <w:start w:val="1"/>
      <w:numFmt w:val="bullet"/>
      <w:lvlText w:val=""/>
      <w:lvlJc w:val="left"/>
      <w:pPr>
        <w:ind w:left="1685" w:hanging="420"/>
      </w:pPr>
      <w:rPr>
        <w:rFonts w:ascii="Wingdings" w:hAnsi="Wingdings" w:hint="default"/>
      </w:rPr>
    </w:lvl>
    <w:lvl w:ilvl="1">
      <w:start w:val="1"/>
      <w:numFmt w:val="bullet"/>
      <w:lvlText w:val=""/>
      <w:lvlJc w:val="left"/>
      <w:pPr>
        <w:ind w:left="2105" w:hanging="420"/>
      </w:pPr>
      <w:rPr>
        <w:rFonts w:ascii="Wingdings" w:hAnsi="Wingdings" w:hint="default"/>
      </w:rPr>
    </w:lvl>
    <w:lvl w:ilvl="2">
      <w:start w:val="1"/>
      <w:numFmt w:val="bullet"/>
      <w:lvlText w:val=""/>
      <w:lvlJc w:val="left"/>
      <w:pPr>
        <w:ind w:left="2525" w:hanging="420"/>
      </w:pPr>
      <w:rPr>
        <w:rFonts w:ascii="Wingdings" w:hAnsi="Wingdings" w:hint="default"/>
      </w:rPr>
    </w:lvl>
    <w:lvl w:ilvl="3">
      <w:start w:val="1"/>
      <w:numFmt w:val="bullet"/>
      <w:lvlText w:val=""/>
      <w:lvlJc w:val="left"/>
      <w:pPr>
        <w:ind w:left="2945" w:hanging="420"/>
      </w:pPr>
      <w:rPr>
        <w:rFonts w:ascii="Wingdings" w:hAnsi="Wingdings" w:hint="default"/>
      </w:rPr>
    </w:lvl>
    <w:lvl w:ilvl="4">
      <w:start w:val="1"/>
      <w:numFmt w:val="bullet"/>
      <w:lvlText w:val=""/>
      <w:lvlJc w:val="left"/>
      <w:pPr>
        <w:ind w:left="3365" w:hanging="420"/>
      </w:pPr>
      <w:rPr>
        <w:rFonts w:ascii="Wingdings" w:hAnsi="Wingdings" w:hint="default"/>
      </w:rPr>
    </w:lvl>
    <w:lvl w:ilvl="5">
      <w:start w:val="1"/>
      <w:numFmt w:val="bullet"/>
      <w:lvlText w:val=""/>
      <w:lvlJc w:val="left"/>
      <w:pPr>
        <w:ind w:left="3785" w:hanging="420"/>
      </w:pPr>
      <w:rPr>
        <w:rFonts w:ascii="Wingdings" w:hAnsi="Wingdings" w:hint="default"/>
      </w:rPr>
    </w:lvl>
    <w:lvl w:ilvl="6">
      <w:start w:val="1"/>
      <w:numFmt w:val="bullet"/>
      <w:lvlText w:val=""/>
      <w:lvlJc w:val="left"/>
      <w:pPr>
        <w:ind w:left="4205" w:hanging="420"/>
      </w:pPr>
      <w:rPr>
        <w:rFonts w:ascii="Wingdings" w:hAnsi="Wingdings" w:hint="default"/>
      </w:rPr>
    </w:lvl>
    <w:lvl w:ilvl="7">
      <w:start w:val="1"/>
      <w:numFmt w:val="bullet"/>
      <w:lvlText w:val=""/>
      <w:lvlJc w:val="left"/>
      <w:pPr>
        <w:ind w:left="4625" w:hanging="420"/>
      </w:pPr>
      <w:rPr>
        <w:rFonts w:ascii="Wingdings" w:hAnsi="Wingdings" w:hint="default"/>
      </w:rPr>
    </w:lvl>
    <w:lvl w:ilvl="8">
      <w:start w:val="1"/>
      <w:numFmt w:val="bullet"/>
      <w:lvlText w:val=""/>
      <w:lvlJc w:val="left"/>
      <w:pPr>
        <w:ind w:left="5045" w:hanging="420"/>
      </w:pPr>
      <w:rPr>
        <w:rFonts w:ascii="Wingdings" w:hAnsi="Wingdings" w:hint="default"/>
      </w:rPr>
    </w:lvl>
  </w:abstractNum>
  <w:abstractNum w:abstractNumId="3">
    <w:nsid w:val="1D2677D8"/>
    <w:multiLevelType w:val="multilevel"/>
    <w:tmpl w:val="1D2677D8"/>
    <w:lvl w:ilvl="0">
      <w:start w:val="1"/>
      <w:numFmt w:val="decimal"/>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4">
    <w:nsid w:val="4E4C742A"/>
    <w:multiLevelType w:val="multilevel"/>
    <w:tmpl w:val="4E4C742A"/>
    <w:lvl w:ilvl="0">
      <w:start w:val="1"/>
      <w:numFmt w:val="bullet"/>
      <w:lvlText w:val=""/>
      <w:lvlJc w:val="left"/>
      <w:pPr>
        <w:ind w:left="1685" w:hanging="420"/>
      </w:pPr>
      <w:rPr>
        <w:rFonts w:ascii="Wingdings" w:hAnsi="Wingdings" w:hint="default"/>
      </w:rPr>
    </w:lvl>
    <w:lvl w:ilvl="1">
      <w:start w:val="1"/>
      <w:numFmt w:val="bullet"/>
      <w:lvlText w:val=""/>
      <w:lvlJc w:val="left"/>
      <w:pPr>
        <w:ind w:left="2105" w:hanging="420"/>
      </w:pPr>
      <w:rPr>
        <w:rFonts w:ascii="Wingdings" w:hAnsi="Wingdings" w:hint="default"/>
      </w:rPr>
    </w:lvl>
    <w:lvl w:ilvl="2">
      <w:start w:val="1"/>
      <w:numFmt w:val="bullet"/>
      <w:lvlText w:val=""/>
      <w:lvlJc w:val="left"/>
      <w:pPr>
        <w:ind w:left="2525" w:hanging="420"/>
      </w:pPr>
      <w:rPr>
        <w:rFonts w:ascii="Wingdings" w:hAnsi="Wingdings" w:hint="default"/>
      </w:rPr>
    </w:lvl>
    <w:lvl w:ilvl="3">
      <w:start w:val="1"/>
      <w:numFmt w:val="bullet"/>
      <w:lvlText w:val=""/>
      <w:lvlJc w:val="left"/>
      <w:pPr>
        <w:ind w:left="2945" w:hanging="420"/>
      </w:pPr>
      <w:rPr>
        <w:rFonts w:ascii="Wingdings" w:hAnsi="Wingdings" w:hint="default"/>
      </w:rPr>
    </w:lvl>
    <w:lvl w:ilvl="4">
      <w:start w:val="1"/>
      <w:numFmt w:val="bullet"/>
      <w:lvlText w:val=""/>
      <w:lvlJc w:val="left"/>
      <w:pPr>
        <w:ind w:left="3365" w:hanging="420"/>
      </w:pPr>
      <w:rPr>
        <w:rFonts w:ascii="Wingdings" w:hAnsi="Wingdings" w:hint="default"/>
      </w:rPr>
    </w:lvl>
    <w:lvl w:ilvl="5">
      <w:start w:val="1"/>
      <w:numFmt w:val="bullet"/>
      <w:lvlText w:val=""/>
      <w:lvlJc w:val="left"/>
      <w:pPr>
        <w:ind w:left="3785" w:hanging="420"/>
      </w:pPr>
      <w:rPr>
        <w:rFonts w:ascii="Wingdings" w:hAnsi="Wingdings" w:hint="default"/>
      </w:rPr>
    </w:lvl>
    <w:lvl w:ilvl="6">
      <w:start w:val="1"/>
      <w:numFmt w:val="bullet"/>
      <w:lvlText w:val=""/>
      <w:lvlJc w:val="left"/>
      <w:pPr>
        <w:ind w:left="4205" w:hanging="420"/>
      </w:pPr>
      <w:rPr>
        <w:rFonts w:ascii="Wingdings" w:hAnsi="Wingdings" w:hint="default"/>
      </w:rPr>
    </w:lvl>
    <w:lvl w:ilvl="7">
      <w:start w:val="1"/>
      <w:numFmt w:val="bullet"/>
      <w:lvlText w:val=""/>
      <w:lvlJc w:val="left"/>
      <w:pPr>
        <w:ind w:left="4625" w:hanging="420"/>
      </w:pPr>
      <w:rPr>
        <w:rFonts w:ascii="Wingdings" w:hAnsi="Wingdings" w:hint="default"/>
      </w:rPr>
    </w:lvl>
    <w:lvl w:ilvl="8">
      <w:start w:val="1"/>
      <w:numFmt w:val="bullet"/>
      <w:lvlText w:val=""/>
      <w:lvlJc w:val="left"/>
      <w:pPr>
        <w:ind w:left="5045" w:hanging="420"/>
      </w:pPr>
      <w:rPr>
        <w:rFonts w:ascii="Wingdings" w:hAnsi="Wingdings" w:hint="default"/>
      </w:rPr>
    </w:lvl>
  </w:abstractNum>
  <w:abstractNum w:abstractNumId="5">
    <w:nsid w:val="4F540BFE"/>
    <w:multiLevelType w:val="multilevel"/>
    <w:tmpl w:val="4F540BFE"/>
    <w:lvl w:ilvl="0">
      <w:start w:val="1"/>
      <w:numFmt w:val="bullet"/>
      <w:lvlText w:val=""/>
      <w:lvlJc w:val="left"/>
      <w:pPr>
        <w:ind w:left="1685" w:hanging="420"/>
      </w:pPr>
      <w:rPr>
        <w:rFonts w:ascii="Wingdings" w:hAnsi="Wingdings" w:hint="default"/>
      </w:rPr>
    </w:lvl>
    <w:lvl w:ilvl="1">
      <w:start w:val="1"/>
      <w:numFmt w:val="bullet"/>
      <w:lvlText w:val=""/>
      <w:lvlJc w:val="left"/>
      <w:pPr>
        <w:ind w:left="2105" w:hanging="420"/>
      </w:pPr>
      <w:rPr>
        <w:rFonts w:ascii="Wingdings" w:hAnsi="Wingdings" w:hint="default"/>
      </w:rPr>
    </w:lvl>
    <w:lvl w:ilvl="2">
      <w:start w:val="1"/>
      <w:numFmt w:val="bullet"/>
      <w:lvlText w:val=""/>
      <w:lvlJc w:val="left"/>
      <w:pPr>
        <w:ind w:left="2525" w:hanging="420"/>
      </w:pPr>
      <w:rPr>
        <w:rFonts w:ascii="Wingdings" w:hAnsi="Wingdings" w:hint="default"/>
      </w:rPr>
    </w:lvl>
    <w:lvl w:ilvl="3">
      <w:start w:val="1"/>
      <w:numFmt w:val="bullet"/>
      <w:lvlText w:val=""/>
      <w:lvlJc w:val="left"/>
      <w:pPr>
        <w:ind w:left="2945" w:hanging="420"/>
      </w:pPr>
      <w:rPr>
        <w:rFonts w:ascii="Wingdings" w:hAnsi="Wingdings" w:hint="default"/>
      </w:rPr>
    </w:lvl>
    <w:lvl w:ilvl="4">
      <w:start w:val="1"/>
      <w:numFmt w:val="bullet"/>
      <w:lvlText w:val=""/>
      <w:lvlJc w:val="left"/>
      <w:pPr>
        <w:ind w:left="3365" w:hanging="420"/>
      </w:pPr>
      <w:rPr>
        <w:rFonts w:ascii="Wingdings" w:hAnsi="Wingdings" w:hint="default"/>
      </w:rPr>
    </w:lvl>
    <w:lvl w:ilvl="5">
      <w:start w:val="1"/>
      <w:numFmt w:val="bullet"/>
      <w:lvlText w:val=""/>
      <w:lvlJc w:val="left"/>
      <w:pPr>
        <w:ind w:left="3785" w:hanging="420"/>
      </w:pPr>
      <w:rPr>
        <w:rFonts w:ascii="Wingdings" w:hAnsi="Wingdings" w:hint="default"/>
      </w:rPr>
    </w:lvl>
    <w:lvl w:ilvl="6">
      <w:start w:val="1"/>
      <w:numFmt w:val="bullet"/>
      <w:lvlText w:val=""/>
      <w:lvlJc w:val="left"/>
      <w:pPr>
        <w:ind w:left="4205" w:hanging="420"/>
      </w:pPr>
      <w:rPr>
        <w:rFonts w:ascii="Wingdings" w:hAnsi="Wingdings" w:hint="default"/>
      </w:rPr>
    </w:lvl>
    <w:lvl w:ilvl="7">
      <w:start w:val="1"/>
      <w:numFmt w:val="bullet"/>
      <w:lvlText w:val=""/>
      <w:lvlJc w:val="left"/>
      <w:pPr>
        <w:ind w:left="4625" w:hanging="420"/>
      </w:pPr>
      <w:rPr>
        <w:rFonts w:ascii="Wingdings" w:hAnsi="Wingdings" w:hint="default"/>
      </w:rPr>
    </w:lvl>
    <w:lvl w:ilvl="8">
      <w:start w:val="1"/>
      <w:numFmt w:val="bullet"/>
      <w:lvlText w:val=""/>
      <w:lvlJc w:val="left"/>
      <w:pPr>
        <w:ind w:left="5045" w:hanging="420"/>
      </w:pPr>
      <w:rPr>
        <w:rFonts w:ascii="Wingdings" w:hAnsi="Wingdings" w:hint="default"/>
      </w:rPr>
    </w:lvl>
  </w:abstractNum>
  <w:abstractNum w:abstractNumId="6">
    <w:nsid w:val="541C7B30"/>
    <w:multiLevelType w:val="multilevel"/>
    <w:tmpl w:val="541C7B30"/>
    <w:lvl w:ilvl="0">
      <w:start w:val="1"/>
      <w:numFmt w:val="bullet"/>
      <w:lvlText w:val=""/>
      <w:lvlJc w:val="left"/>
      <w:pPr>
        <w:ind w:left="1685" w:hanging="420"/>
      </w:pPr>
      <w:rPr>
        <w:rFonts w:ascii="Wingdings" w:hAnsi="Wingdings" w:hint="default"/>
      </w:rPr>
    </w:lvl>
    <w:lvl w:ilvl="1">
      <w:start w:val="1"/>
      <w:numFmt w:val="bullet"/>
      <w:lvlText w:val=""/>
      <w:lvlJc w:val="left"/>
      <w:pPr>
        <w:ind w:left="2105" w:hanging="420"/>
      </w:pPr>
      <w:rPr>
        <w:rFonts w:ascii="Wingdings" w:hAnsi="Wingdings" w:hint="default"/>
      </w:rPr>
    </w:lvl>
    <w:lvl w:ilvl="2">
      <w:start w:val="1"/>
      <w:numFmt w:val="bullet"/>
      <w:lvlText w:val=""/>
      <w:lvlJc w:val="left"/>
      <w:pPr>
        <w:ind w:left="2525" w:hanging="420"/>
      </w:pPr>
      <w:rPr>
        <w:rFonts w:ascii="Wingdings" w:hAnsi="Wingdings" w:hint="default"/>
      </w:rPr>
    </w:lvl>
    <w:lvl w:ilvl="3">
      <w:start w:val="1"/>
      <w:numFmt w:val="bullet"/>
      <w:lvlText w:val=""/>
      <w:lvlJc w:val="left"/>
      <w:pPr>
        <w:ind w:left="2945" w:hanging="420"/>
      </w:pPr>
      <w:rPr>
        <w:rFonts w:ascii="Wingdings" w:hAnsi="Wingdings" w:hint="default"/>
      </w:rPr>
    </w:lvl>
    <w:lvl w:ilvl="4">
      <w:start w:val="1"/>
      <w:numFmt w:val="bullet"/>
      <w:lvlText w:val=""/>
      <w:lvlJc w:val="left"/>
      <w:pPr>
        <w:ind w:left="3365" w:hanging="420"/>
      </w:pPr>
      <w:rPr>
        <w:rFonts w:ascii="Wingdings" w:hAnsi="Wingdings" w:hint="default"/>
      </w:rPr>
    </w:lvl>
    <w:lvl w:ilvl="5">
      <w:start w:val="1"/>
      <w:numFmt w:val="bullet"/>
      <w:lvlText w:val=""/>
      <w:lvlJc w:val="left"/>
      <w:pPr>
        <w:ind w:left="3785" w:hanging="420"/>
      </w:pPr>
      <w:rPr>
        <w:rFonts w:ascii="Wingdings" w:hAnsi="Wingdings" w:hint="default"/>
      </w:rPr>
    </w:lvl>
    <w:lvl w:ilvl="6">
      <w:start w:val="1"/>
      <w:numFmt w:val="bullet"/>
      <w:lvlText w:val=""/>
      <w:lvlJc w:val="left"/>
      <w:pPr>
        <w:ind w:left="4205" w:hanging="420"/>
      </w:pPr>
      <w:rPr>
        <w:rFonts w:ascii="Wingdings" w:hAnsi="Wingdings" w:hint="default"/>
      </w:rPr>
    </w:lvl>
    <w:lvl w:ilvl="7">
      <w:start w:val="1"/>
      <w:numFmt w:val="bullet"/>
      <w:lvlText w:val=""/>
      <w:lvlJc w:val="left"/>
      <w:pPr>
        <w:ind w:left="4625" w:hanging="420"/>
      </w:pPr>
      <w:rPr>
        <w:rFonts w:ascii="Wingdings" w:hAnsi="Wingdings" w:hint="default"/>
      </w:rPr>
    </w:lvl>
    <w:lvl w:ilvl="8">
      <w:start w:val="1"/>
      <w:numFmt w:val="bullet"/>
      <w:lvlText w:val=""/>
      <w:lvlJc w:val="left"/>
      <w:pPr>
        <w:ind w:left="5045" w:hanging="420"/>
      </w:pPr>
      <w:rPr>
        <w:rFonts w:ascii="Wingdings" w:hAnsi="Wingdings" w:hint="default"/>
      </w:rPr>
    </w:lvl>
  </w:abstractNum>
  <w:abstractNum w:abstractNumId="7">
    <w:nsid w:val="619EF42F"/>
    <w:multiLevelType w:val="multilevel"/>
    <w:tmpl w:val="619EF42F"/>
    <w:lvl w:ilvl="0">
      <w:start w:val="1"/>
      <w:numFmt w:val="decimal"/>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8">
    <w:nsid w:val="619EF58B"/>
    <w:multiLevelType w:val="multilevel"/>
    <w:tmpl w:val="619EF58B"/>
    <w:lvl w:ilvl="0">
      <w:start w:val="1"/>
      <w:numFmt w:val="decimal"/>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9">
    <w:nsid w:val="619EF698"/>
    <w:multiLevelType w:val="multilevel"/>
    <w:tmpl w:val="619EF698"/>
    <w:lvl w:ilvl="0">
      <w:start w:val="1"/>
      <w:numFmt w:val="decimal"/>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10">
    <w:nsid w:val="619EF704"/>
    <w:multiLevelType w:val="multilevel"/>
    <w:tmpl w:val="619EF704"/>
    <w:lvl w:ilvl="0">
      <w:start w:val="1"/>
      <w:numFmt w:val="decimal"/>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11">
    <w:nsid w:val="619EF722"/>
    <w:multiLevelType w:val="multilevel"/>
    <w:tmpl w:val="619EF722"/>
    <w:lvl w:ilvl="0">
      <w:start w:val="1"/>
      <w:numFmt w:val="decimal"/>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12">
    <w:nsid w:val="619EF749"/>
    <w:multiLevelType w:val="multilevel"/>
    <w:tmpl w:val="619EF749"/>
    <w:lvl w:ilvl="0">
      <w:start w:val="1"/>
      <w:numFmt w:val="decimal"/>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13">
    <w:nsid w:val="6779A562"/>
    <w:multiLevelType w:val="singleLevel"/>
    <w:tmpl w:val="6779A562"/>
    <w:lvl w:ilvl="0">
      <w:start w:val="1"/>
      <w:numFmt w:val="decimal"/>
      <w:lvlText w:val="%1."/>
      <w:lvlJc w:val="left"/>
      <w:pPr>
        <w:tabs>
          <w:tab w:val="left" w:pos="420"/>
        </w:tabs>
        <w:ind w:left="845" w:hanging="425"/>
      </w:pPr>
      <w:rPr>
        <w:rFonts w:hint="default"/>
      </w:rPr>
    </w:lvl>
  </w:abstractNum>
  <w:num w:numId="1">
    <w:abstractNumId w:val="0"/>
  </w:num>
  <w:num w:numId="2">
    <w:abstractNumId w:val="13"/>
  </w:num>
  <w:num w:numId="3">
    <w:abstractNumId w:val="3"/>
  </w:num>
  <w:num w:numId="4">
    <w:abstractNumId w:val="1"/>
  </w:num>
  <w:num w:numId="5">
    <w:abstractNumId w:val="4"/>
  </w:num>
  <w:num w:numId="6">
    <w:abstractNumId w:val="2"/>
  </w:num>
  <w:num w:numId="7">
    <w:abstractNumId w:val="6"/>
  </w:num>
  <w:num w:numId="8">
    <w:abstractNumId w:val="5"/>
  </w:num>
  <w:num w:numId="9">
    <w:abstractNumId w:val="7"/>
  </w:num>
  <w:num w:numId="10">
    <w:abstractNumId w:val="8"/>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5E5"/>
    <w:rsid w:val="B97ED8A2"/>
    <w:rsid w:val="000179ED"/>
    <w:rsid w:val="00017C32"/>
    <w:rsid w:val="00074554"/>
    <w:rsid w:val="00087C32"/>
    <w:rsid w:val="000A4BC2"/>
    <w:rsid w:val="000B413D"/>
    <w:rsid w:val="000D0A7D"/>
    <w:rsid w:val="000F0F3F"/>
    <w:rsid w:val="00113DD3"/>
    <w:rsid w:val="00116456"/>
    <w:rsid w:val="0019793F"/>
    <w:rsid w:val="001B28CA"/>
    <w:rsid w:val="0027419F"/>
    <w:rsid w:val="0029117C"/>
    <w:rsid w:val="002A5CEF"/>
    <w:rsid w:val="002A67A2"/>
    <w:rsid w:val="002D4E11"/>
    <w:rsid w:val="00300A7C"/>
    <w:rsid w:val="00301A49"/>
    <w:rsid w:val="003E5ED3"/>
    <w:rsid w:val="00407E7A"/>
    <w:rsid w:val="004A58CE"/>
    <w:rsid w:val="00512655"/>
    <w:rsid w:val="00523922"/>
    <w:rsid w:val="005408B2"/>
    <w:rsid w:val="005C6A13"/>
    <w:rsid w:val="005E0BBB"/>
    <w:rsid w:val="006029BF"/>
    <w:rsid w:val="006064A6"/>
    <w:rsid w:val="006A0E0C"/>
    <w:rsid w:val="006D3E33"/>
    <w:rsid w:val="006F6183"/>
    <w:rsid w:val="00722F93"/>
    <w:rsid w:val="0073599D"/>
    <w:rsid w:val="00740879"/>
    <w:rsid w:val="0075151C"/>
    <w:rsid w:val="00784C27"/>
    <w:rsid w:val="007B1F74"/>
    <w:rsid w:val="007D7201"/>
    <w:rsid w:val="00800258"/>
    <w:rsid w:val="008226E0"/>
    <w:rsid w:val="00871B50"/>
    <w:rsid w:val="00940139"/>
    <w:rsid w:val="00985F1C"/>
    <w:rsid w:val="009D1E33"/>
    <w:rsid w:val="009E5947"/>
    <w:rsid w:val="00A05EBD"/>
    <w:rsid w:val="00A22A7F"/>
    <w:rsid w:val="00A247D8"/>
    <w:rsid w:val="00A26EAA"/>
    <w:rsid w:val="00A55124"/>
    <w:rsid w:val="00A63130"/>
    <w:rsid w:val="00AA682E"/>
    <w:rsid w:val="00AF4D86"/>
    <w:rsid w:val="00AF7AAF"/>
    <w:rsid w:val="00B0057E"/>
    <w:rsid w:val="00B14F48"/>
    <w:rsid w:val="00B37698"/>
    <w:rsid w:val="00B758CA"/>
    <w:rsid w:val="00B92AB7"/>
    <w:rsid w:val="00BA18AB"/>
    <w:rsid w:val="00BC2245"/>
    <w:rsid w:val="00BF3590"/>
    <w:rsid w:val="00C32718"/>
    <w:rsid w:val="00CB7C33"/>
    <w:rsid w:val="00CD0330"/>
    <w:rsid w:val="00D17CC3"/>
    <w:rsid w:val="00D370BB"/>
    <w:rsid w:val="00D71EFA"/>
    <w:rsid w:val="00D86B86"/>
    <w:rsid w:val="00D8794C"/>
    <w:rsid w:val="00DB2BD0"/>
    <w:rsid w:val="00E135E5"/>
    <w:rsid w:val="00E265D6"/>
    <w:rsid w:val="00E50121"/>
    <w:rsid w:val="00EA51DC"/>
    <w:rsid w:val="00EA7278"/>
    <w:rsid w:val="00EB380B"/>
    <w:rsid w:val="00F14FC8"/>
    <w:rsid w:val="00F4183A"/>
    <w:rsid w:val="00F474BF"/>
    <w:rsid w:val="00F61E4B"/>
    <w:rsid w:val="00F7731A"/>
    <w:rsid w:val="00FE517E"/>
    <w:rsid w:val="04D02EDA"/>
    <w:rsid w:val="0A7E41A5"/>
    <w:rsid w:val="16EB0C17"/>
    <w:rsid w:val="256E7C02"/>
    <w:rsid w:val="2C85639F"/>
    <w:rsid w:val="2DAEC1F2"/>
    <w:rsid w:val="32CBC7F7"/>
    <w:rsid w:val="37F74973"/>
    <w:rsid w:val="60E62632"/>
    <w:rsid w:val="7577899A"/>
    <w:rsid w:val="7E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adjustRightInd w:val="0"/>
      <w:spacing w:line="360" w:lineRule="auto"/>
      <w:textAlignment w:val="baseline"/>
      <w:outlineLvl w:val="2"/>
    </w:pPr>
    <w:rPr>
      <w:rFonts w:ascii="Arial" w:hAnsi="Arial"/>
      <w:kern w:val="0"/>
      <w:sz w:val="24"/>
      <w:szCs w:val="20"/>
    </w:rPr>
  </w:style>
  <w:style w:type="paragraph" w:styleId="4">
    <w:name w:val="heading 4"/>
    <w:basedOn w:val="a"/>
    <w:next w:val="a"/>
    <w:link w:val="4Char"/>
    <w:qFormat/>
    <w:pPr>
      <w:autoSpaceDE w:val="0"/>
      <w:autoSpaceDN w:val="0"/>
      <w:adjustRightInd w:val="0"/>
      <w:spacing w:line="360" w:lineRule="auto"/>
      <w:textAlignment w:val="baseline"/>
      <w:outlineLvl w:val="3"/>
    </w:pPr>
    <w:rPr>
      <w:rFonts w:ascii="Arial"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Plain Text"/>
    <w:basedOn w:val="a"/>
    <w:qFormat/>
    <w:rPr>
      <w:rFonts w:ascii="宋体"/>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unhideWhenUsed/>
    <w:qFormat/>
    <w:rPr>
      <w:b/>
      <w:bCs/>
    </w:rPr>
  </w:style>
  <w:style w:type="character" w:styleId="a9">
    <w:name w:val="annotation reference"/>
    <w:basedOn w:val="a0"/>
    <w:uiPriority w:val="99"/>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Arial" w:eastAsia="宋体" w:hAnsi="Arial" w:cs="Times New Roman"/>
      <w:kern w:val="0"/>
      <w:sz w:val="24"/>
      <w:szCs w:val="20"/>
    </w:rPr>
  </w:style>
  <w:style w:type="character" w:customStyle="1" w:styleId="4Char">
    <w:name w:val="标题 4 Char"/>
    <w:basedOn w:val="a0"/>
    <w:link w:val="4"/>
    <w:qFormat/>
    <w:rPr>
      <w:rFonts w:ascii="Arial" w:eastAsia="宋体" w:hAnsi="Arial" w:cs="Times New Roman"/>
      <w:kern w:val="0"/>
      <w:sz w:val="24"/>
      <w:szCs w:val="20"/>
    </w:rPr>
  </w:style>
  <w:style w:type="character" w:customStyle="1" w:styleId="Char">
    <w:name w:val="批注文字 Char"/>
    <w:basedOn w:val="a0"/>
    <w:link w:val="a3"/>
    <w:uiPriority w:val="99"/>
    <w:semiHidden/>
    <w:qFormat/>
    <w:rPr>
      <w:rFonts w:ascii="Times New Roman" w:eastAsia="宋体" w:hAnsi="Times New Roman" w:cs="Times New Roman"/>
      <w:kern w:val="2"/>
      <w:sz w:val="21"/>
      <w:szCs w:val="24"/>
    </w:rPr>
  </w:style>
  <w:style w:type="character" w:customStyle="1" w:styleId="Char3">
    <w:name w:val="批注主题 Char"/>
    <w:basedOn w:val="Char"/>
    <w:link w:val="a8"/>
    <w:uiPriority w:val="99"/>
    <w:semiHidden/>
    <w:qFormat/>
    <w:rPr>
      <w:rFonts w:ascii="Times New Roman" w:eastAsia="宋体" w:hAnsi="Times New Roman" w:cs="Times New Roman"/>
      <w:b/>
      <w:bCs/>
      <w:kern w:val="2"/>
      <w:sz w:val="21"/>
      <w:szCs w:val="24"/>
    </w:rPr>
  </w:style>
  <w:style w:type="paragraph" w:customStyle="1" w:styleId="1">
    <w:name w:val="列出段落1"/>
    <w:basedOn w:val="a"/>
    <w:uiPriority w:val="99"/>
    <w:qFormat/>
    <w:pPr>
      <w:ind w:firstLineChars="200" w:firstLine="420"/>
    </w:pPr>
  </w:style>
  <w:style w:type="character" w:customStyle="1" w:styleId="Char0">
    <w:name w:val="批注框文本 Char"/>
    <w:basedOn w:val="a0"/>
    <w:link w:val="a5"/>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adjustRightInd w:val="0"/>
      <w:spacing w:line="360" w:lineRule="auto"/>
      <w:textAlignment w:val="baseline"/>
      <w:outlineLvl w:val="2"/>
    </w:pPr>
    <w:rPr>
      <w:rFonts w:ascii="Arial" w:hAnsi="Arial"/>
      <w:kern w:val="0"/>
      <w:sz w:val="24"/>
      <w:szCs w:val="20"/>
    </w:rPr>
  </w:style>
  <w:style w:type="paragraph" w:styleId="4">
    <w:name w:val="heading 4"/>
    <w:basedOn w:val="a"/>
    <w:next w:val="a"/>
    <w:link w:val="4Char"/>
    <w:qFormat/>
    <w:pPr>
      <w:autoSpaceDE w:val="0"/>
      <w:autoSpaceDN w:val="0"/>
      <w:adjustRightInd w:val="0"/>
      <w:spacing w:line="360" w:lineRule="auto"/>
      <w:textAlignment w:val="baseline"/>
      <w:outlineLvl w:val="3"/>
    </w:pPr>
    <w:rPr>
      <w:rFonts w:ascii="Arial"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Plain Text"/>
    <w:basedOn w:val="a"/>
    <w:qFormat/>
    <w:rPr>
      <w:rFonts w:ascii="宋体"/>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unhideWhenUsed/>
    <w:qFormat/>
    <w:rPr>
      <w:b/>
      <w:bCs/>
    </w:rPr>
  </w:style>
  <w:style w:type="character" w:styleId="a9">
    <w:name w:val="annotation reference"/>
    <w:basedOn w:val="a0"/>
    <w:uiPriority w:val="99"/>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Arial" w:eastAsia="宋体" w:hAnsi="Arial" w:cs="Times New Roman"/>
      <w:kern w:val="0"/>
      <w:sz w:val="24"/>
      <w:szCs w:val="20"/>
    </w:rPr>
  </w:style>
  <w:style w:type="character" w:customStyle="1" w:styleId="4Char">
    <w:name w:val="标题 4 Char"/>
    <w:basedOn w:val="a0"/>
    <w:link w:val="4"/>
    <w:qFormat/>
    <w:rPr>
      <w:rFonts w:ascii="Arial" w:eastAsia="宋体" w:hAnsi="Arial" w:cs="Times New Roman"/>
      <w:kern w:val="0"/>
      <w:sz w:val="24"/>
      <w:szCs w:val="20"/>
    </w:rPr>
  </w:style>
  <w:style w:type="character" w:customStyle="1" w:styleId="Char">
    <w:name w:val="批注文字 Char"/>
    <w:basedOn w:val="a0"/>
    <w:link w:val="a3"/>
    <w:uiPriority w:val="99"/>
    <w:semiHidden/>
    <w:qFormat/>
    <w:rPr>
      <w:rFonts w:ascii="Times New Roman" w:eastAsia="宋体" w:hAnsi="Times New Roman" w:cs="Times New Roman"/>
      <w:kern w:val="2"/>
      <w:sz w:val="21"/>
      <w:szCs w:val="24"/>
    </w:rPr>
  </w:style>
  <w:style w:type="character" w:customStyle="1" w:styleId="Char3">
    <w:name w:val="批注主题 Char"/>
    <w:basedOn w:val="Char"/>
    <w:link w:val="a8"/>
    <w:uiPriority w:val="99"/>
    <w:semiHidden/>
    <w:qFormat/>
    <w:rPr>
      <w:rFonts w:ascii="Times New Roman" w:eastAsia="宋体" w:hAnsi="Times New Roman" w:cs="Times New Roman"/>
      <w:b/>
      <w:bCs/>
      <w:kern w:val="2"/>
      <w:sz w:val="21"/>
      <w:szCs w:val="24"/>
    </w:rPr>
  </w:style>
  <w:style w:type="paragraph" w:customStyle="1" w:styleId="1">
    <w:name w:val="列出段落1"/>
    <w:basedOn w:val="a"/>
    <w:uiPriority w:val="99"/>
    <w:qFormat/>
    <w:pPr>
      <w:ind w:firstLineChars="200" w:firstLine="420"/>
    </w:pPr>
  </w:style>
  <w:style w:type="character" w:customStyle="1" w:styleId="Char0">
    <w:name w:val="批注框文本 Char"/>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592</Words>
  <Characters>3376</Characters>
  <Application>Microsoft Office Word</Application>
  <DocSecurity>0</DocSecurity>
  <Lines>28</Lines>
  <Paragraphs>7</Paragraphs>
  <ScaleCrop>false</ScaleCrop>
  <Company>WJTAO.TAOBAO.COM</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PC</cp:lastModifiedBy>
  <cp:revision>29</cp:revision>
  <dcterms:created xsi:type="dcterms:W3CDTF">2021-10-10T11:04:00Z</dcterms:created>
  <dcterms:modified xsi:type="dcterms:W3CDTF">2021-12-08T08:59:00Z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8ECBD98A67624168BBAA121BDB2C0EAB</vt:lpwstr>
  </property>
</Properties>
</file>