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utoSpaceDE w:val="0"/>
        <w:autoSpaceDN w:val="0"/>
        <w:ind w:firstLine="588"/>
        <w:rPr>
          <w:rFonts w:ascii="仿宋" w:hAnsi="仿宋" w:eastAsia="仿宋" w:cs="华文仿宋"/>
          <w:color w:val="auto"/>
          <w:sz w:val="30"/>
          <w:szCs w:val="30"/>
        </w:rPr>
      </w:pPr>
      <w:bookmarkStart w:id="0" w:name="_GoBack"/>
      <w:bookmarkEnd w:id="0"/>
      <w:r>
        <w:rPr>
          <w:rFonts w:hint="eastAsia" w:ascii="仿宋" w:hAnsi="仿宋" w:eastAsia="仿宋" w:cs="华文仿宋"/>
          <w:color w:val="auto"/>
          <w:sz w:val="30"/>
          <w:szCs w:val="30"/>
        </w:rPr>
        <w:t>一、项目概况</w:t>
      </w:r>
    </w:p>
    <w:p>
      <w:pPr>
        <w:autoSpaceDE w:val="0"/>
        <w:autoSpaceDN w:val="0"/>
        <w:ind w:firstLine="588"/>
        <w:rPr>
          <w:rFonts w:ascii="仿宋" w:hAnsi="仿宋" w:eastAsia="仿宋" w:cs="华文仿宋"/>
          <w:color w:val="auto"/>
          <w:sz w:val="30"/>
          <w:szCs w:val="30"/>
        </w:rPr>
      </w:pPr>
      <w:r>
        <w:rPr>
          <w:rFonts w:hint="eastAsia" w:ascii="仿宋" w:hAnsi="仿宋" w:eastAsia="仿宋" w:cs="华文仿宋"/>
          <w:color w:val="auto"/>
          <w:sz w:val="30"/>
          <w:szCs w:val="30"/>
        </w:rPr>
        <w:t>采购内容简介：该项目需满足项目设备采购清单要求，全部符合设备技术要求。</w:t>
      </w:r>
    </w:p>
    <w:p>
      <w:pPr>
        <w:pStyle w:val="14"/>
        <w:spacing w:line="276" w:lineRule="auto"/>
        <w:ind w:firstLine="0" w:firstLineChars="0"/>
        <w:outlineLvl w:val="0"/>
        <w:rPr>
          <w:rFonts w:ascii="仿宋" w:hAnsi="仿宋" w:eastAsia="仿宋" w:cs="华文仿宋"/>
          <w:color w:val="auto"/>
          <w:sz w:val="30"/>
          <w:szCs w:val="30"/>
        </w:rPr>
      </w:pPr>
      <w:r>
        <w:rPr>
          <w:rFonts w:hint="eastAsia" w:ascii="仿宋" w:hAnsi="仿宋" w:eastAsia="仿宋" w:cs="华文仿宋"/>
          <w:color w:val="auto"/>
          <w:sz w:val="30"/>
          <w:szCs w:val="30"/>
        </w:rPr>
        <w:t>1、采购的设备材料名称及数量</w:t>
      </w:r>
    </w:p>
    <w:p>
      <w:pPr>
        <w:spacing w:line="276" w:lineRule="auto"/>
        <w:ind w:left="567"/>
        <w:jc w:val="center"/>
        <w:outlineLvl w:val="0"/>
        <w:rPr>
          <w:rFonts w:ascii="仿宋" w:hAnsi="仿宋" w:eastAsia="仿宋" w:cs="华文仿宋"/>
          <w:color w:val="auto"/>
          <w:sz w:val="30"/>
          <w:szCs w:val="30"/>
        </w:rPr>
      </w:pPr>
      <w:r>
        <w:rPr>
          <w:rFonts w:hint="eastAsia" w:ascii="仿宋" w:hAnsi="仿宋" w:eastAsia="仿宋" w:cs="华文仿宋"/>
          <w:color w:val="auto"/>
          <w:sz w:val="30"/>
          <w:szCs w:val="30"/>
        </w:rPr>
        <w:t>表1  设备清单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6"/>
        <w:gridCol w:w="1686"/>
        <w:gridCol w:w="4113"/>
        <w:gridCol w:w="999"/>
        <w:gridCol w:w="541"/>
        <w:gridCol w:w="54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vAlign w:val="center"/>
          </w:tcPr>
          <w:p>
            <w:pPr>
              <w:spacing w:before="100" w:beforeAutospacing="1" w:after="100" w:afterAutospacing="1" w:line="276" w:lineRule="auto"/>
              <w:rPr>
                <w:rFonts w:ascii="仿宋" w:hAnsi="仿宋" w:eastAsia="仿宋"/>
                <w:color w:val="auto"/>
              </w:rPr>
            </w:pPr>
            <w:r>
              <w:rPr>
                <w:rFonts w:hint="eastAsia" w:ascii="仿宋" w:hAnsi="仿宋" w:eastAsia="仿宋"/>
                <w:color w:val="auto"/>
              </w:rPr>
              <w:t>序号</w:t>
            </w:r>
          </w:p>
        </w:tc>
        <w:tc>
          <w:tcPr>
            <w:tcW w:w="0" w:type="auto"/>
            <w:vAlign w:val="center"/>
          </w:tcPr>
          <w:p>
            <w:pPr>
              <w:spacing w:before="100" w:beforeAutospacing="1" w:after="100" w:afterAutospacing="1" w:line="276" w:lineRule="auto"/>
              <w:rPr>
                <w:rFonts w:ascii="仿宋" w:hAnsi="仿宋" w:eastAsia="仿宋"/>
                <w:color w:val="auto"/>
              </w:rPr>
            </w:pPr>
            <w:r>
              <w:rPr>
                <w:rFonts w:hint="eastAsia" w:ascii="仿宋" w:hAnsi="仿宋" w:eastAsia="仿宋"/>
                <w:color w:val="auto"/>
              </w:rPr>
              <w:t>设备名称</w:t>
            </w:r>
          </w:p>
        </w:tc>
        <w:tc>
          <w:tcPr>
            <w:tcW w:w="4113" w:type="dxa"/>
            <w:vAlign w:val="center"/>
          </w:tcPr>
          <w:p>
            <w:pPr>
              <w:spacing w:before="100" w:beforeAutospacing="1" w:after="100" w:afterAutospacing="1" w:line="276" w:lineRule="auto"/>
              <w:rPr>
                <w:rFonts w:ascii="仿宋" w:hAnsi="仿宋" w:eastAsia="仿宋"/>
                <w:color w:val="auto"/>
              </w:rPr>
            </w:pPr>
            <w:r>
              <w:rPr>
                <w:rFonts w:hint="eastAsia" w:ascii="仿宋" w:hAnsi="仿宋" w:eastAsia="仿宋"/>
                <w:color w:val="auto"/>
              </w:rPr>
              <w:t>规格型号及主要技术特性</w:t>
            </w:r>
          </w:p>
        </w:tc>
        <w:tc>
          <w:tcPr>
            <w:tcW w:w="999" w:type="dxa"/>
            <w:vAlign w:val="center"/>
          </w:tcPr>
          <w:p>
            <w:pPr>
              <w:spacing w:line="276" w:lineRule="auto"/>
              <w:rPr>
                <w:rFonts w:ascii="仿宋" w:hAnsi="仿宋" w:eastAsia="仿宋"/>
                <w:color w:val="auto"/>
              </w:rPr>
            </w:pPr>
            <w:r>
              <w:rPr>
                <w:rFonts w:hint="eastAsia" w:ascii="仿宋" w:hAnsi="仿宋" w:eastAsia="仿宋"/>
                <w:color w:val="auto"/>
              </w:rPr>
              <w:t>参考品牌</w:t>
            </w:r>
          </w:p>
        </w:tc>
        <w:tc>
          <w:tcPr>
            <w:tcW w:w="0" w:type="auto"/>
            <w:vAlign w:val="center"/>
          </w:tcPr>
          <w:p>
            <w:pPr>
              <w:spacing w:line="276" w:lineRule="auto"/>
              <w:ind w:left="-94" w:leftChars="-45"/>
              <w:rPr>
                <w:rFonts w:ascii="仿宋" w:hAnsi="仿宋" w:eastAsia="仿宋"/>
                <w:color w:val="auto"/>
              </w:rPr>
            </w:pPr>
            <w:r>
              <w:rPr>
                <w:rFonts w:hint="eastAsia" w:ascii="仿宋" w:hAnsi="仿宋" w:eastAsia="仿宋"/>
                <w:color w:val="auto"/>
              </w:rPr>
              <w:t>单位</w:t>
            </w:r>
          </w:p>
        </w:tc>
        <w:tc>
          <w:tcPr>
            <w:tcW w:w="0" w:type="auto"/>
            <w:vAlign w:val="center"/>
          </w:tcPr>
          <w:p>
            <w:pPr>
              <w:spacing w:line="276" w:lineRule="auto"/>
              <w:ind w:left="-94" w:leftChars="-45"/>
              <w:rPr>
                <w:rFonts w:ascii="仿宋" w:hAnsi="仿宋" w:eastAsia="仿宋"/>
                <w:color w:val="auto"/>
              </w:rPr>
            </w:pPr>
            <w:r>
              <w:rPr>
                <w:rFonts w:hint="eastAsia" w:ascii="仿宋" w:hAnsi="仿宋" w:eastAsia="仿宋"/>
                <w:color w:val="auto"/>
              </w:rPr>
              <w:t>数量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vAlign w:val="center"/>
          </w:tcPr>
          <w:p>
            <w:pPr>
              <w:spacing w:line="276" w:lineRule="auto"/>
              <w:rPr>
                <w:rFonts w:ascii="仿宋" w:hAnsi="仿宋" w:eastAsia="仿宋"/>
                <w:color w:val="auto"/>
              </w:rPr>
            </w:pPr>
            <w:r>
              <w:rPr>
                <w:rFonts w:ascii="仿宋" w:hAnsi="仿宋" w:eastAsia="仿宋"/>
                <w:color w:val="auto"/>
              </w:rPr>
              <w:t>1</w:t>
            </w:r>
          </w:p>
        </w:tc>
        <w:tc>
          <w:tcPr>
            <w:tcW w:w="0" w:type="auto"/>
            <w:vAlign w:val="center"/>
          </w:tcPr>
          <w:p>
            <w:pPr>
              <w:spacing w:line="276" w:lineRule="auto"/>
              <w:rPr>
                <w:rFonts w:ascii="仿宋" w:hAnsi="仿宋" w:eastAsia="仿宋"/>
                <w:color w:val="auto"/>
              </w:rPr>
            </w:pPr>
            <w:r>
              <w:rPr>
                <w:rFonts w:hint="eastAsia" w:ascii="仿宋" w:hAnsi="仿宋" w:eastAsia="仿宋"/>
                <w:color w:val="auto"/>
              </w:rPr>
              <w:t>中心管理服务器</w:t>
            </w:r>
          </w:p>
        </w:tc>
        <w:tc>
          <w:tcPr>
            <w:tcW w:w="4113" w:type="dxa"/>
            <w:vAlign w:val="center"/>
          </w:tcPr>
          <w:p>
            <w:pPr>
              <w:spacing w:line="276" w:lineRule="auto"/>
              <w:rPr>
                <w:rFonts w:ascii="仿宋" w:hAnsi="仿宋" w:eastAsia="仿宋"/>
                <w:color w:val="auto"/>
              </w:rPr>
            </w:pPr>
            <w:r>
              <w:rPr>
                <w:rFonts w:ascii="仿宋" w:hAnsi="仿宋" w:eastAsia="仿宋"/>
                <w:color w:val="auto"/>
              </w:rPr>
              <w:t>V2200H-CMS-YH</w:t>
            </w:r>
          </w:p>
        </w:tc>
        <w:tc>
          <w:tcPr>
            <w:tcW w:w="999" w:type="dxa"/>
            <w:vAlign w:val="center"/>
          </w:tcPr>
          <w:p>
            <w:pPr>
              <w:spacing w:line="276" w:lineRule="auto"/>
              <w:rPr>
                <w:rFonts w:ascii="仿宋" w:hAnsi="仿宋" w:eastAsia="仿宋"/>
                <w:color w:val="auto"/>
              </w:rPr>
            </w:pPr>
            <w:r>
              <w:rPr>
                <w:rFonts w:hint="eastAsia" w:ascii="仿宋" w:hAnsi="仿宋" w:eastAsia="仿宋"/>
                <w:color w:val="auto"/>
              </w:rPr>
              <w:t>英飞拓</w:t>
            </w:r>
          </w:p>
        </w:tc>
        <w:tc>
          <w:tcPr>
            <w:tcW w:w="0" w:type="auto"/>
            <w:vAlign w:val="center"/>
          </w:tcPr>
          <w:p>
            <w:pPr>
              <w:spacing w:line="276" w:lineRule="auto"/>
              <w:ind w:left="-94" w:leftChars="-45"/>
              <w:rPr>
                <w:rFonts w:ascii="仿宋" w:hAnsi="仿宋" w:eastAsia="仿宋"/>
                <w:color w:val="auto"/>
              </w:rPr>
            </w:pPr>
            <w:r>
              <w:rPr>
                <w:rFonts w:hint="eastAsia" w:ascii="仿宋" w:hAnsi="仿宋" w:eastAsia="仿宋"/>
                <w:color w:val="auto"/>
              </w:rPr>
              <w:t>台</w:t>
            </w:r>
          </w:p>
        </w:tc>
        <w:tc>
          <w:tcPr>
            <w:tcW w:w="0" w:type="auto"/>
            <w:vAlign w:val="center"/>
          </w:tcPr>
          <w:p>
            <w:pPr>
              <w:spacing w:line="276" w:lineRule="auto"/>
              <w:ind w:left="-94" w:leftChars="-45"/>
              <w:rPr>
                <w:rFonts w:ascii="仿宋" w:hAnsi="仿宋" w:eastAsia="仿宋"/>
                <w:color w:val="auto"/>
              </w:rPr>
            </w:pPr>
            <w:r>
              <w:rPr>
                <w:rFonts w:ascii="仿宋" w:hAnsi="仿宋" w:eastAsia="仿宋"/>
                <w:color w:val="auto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vAlign w:val="center"/>
          </w:tcPr>
          <w:p>
            <w:pPr>
              <w:spacing w:line="276" w:lineRule="auto"/>
              <w:rPr>
                <w:rFonts w:ascii="仿宋" w:hAnsi="仿宋" w:eastAsia="仿宋"/>
                <w:color w:val="auto"/>
              </w:rPr>
            </w:pPr>
            <w:r>
              <w:rPr>
                <w:rFonts w:ascii="仿宋" w:hAnsi="仿宋" w:eastAsia="仿宋"/>
                <w:color w:val="auto"/>
              </w:rPr>
              <w:t>2</w:t>
            </w:r>
          </w:p>
        </w:tc>
        <w:tc>
          <w:tcPr>
            <w:tcW w:w="0" w:type="auto"/>
            <w:vAlign w:val="center"/>
          </w:tcPr>
          <w:p>
            <w:pPr>
              <w:spacing w:line="276" w:lineRule="auto"/>
              <w:rPr>
                <w:rFonts w:ascii="仿宋" w:hAnsi="仿宋" w:eastAsia="仿宋"/>
                <w:color w:val="auto"/>
              </w:rPr>
            </w:pPr>
            <w:r>
              <w:rPr>
                <w:rFonts w:hint="eastAsia" w:ascii="仿宋" w:hAnsi="仿宋" w:eastAsia="仿宋"/>
                <w:color w:val="auto"/>
              </w:rPr>
              <w:t>磁盘阵列</w:t>
            </w:r>
          </w:p>
        </w:tc>
        <w:tc>
          <w:tcPr>
            <w:tcW w:w="4113" w:type="dxa"/>
            <w:vAlign w:val="center"/>
          </w:tcPr>
          <w:p>
            <w:pPr>
              <w:spacing w:line="276" w:lineRule="auto"/>
              <w:rPr>
                <w:rFonts w:ascii="仿宋" w:hAnsi="仿宋" w:eastAsia="仿宋"/>
                <w:color w:val="auto"/>
              </w:rPr>
            </w:pPr>
            <w:r>
              <w:rPr>
                <w:rFonts w:ascii="仿宋" w:hAnsi="仿宋" w:eastAsia="仿宋"/>
                <w:color w:val="auto"/>
              </w:rPr>
              <w:t>V3041A-24J-YH</w:t>
            </w:r>
          </w:p>
        </w:tc>
        <w:tc>
          <w:tcPr>
            <w:tcW w:w="999" w:type="dxa"/>
            <w:vAlign w:val="center"/>
          </w:tcPr>
          <w:p>
            <w:pPr>
              <w:spacing w:line="276" w:lineRule="auto"/>
              <w:rPr>
                <w:rFonts w:ascii="仿宋" w:hAnsi="仿宋" w:eastAsia="仿宋"/>
                <w:color w:val="auto"/>
              </w:rPr>
            </w:pPr>
            <w:r>
              <w:rPr>
                <w:rFonts w:hint="eastAsia" w:ascii="仿宋" w:hAnsi="仿宋" w:eastAsia="仿宋"/>
                <w:color w:val="auto"/>
              </w:rPr>
              <w:t>英飞拓</w:t>
            </w:r>
          </w:p>
        </w:tc>
        <w:tc>
          <w:tcPr>
            <w:tcW w:w="0" w:type="auto"/>
            <w:vAlign w:val="center"/>
          </w:tcPr>
          <w:p>
            <w:pPr>
              <w:spacing w:line="276" w:lineRule="auto"/>
              <w:ind w:left="-94" w:leftChars="-45"/>
              <w:rPr>
                <w:rFonts w:ascii="仿宋" w:hAnsi="仿宋" w:eastAsia="仿宋"/>
                <w:color w:val="auto"/>
              </w:rPr>
            </w:pPr>
            <w:r>
              <w:rPr>
                <w:rFonts w:hint="eastAsia" w:ascii="仿宋" w:hAnsi="仿宋" w:eastAsia="仿宋"/>
                <w:color w:val="auto"/>
              </w:rPr>
              <w:t>台</w:t>
            </w:r>
          </w:p>
        </w:tc>
        <w:tc>
          <w:tcPr>
            <w:tcW w:w="0" w:type="auto"/>
            <w:vAlign w:val="center"/>
          </w:tcPr>
          <w:p>
            <w:pPr>
              <w:spacing w:line="276" w:lineRule="auto"/>
              <w:ind w:left="-94" w:leftChars="-45"/>
              <w:rPr>
                <w:rFonts w:ascii="仿宋" w:hAnsi="仿宋" w:eastAsia="仿宋"/>
                <w:color w:val="auto"/>
              </w:rPr>
            </w:pPr>
            <w:r>
              <w:rPr>
                <w:rFonts w:ascii="仿宋" w:hAnsi="仿宋" w:eastAsia="仿宋"/>
                <w:color w:val="auto"/>
              </w:rPr>
              <w:t>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vAlign w:val="center"/>
          </w:tcPr>
          <w:p>
            <w:pPr>
              <w:spacing w:line="276" w:lineRule="auto"/>
              <w:rPr>
                <w:rFonts w:ascii="仿宋" w:hAnsi="仿宋" w:eastAsia="仿宋"/>
                <w:color w:val="auto"/>
              </w:rPr>
            </w:pPr>
            <w:r>
              <w:rPr>
                <w:rFonts w:ascii="仿宋" w:hAnsi="仿宋" w:eastAsia="仿宋"/>
                <w:color w:val="auto"/>
              </w:rPr>
              <w:t>3</w:t>
            </w:r>
          </w:p>
        </w:tc>
        <w:tc>
          <w:tcPr>
            <w:tcW w:w="0" w:type="auto"/>
            <w:vAlign w:val="center"/>
          </w:tcPr>
          <w:p>
            <w:pPr>
              <w:spacing w:line="276" w:lineRule="auto"/>
              <w:rPr>
                <w:rFonts w:ascii="仿宋" w:hAnsi="仿宋" w:eastAsia="仿宋"/>
                <w:color w:val="auto"/>
              </w:rPr>
            </w:pPr>
            <w:r>
              <w:rPr>
                <w:rFonts w:hint="eastAsia" w:ascii="仿宋" w:hAnsi="仿宋" w:eastAsia="仿宋"/>
                <w:color w:val="auto"/>
              </w:rPr>
              <w:t>高清解码器</w:t>
            </w:r>
          </w:p>
        </w:tc>
        <w:tc>
          <w:tcPr>
            <w:tcW w:w="4113" w:type="dxa"/>
            <w:vAlign w:val="center"/>
          </w:tcPr>
          <w:p>
            <w:pPr>
              <w:spacing w:line="276" w:lineRule="auto"/>
              <w:rPr>
                <w:rFonts w:ascii="仿宋" w:hAnsi="仿宋" w:eastAsia="仿宋"/>
                <w:color w:val="auto"/>
              </w:rPr>
            </w:pPr>
            <w:r>
              <w:rPr>
                <w:rFonts w:ascii="仿宋" w:hAnsi="仿宋" w:eastAsia="仿宋"/>
                <w:color w:val="auto"/>
              </w:rPr>
              <w:t>V2524-H2H3-YH</w:t>
            </w:r>
          </w:p>
        </w:tc>
        <w:tc>
          <w:tcPr>
            <w:tcW w:w="999" w:type="dxa"/>
            <w:vAlign w:val="center"/>
          </w:tcPr>
          <w:p>
            <w:pPr>
              <w:spacing w:line="276" w:lineRule="auto"/>
              <w:rPr>
                <w:rFonts w:ascii="仿宋" w:hAnsi="仿宋" w:eastAsia="仿宋"/>
                <w:color w:val="auto"/>
              </w:rPr>
            </w:pPr>
            <w:r>
              <w:rPr>
                <w:rFonts w:hint="eastAsia" w:ascii="仿宋" w:hAnsi="仿宋" w:eastAsia="仿宋"/>
                <w:color w:val="auto"/>
              </w:rPr>
              <w:t>英飞拓</w:t>
            </w:r>
          </w:p>
        </w:tc>
        <w:tc>
          <w:tcPr>
            <w:tcW w:w="0" w:type="auto"/>
            <w:vAlign w:val="center"/>
          </w:tcPr>
          <w:p>
            <w:pPr>
              <w:spacing w:line="276" w:lineRule="auto"/>
              <w:ind w:left="-94" w:leftChars="-45"/>
              <w:rPr>
                <w:rFonts w:ascii="仿宋" w:hAnsi="仿宋" w:eastAsia="仿宋"/>
                <w:color w:val="auto"/>
              </w:rPr>
            </w:pPr>
            <w:r>
              <w:rPr>
                <w:rFonts w:hint="eastAsia" w:ascii="仿宋" w:hAnsi="仿宋" w:eastAsia="仿宋"/>
                <w:color w:val="auto"/>
              </w:rPr>
              <w:t>台</w:t>
            </w:r>
          </w:p>
        </w:tc>
        <w:tc>
          <w:tcPr>
            <w:tcW w:w="0" w:type="auto"/>
            <w:vAlign w:val="center"/>
          </w:tcPr>
          <w:p>
            <w:pPr>
              <w:spacing w:line="276" w:lineRule="auto"/>
              <w:ind w:left="-94" w:leftChars="-45"/>
              <w:rPr>
                <w:rFonts w:ascii="仿宋" w:hAnsi="仿宋" w:eastAsia="仿宋"/>
                <w:color w:val="auto"/>
              </w:rPr>
            </w:pPr>
            <w:r>
              <w:rPr>
                <w:rFonts w:ascii="仿宋" w:hAnsi="仿宋" w:eastAsia="仿宋"/>
                <w:color w:val="auto"/>
              </w:rP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vAlign w:val="center"/>
          </w:tcPr>
          <w:p>
            <w:pPr>
              <w:spacing w:line="276" w:lineRule="auto"/>
              <w:rPr>
                <w:rFonts w:ascii="仿宋" w:hAnsi="仿宋" w:eastAsia="仿宋"/>
                <w:color w:val="auto"/>
              </w:rPr>
            </w:pPr>
            <w:r>
              <w:rPr>
                <w:rFonts w:ascii="仿宋" w:hAnsi="仿宋" w:eastAsia="仿宋"/>
                <w:color w:val="auto"/>
              </w:rPr>
              <w:t>4</w:t>
            </w:r>
          </w:p>
        </w:tc>
        <w:tc>
          <w:tcPr>
            <w:tcW w:w="0" w:type="auto"/>
            <w:vAlign w:val="center"/>
          </w:tcPr>
          <w:p>
            <w:pPr>
              <w:spacing w:line="276" w:lineRule="auto"/>
              <w:rPr>
                <w:rFonts w:ascii="仿宋" w:hAnsi="仿宋" w:eastAsia="仿宋"/>
                <w:color w:val="auto"/>
              </w:rPr>
            </w:pPr>
            <w:r>
              <w:rPr>
                <w:rFonts w:hint="eastAsia" w:ascii="仿宋" w:hAnsi="仿宋" w:eastAsia="仿宋"/>
                <w:color w:val="auto"/>
              </w:rPr>
              <w:t>报警接口单元</w:t>
            </w:r>
          </w:p>
        </w:tc>
        <w:tc>
          <w:tcPr>
            <w:tcW w:w="4113" w:type="dxa"/>
            <w:vAlign w:val="center"/>
          </w:tcPr>
          <w:p>
            <w:pPr>
              <w:spacing w:line="276" w:lineRule="auto"/>
              <w:rPr>
                <w:rFonts w:ascii="仿宋" w:hAnsi="仿宋" w:eastAsia="仿宋"/>
                <w:color w:val="auto"/>
              </w:rPr>
            </w:pPr>
            <w:r>
              <w:rPr>
                <w:rFonts w:ascii="仿宋" w:hAnsi="仿宋" w:eastAsia="仿宋"/>
                <w:color w:val="auto"/>
              </w:rPr>
              <w:t>V2431X</w:t>
            </w:r>
          </w:p>
        </w:tc>
        <w:tc>
          <w:tcPr>
            <w:tcW w:w="999" w:type="dxa"/>
            <w:vAlign w:val="center"/>
          </w:tcPr>
          <w:p>
            <w:pPr>
              <w:spacing w:line="276" w:lineRule="auto"/>
              <w:rPr>
                <w:rFonts w:ascii="仿宋" w:hAnsi="仿宋" w:eastAsia="仿宋"/>
                <w:color w:val="auto"/>
              </w:rPr>
            </w:pPr>
            <w:r>
              <w:rPr>
                <w:rFonts w:hint="eastAsia" w:ascii="仿宋" w:hAnsi="仿宋" w:eastAsia="仿宋"/>
                <w:color w:val="auto"/>
              </w:rPr>
              <w:t>英飞拓</w:t>
            </w:r>
          </w:p>
        </w:tc>
        <w:tc>
          <w:tcPr>
            <w:tcW w:w="0" w:type="auto"/>
            <w:vAlign w:val="center"/>
          </w:tcPr>
          <w:p>
            <w:pPr>
              <w:spacing w:line="276" w:lineRule="auto"/>
              <w:ind w:left="-94" w:leftChars="-45"/>
              <w:rPr>
                <w:rFonts w:ascii="仿宋" w:hAnsi="仿宋" w:eastAsia="仿宋"/>
                <w:color w:val="auto"/>
              </w:rPr>
            </w:pPr>
            <w:r>
              <w:rPr>
                <w:rFonts w:hint="eastAsia" w:ascii="仿宋" w:hAnsi="仿宋" w:eastAsia="仿宋"/>
                <w:color w:val="auto"/>
              </w:rPr>
              <w:t>台</w:t>
            </w:r>
          </w:p>
        </w:tc>
        <w:tc>
          <w:tcPr>
            <w:tcW w:w="0" w:type="auto"/>
            <w:vAlign w:val="center"/>
          </w:tcPr>
          <w:p>
            <w:pPr>
              <w:spacing w:line="276" w:lineRule="auto"/>
              <w:ind w:left="-94" w:leftChars="-45"/>
              <w:rPr>
                <w:rFonts w:ascii="仿宋" w:hAnsi="仿宋" w:eastAsia="仿宋"/>
                <w:color w:val="auto"/>
              </w:rPr>
            </w:pPr>
            <w:r>
              <w:rPr>
                <w:rFonts w:hint="eastAsia" w:ascii="仿宋" w:hAnsi="仿宋" w:eastAsia="仿宋"/>
                <w:color w:val="auto"/>
              </w:rPr>
              <w:t>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vAlign w:val="center"/>
          </w:tcPr>
          <w:p>
            <w:pPr>
              <w:spacing w:line="276" w:lineRule="auto"/>
              <w:rPr>
                <w:rFonts w:ascii="仿宋" w:hAnsi="仿宋" w:eastAsia="仿宋"/>
                <w:color w:val="auto"/>
              </w:rPr>
            </w:pPr>
            <w:r>
              <w:rPr>
                <w:rFonts w:ascii="仿宋" w:hAnsi="仿宋" w:eastAsia="仿宋"/>
                <w:color w:val="auto"/>
              </w:rPr>
              <w:t>5</w:t>
            </w:r>
          </w:p>
        </w:tc>
        <w:tc>
          <w:tcPr>
            <w:tcW w:w="0" w:type="auto"/>
            <w:vAlign w:val="center"/>
          </w:tcPr>
          <w:p>
            <w:pPr>
              <w:spacing w:line="276" w:lineRule="auto"/>
              <w:rPr>
                <w:rFonts w:ascii="仿宋" w:hAnsi="仿宋" w:eastAsia="仿宋"/>
                <w:color w:val="auto"/>
              </w:rPr>
            </w:pPr>
            <w:r>
              <w:rPr>
                <w:rFonts w:hint="eastAsia" w:ascii="仿宋" w:hAnsi="仿宋" w:eastAsia="仿宋"/>
                <w:color w:val="auto"/>
              </w:rPr>
              <w:t>硬盘</w:t>
            </w:r>
          </w:p>
        </w:tc>
        <w:tc>
          <w:tcPr>
            <w:tcW w:w="4113" w:type="dxa"/>
            <w:vAlign w:val="center"/>
          </w:tcPr>
          <w:p>
            <w:pPr>
              <w:spacing w:line="276" w:lineRule="auto"/>
              <w:rPr>
                <w:rFonts w:ascii="仿宋" w:hAnsi="仿宋" w:eastAsia="仿宋"/>
                <w:color w:val="auto"/>
              </w:rPr>
            </w:pPr>
            <w:r>
              <w:rPr>
                <w:rFonts w:ascii="仿宋" w:hAnsi="仿宋" w:eastAsia="仿宋"/>
                <w:color w:val="auto"/>
              </w:rPr>
              <w:t>6T</w:t>
            </w:r>
            <w:r>
              <w:rPr>
                <w:rFonts w:hint="eastAsia" w:ascii="仿宋" w:hAnsi="仿宋" w:eastAsia="仿宋"/>
                <w:color w:val="auto"/>
              </w:rPr>
              <w:t>企业盘</w:t>
            </w:r>
          </w:p>
        </w:tc>
        <w:tc>
          <w:tcPr>
            <w:tcW w:w="999" w:type="dxa"/>
            <w:vAlign w:val="center"/>
          </w:tcPr>
          <w:p>
            <w:pPr>
              <w:spacing w:line="276" w:lineRule="auto"/>
              <w:rPr>
                <w:rFonts w:ascii="仿宋" w:hAnsi="仿宋" w:eastAsia="仿宋"/>
                <w:color w:val="auto"/>
              </w:rPr>
            </w:pPr>
            <w:r>
              <w:rPr>
                <w:rFonts w:hint="eastAsia" w:ascii="仿宋" w:hAnsi="仿宋" w:eastAsia="仿宋"/>
                <w:color w:val="auto"/>
              </w:rPr>
              <w:t>希捷</w:t>
            </w:r>
          </w:p>
        </w:tc>
        <w:tc>
          <w:tcPr>
            <w:tcW w:w="0" w:type="auto"/>
            <w:vAlign w:val="center"/>
          </w:tcPr>
          <w:p>
            <w:pPr>
              <w:spacing w:line="276" w:lineRule="auto"/>
              <w:ind w:left="-94" w:leftChars="-45"/>
              <w:rPr>
                <w:rFonts w:ascii="仿宋" w:hAnsi="仿宋" w:eastAsia="仿宋"/>
                <w:color w:val="auto"/>
              </w:rPr>
            </w:pPr>
            <w:r>
              <w:rPr>
                <w:rFonts w:hint="eastAsia" w:ascii="仿宋" w:hAnsi="仿宋" w:eastAsia="仿宋"/>
                <w:color w:val="auto"/>
              </w:rPr>
              <w:t>块</w:t>
            </w:r>
          </w:p>
        </w:tc>
        <w:tc>
          <w:tcPr>
            <w:tcW w:w="0" w:type="auto"/>
            <w:vAlign w:val="center"/>
          </w:tcPr>
          <w:p>
            <w:pPr>
              <w:spacing w:line="276" w:lineRule="auto"/>
              <w:ind w:left="-94" w:leftChars="-45"/>
              <w:rPr>
                <w:rFonts w:ascii="仿宋" w:hAnsi="仿宋" w:eastAsia="仿宋"/>
                <w:color w:val="auto"/>
              </w:rPr>
            </w:pPr>
            <w:r>
              <w:rPr>
                <w:rFonts w:ascii="仿宋" w:hAnsi="仿宋" w:eastAsia="仿宋"/>
                <w:color w:val="auto"/>
              </w:rPr>
              <w:t>146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vAlign w:val="center"/>
          </w:tcPr>
          <w:p>
            <w:pPr>
              <w:spacing w:line="276" w:lineRule="auto"/>
              <w:rPr>
                <w:rFonts w:ascii="仿宋" w:hAnsi="仿宋" w:eastAsia="仿宋"/>
                <w:color w:val="auto"/>
              </w:rPr>
            </w:pPr>
            <w:r>
              <w:rPr>
                <w:rFonts w:ascii="仿宋" w:hAnsi="仿宋" w:eastAsia="仿宋"/>
                <w:color w:val="auto"/>
              </w:rPr>
              <w:t>6</w:t>
            </w:r>
          </w:p>
        </w:tc>
        <w:tc>
          <w:tcPr>
            <w:tcW w:w="0" w:type="auto"/>
            <w:vAlign w:val="center"/>
          </w:tcPr>
          <w:p>
            <w:pPr>
              <w:spacing w:line="276" w:lineRule="auto"/>
              <w:rPr>
                <w:rFonts w:ascii="仿宋" w:hAnsi="仿宋" w:eastAsia="仿宋"/>
                <w:color w:val="auto"/>
              </w:rPr>
            </w:pPr>
            <w:r>
              <w:rPr>
                <w:rFonts w:hint="eastAsia" w:ascii="仿宋" w:hAnsi="仿宋" w:eastAsia="仿宋"/>
                <w:color w:val="auto"/>
              </w:rPr>
              <w:t>核心交换机</w:t>
            </w:r>
          </w:p>
        </w:tc>
        <w:tc>
          <w:tcPr>
            <w:tcW w:w="4113" w:type="dxa"/>
            <w:vAlign w:val="center"/>
          </w:tcPr>
          <w:p>
            <w:pPr>
              <w:spacing w:line="276" w:lineRule="auto"/>
              <w:rPr>
                <w:rFonts w:ascii="仿宋" w:hAnsi="仿宋" w:eastAsia="仿宋"/>
                <w:color w:val="auto"/>
              </w:rPr>
            </w:pPr>
            <w:r>
              <w:rPr>
                <w:rFonts w:ascii="仿宋" w:hAnsi="仿宋" w:eastAsia="仿宋"/>
                <w:color w:val="auto"/>
              </w:rPr>
              <w:t>48</w:t>
            </w:r>
            <w:r>
              <w:rPr>
                <w:rFonts w:hint="eastAsia" w:ascii="仿宋" w:hAnsi="仿宋" w:eastAsia="仿宋"/>
                <w:color w:val="auto"/>
              </w:rPr>
              <w:t>个千兆网口，</w:t>
            </w:r>
            <w:r>
              <w:rPr>
                <w:rFonts w:ascii="仿宋" w:hAnsi="仿宋" w:eastAsia="仿宋"/>
                <w:color w:val="auto"/>
              </w:rPr>
              <w:t>2</w:t>
            </w:r>
            <w:r>
              <w:rPr>
                <w:rFonts w:hint="eastAsia" w:ascii="仿宋" w:hAnsi="仿宋" w:eastAsia="仿宋"/>
                <w:color w:val="auto"/>
              </w:rPr>
              <w:t>个万兆上连光口，交换容量≥</w:t>
            </w:r>
          </w:p>
          <w:p>
            <w:pPr>
              <w:spacing w:line="276" w:lineRule="auto"/>
              <w:rPr>
                <w:rFonts w:ascii="仿宋" w:hAnsi="仿宋" w:eastAsia="仿宋"/>
                <w:color w:val="auto"/>
              </w:rPr>
            </w:pPr>
            <w:r>
              <w:rPr>
                <w:rFonts w:ascii="仿宋" w:hAnsi="仿宋" w:eastAsia="仿宋"/>
                <w:color w:val="auto"/>
              </w:rPr>
              <w:t>432Gbps</w:t>
            </w:r>
            <w:r>
              <w:rPr>
                <w:rFonts w:hint="eastAsia" w:ascii="仿宋" w:hAnsi="仿宋" w:eastAsia="仿宋"/>
                <w:color w:val="auto"/>
              </w:rPr>
              <w:t>，包转发能力≥包转发能力</w:t>
            </w:r>
            <w:r>
              <w:rPr>
                <w:rFonts w:ascii="仿宋" w:hAnsi="仿宋" w:eastAsia="仿宋"/>
                <w:color w:val="auto"/>
              </w:rPr>
              <w:t>s，</w:t>
            </w:r>
            <w:r>
              <w:rPr>
                <w:rFonts w:hint="eastAsia" w:ascii="仿宋" w:hAnsi="仿宋" w:eastAsia="仿宋"/>
                <w:color w:val="auto"/>
              </w:rPr>
              <w:t>，支持基于</w:t>
            </w:r>
            <w:r>
              <w:rPr>
                <w:rFonts w:ascii="仿宋" w:hAnsi="仿宋" w:eastAsia="仿宋"/>
                <w:color w:val="auto"/>
              </w:rPr>
              <w:t>IP</w:t>
            </w:r>
            <w:r>
              <w:rPr>
                <w:rFonts w:hint="eastAsia" w:ascii="仿宋" w:hAnsi="仿宋" w:eastAsia="仿宋"/>
                <w:color w:val="auto"/>
              </w:rPr>
              <w:t>、端口</w:t>
            </w:r>
          </w:p>
          <w:p>
            <w:pPr>
              <w:spacing w:line="276" w:lineRule="auto"/>
              <w:rPr>
                <w:rFonts w:ascii="仿宋" w:hAnsi="仿宋" w:eastAsia="仿宋"/>
                <w:color w:val="auto"/>
              </w:rPr>
            </w:pPr>
            <w:r>
              <w:rPr>
                <w:rFonts w:hint="eastAsia" w:ascii="仿宋" w:hAnsi="仿宋" w:eastAsia="仿宋"/>
                <w:color w:val="auto"/>
              </w:rPr>
              <w:t>、协议、</w:t>
            </w:r>
            <w:r>
              <w:rPr>
                <w:rFonts w:ascii="仿宋" w:hAnsi="仿宋" w:eastAsia="仿宋"/>
                <w:color w:val="auto"/>
              </w:rPr>
              <w:t>MAC</w:t>
            </w:r>
            <w:r>
              <w:rPr>
                <w:rFonts w:hint="eastAsia" w:ascii="仿宋" w:hAnsi="仿宋" w:eastAsia="仿宋"/>
                <w:color w:val="auto"/>
              </w:rPr>
              <w:t>、</w:t>
            </w:r>
            <w:r>
              <w:rPr>
                <w:rFonts w:ascii="仿宋" w:hAnsi="仿宋" w:eastAsia="仿宋"/>
                <w:color w:val="auto"/>
              </w:rPr>
              <w:t>VLAN</w:t>
            </w:r>
            <w:r>
              <w:rPr>
                <w:rFonts w:hint="eastAsia" w:ascii="仿宋" w:hAnsi="仿宋" w:eastAsia="仿宋"/>
                <w:color w:val="auto"/>
              </w:rPr>
              <w:t>的访问控制，支持</w:t>
            </w:r>
            <w:r>
              <w:rPr>
                <w:rFonts w:ascii="仿宋" w:hAnsi="仿宋" w:eastAsia="仿宋"/>
                <w:color w:val="auto"/>
              </w:rPr>
              <w:t>PPPoE</w:t>
            </w:r>
            <w:r>
              <w:rPr>
                <w:rFonts w:hint="eastAsia" w:ascii="仿宋" w:hAnsi="仿宋" w:eastAsia="仿宋"/>
                <w:color w:val="auto"/>
              </w:rPr>
              <w:t>、</w:t>
            </w:r>
            <w:r>
              <w:rPr>
                <w:rFonts w:ascii="仿宋" w:hAnsi="仿宋" w:eastAsia="仿宋"/>
                <w:color w:val="auto"/>
              </w:rPr>
              <w:t>MAC</w:t>
            </w:r>
            <w:r>
              <w:rPr>
                <w:rFonts w:hint="eastAsia" w:ascii="仿宋" w:hAnsi="仿宋" w:eastAsia="仿宋"/>
                <w:color w:val="auto"/>
              </w:rPr>
              <w:t>、</w:t>
            </w:r>
          </w:p>
          <w:p>
            <w:pPr>
              <w:spacing w:line="276" w:lineRule="auto"/>
              <w:rPr>
                <w:rFonts w:ascii="仿宋" w:hAnsi="仿宋" w:eastAsia="仿宋"/>
                <w:color w:val="auto"/>
              </w:rPr>
            </w:pPr>
            <w:r>
              <w:rPr>
                <w:rFonts w:ascii="仿宋" w:hAnsi="仿宋" w:eastAsia="仿宋"/>
                <w:color w:val="auto"/>
              </w:rPr>
              <w:t>Portal</w:t>
            </w:r>
            <w:r>
              <w:rPr>
                <w:rFonts w:hint="eastAsia" w:ascii="仿宋" w:hAnsi="仿宋" w:eastAsia="仿宋"/>
                <w:color w:val="auto"/>
              </w:rPr>
              <w:t>认证方式；基于监控协议的白名单安全准入控</w:t>
            </w:r>
          </w:p>
          <w:p>
            <w:pPr>
              <w:spacing w:line="276" w:lineRule="auto"/>
              <w:rPr>
                <w:rFonts w:ascii="仿宋" w:hAnsi="仿宋" w:eastAsia="仿宋"/>
                <w:color w:val="auto"/>
              </w:rPr>
            </w:pPr>
            <w:r>
              <w:rPr>
                <w:rFonts w:hint="eastAsia" w:ascii="仿宋" w:hAnsi="仿宋" w:eastAsia="仿宋"/>
                <w:color w:val="auto"/>
              </w:rPr>
              <w:t>制；采用专用操作系统，具有高安全性；具备防火墙</w:t>
            </w:r>
          </w:p>
          <w:p>
            <w:pPr>
              <w:spacing w:line="276" w:lineRule="auto"/>
              <w:rPr>
                <w:rFonts w:ascii="仿宋" w:hAnsi="仿宋" w:eastAsia="仿宋"/>
                <w:color w:val="auto"/>
              </w:rPr>
            </w:pPr>
            <w:r>
              <w:rPr>
                <w:rFonts w:hint="eastAsia" w:ascii="仿宋" w:hAnsi="仿宋" w:eastAsia="仿宋"/>
                <w:color w:val="auto"/>
              </w:rPr>
              <w:t>、</w:t>
            </w:r>
            <w:r>
              <w:rPr>
                <w:rFonts w:ascii="仿宋" w:hAnsi="仿宋" w:eastAsia="仿宋"/>
                <w:color w:val="auto"/>
              </w:rPr>
              <w:t>IPS</w:t>
            </w:r>
            <w:r>
              <w:rPr>
                <w:rFonts w:hint="eastAsia" w:ascii="仿宋" w:hAnsi="仿宋" w:eastAsia="仿宋"/>
                <w:color w:val="auto"/>
              </w:rPr>
              <w:t>、异常流量监测等安全防护功能；</w:t>
            </w:r>
            <w:r>
              <w:rPr>
                <w:rFonts w:ascii="仿宋" w:hAnsi="仿宋" w:eastAsia="仿宋"/>
                <w:color w:val="auto"/>
              </w:rPr>
              <w:t>220VAC</w:t>
            </w:r>
            <w:r>
              <w:rPr>
                <w:rFonts w:hint="eastAsia" w:ascii="仿宋" w:hAnsi="仿宋" w:eastAsia="仿宋"/>
                <w:color w:val="auto"/>
              </w:rPr>
              <w:t>可插拔</w:t>
            </w:r>
          </w:p>
          <w:p>
            <w:pPr>
              <w:spacing w:line="276" w:lineRule="auto"/>
              <w:rPr>
                <w:rFonts w:ascii="仿宋" w:hAnsi="仿宋" w:eastAsia="仿宋"/>
                <w:color w:val="auto"/>
              </w:rPr>
            </w:pPr>
            <w:r>
              <w:rPr>
                <w:rFonts w:hint="eastAsia" w:ascii="仿宋" w:hAnsi="仿宋" w:eastAsia="仿宋"/>
                <w:color w:val="auto"/>
              </w:rPr>
              <w:t>双电源。</w:t>
            </w:r>
          </w:p>
        </w:tc>
        <w:tc>
          <w:tcPr>
            <w:tcW w:w="999" w:type="dxa"/>
            <w:vAlign w:val="center"/>
          </w:tcPr>
          <w:p>
            <w:pPr>
              <w:keepNext/>
              <w:keepLines/>
              <w:spacing w:before="340" w:after="330" w:line="276" w:lineRule="auto"/>
              <w:rPr>
                <w:rFonts w:ascii="仿宋" w:hAnsi="仿宋" w:eastAsia="仿宋"/>
                <w:color w:val="auto"/>
              </w:rPr>
            </w:pPr>
            <w:r>
              <w:rPr>
                <w:rFonts w:hint="eastAsia" w:ascii="仿宋" w:hAnsi="仿宋" w:eastAsia="仿宋"/>
                <w:color w:val="auto"/>
              </w:rPr>
              <w:t>华为</w:t>
            </w:r>
          </w:p>
        </w:tc>
        <w:tc>
          <w:tcPr>
            <w:tcW w:w="0" w:type="auto"/>
            <w:vAlign w:val="center"/>
          </w:tcPr>
          <w:p>
            <w:pPr>
              <w:spacing w:line="276" w:lineRule="auto"/>
              <w:ind w:left="-94" w:leftChars="-45"/>
              <w:rPr>
                <w:rFonts w:ascii="仿宋" w:hAnsi="仿宋" w:eastAsia="仿宋"/>
                <w:color w:val="auto"/>
              </w:rPr>
            </w:pPr>
            <w:r>
              <w:rPr>
                <w:rFonts w:hint="eastAsia" w:ascii="仿宋" w:hAnsi="仿宋" w:eastAsia="仿宋"/>
                <w:color w:val="auto"/>
              </w:rPr>
              <w:t>台</w:t>
            </w:r>
          </w:p>
        </w:tc>
        <w:tc>
          <w:tcPr>
            <w:tcW w:w="0" w:type="auto"/>
            <w:vAlign w:val="center"/>
          </w:tcPr>
          <w:p>
            <w:pPr>
              <w:spacing w:line="276" w:lineRule="auto"/>
              <w:ind w:left="-94" w:leftChars="-45"/>
              <w:rPr>
                <w:rFonts w:ascii="仿宋" w:hAnsi="仿宋" w:eastAsia="仿宋"/>
                <w:color w:val="auto"/>
              </w:rPr>
            </w:pPr>
            <w:r>
              <w:rPr>
                <w:rFonts w:ascii="仿宋" w:hAnsi="仿宋" w:eastAsia="仿宋"/>
                <w:color w:val="auto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vAlign w:val="center"/>
          </w:tcPr>
          <w:p>
            <w:pPr>
              <w:spacing w:line="276" w:lineRule="auto"/>
              <w:rPr>
                <w:rFonts w:ascii="仿宋" w:hAnsi="仿宋" w:eastAsia="仿宋"/>
                <w:color w:val="auto"/>
              </w:rPr>
            </w:pPr>
            <w:r>
              <w:rPr>
                <w:rFonts w:ascii="仿宋" w:hAnsi="仿宋" w:eastAsia="仿宋"/>
                <w:color w:val="auto"/>
              </w:rPr>
              <w:t>7</w:t>
            </w:r>
          </w:p>
        </w:tc>
        <w:tc>
          <w:tcPr>
            <w:tcW w:w="0" w:type="auto"/>
            <w:vAlign w:val="center"/>
          </w:tcPr>
          <w:p>
            <w:pPr>
              <w:spacing w:line="276" w:lineRule="auto"/>
              <w:rPr>
                <w:rFonts w:ascii="仿宋" w:hAnsi="仿宋" w:eastAsia="仿宋"/>
                <w:color w:val="auto"/>
              </w:rPr>
            </w:pPr>
            <w:r>
              <w:rPr>
                <w:rFonts w:hint="eastAsia" w:ascii="仿宋" w:hAnsi="仿宋" w:eastAsia="仿宋"/>
                <w:color w:val="auto"/>
              </w:rPr>
              <w:t>交换机</w:t>
            </w:r>
          </w:p>
        </w:tc>
        <w:tc>
          <w:tcPr>
            <w:tcW w:w="4113" w:type="dxa"/>
            <w:vAlign w:val="center"/>
          </w:tcPr>
          <w:p>
            <w:pPr>
              <w:spacing w:line="276" w:lineRule="auto"/>
              <w:rPr>
                <w:rFonts w:ascii="仿宋" w:hAnsi="仿宋" w:eastAsia="仿宋"/>
                <w:color w:val="auto"/>
              </w:rPr>
            </w:pPr>
            <w:r>
              <w:rPr>
                <w:rFonts w:ascii="仿宋" w:hAnsi="仿宋" w:eastAsia="仿宋"/>
                <w:color w:val="auto"/>
              </w:rPr>
              <w:t>24</w:t>
            </w:r>
            <w:r>
              <w:rPr>
                <w:rFonts w:hint="eastAsia" w:ascii="仿宋" w:hAnsi="仿宋" w:eastAsia="仿宋"/>
                <w:color w:val="auto"/>
              </w:rPr>
              <w:t>个千兆网口，</w:t>
            </w:r>
            <w:r>
              <w:rPr>
                <w:rFonts w:ascii="仿宋" w:hAnsi="仿宋" w:eastAsia="仿宋"/>
                <w:color w:val="auto"/>
              </w:rPr>
              <w:t>2</w:t>
            </w:r>
            <w:r>
              <w:rPr>
                <w:rFonts w:hint="eastAsia" w:ascii="仿宋" w:hAnsi="仿宋" w:eastAsia="仿宋"/>
                <w:color w:val="auto"/>
              </w:rPr>
              <w:t>个万兆上连光口，交换容量≥</w:t>
            </w:r>
          </w:p>
          <w:p>
            <w:pPr>
              <w:spacing w:line="276" w:lineRule="auto"/>
              <w:rPr>
                <w:rFonts w:ascii="仿宋" w:hAnsi="仿宋" w:eastAsia="仿宋"/>
                <w:color w:val="auto"/>
              </w:rPr>
            </w:pPr>
            <w:r>
              <w:rPr>
                <w:rFonts w:ascii="仿宋" w:hAnsi="仿宋" w:eastAsia="仿宋"/>
                <w:color w:val="auto"/>
              </w:rPr>
              <w:t>256Gbps</w:t>
            </w:r>
            <w:r>
              <w:rPr>
                <w:rFonts w:hint="eastAsia" w:ascii="仿宋" w:hAnsi="仿宋" w:eastAsia="仿宋"/>
                <w:color w:val="auto"/>
              </w:rPr>
              <w:t>，包转发能力≥包转发能力</w:t>
            </w:r>
            <w:r>
              <w:rPr>
                <w:rFonts w:ascii="仿宋" w:hAnsi="仿宋" w:eastAsia="仿宋"/>
                <w:color w:val="auto"/>
              </w:rPr>
              <w:t>s</w:t>
            </w:r>
            <w:r>
              <w:rPr>
                <w:rFonts w:hint="eastAsia" w:ascii="仿宋" w:hAnsi="仿宋" w:eastAsia="仿宋"/>
                <w:color w:val="auto"/>
              </w:rPr>
              <w:t>，支持基于</w:t>
            </w:r>
            <w:r>
              <w:rPr>
                <w:rFonts w:ascii="仿宋" w:hAnsi="仿宋" w:eastAsia="仿宋"/>
                <w:color w:val="auto"/>
              </w:rPr>
              <w:t>IP</w:t>
            </w:r>
            <w:r>
              <w:rPr>
                <w:rFonts w:hint="eastAsia" w:ascii="仿宋" w:hAnsi="仿宋" w:eastAsia="仿宋"/>
                <w:color w:val="auto"/>
              </w:rPr>
              <w:t>、端口、</w:t>
            </w:r>
          </w:p>
          <w:p>
            <w:pPr>
              <w:spacing w:line="276" w:lineRule="auto"/>
              <w:rPr>
                <w:rFonts w:ascii="仿宋" w:hAnsi="仿宋" w:eastAsia="仿宋"/>
                <w:color w:val="auto"/>
              </w:rPr>
            </w:pPr>
            <w:r>
              <w:rPr>
                <w:rFonts w:hint="eastAsia" w:ascii="仿宋" w:hAnsi="仿宋" w:eastAsia="仿宋"/>
                <w:color w:val="auto"/>
              </w:rPr>
              <w:t>协议、</w:t>
            </w:r>
            <w:r>
              <w:rPr>
                <w:rFonts w:ascii="仿宋" w:hAnsi="仿宋" w:eastAsia="仿宋"/>
                <w:color w:val="auto"/>
              </w:rPr>
              <w:t>MAC</w:t>
            </w:r>
            <w:r>
              <w:rPr>
                <w:rFonts w:hint="eastAsia" w:ascii="仿宋" w:hAnsi="仿宋" w:eastAsia="仿宋"/>
                <w:color w:val="auto"/>
              </w:rPr>
              <w:t>、</w:t>
            </w:r>
            <w:r>
              <w:rPr>
                <w:rFonts w:ascii="仿宋" w:hAnsi="仿宋" w:eastAsia="仿宋"/>
                <w:color w:val="auto"/>
              </w:rPr>
              <w:t>VLAN</w:t>
            </w:r>
            <w:r>
              <w:rPr>
                <w:rFonts w:hint="eastAsia" w:ascii="仿宋" w:hAnsi="仿宋" w:eastAsia="仿宋"/>
                <w:color w:val="auto"/>
              </w:rPr>
              <w:t>的访问控制，支持</w:t>
            </w:r>
            <w:r>
              <w:rPr>
                <w:rFonts w:ascii="仿宋" w:hAnsi="仿宋" w:eastAsia="仿宋"/>
                <w:color w:val="auto"/>
              </w:rPr>
              <w:t>PPPoE</w:t>
            </w:r>
            <w:r>
              <w:rPr>
                <w:rFonts w:hint="eastAsia" w:ascii="仿宋" w:hAnsi="仿宋" w:eastAsia="仿宋"/>
                <w:color w:val="auto"/>
              </w:rPr>
              <w:t>、</w:t>
            </w:r>
            <w:r>
              <w:rPr>
                <w:rFonts w:ascii="仿宋" w:hAnsi="仿宋" w:eastAsia="仿宋"/>
                <w:color w:val="auto"/>
              </w:rPr>
              <w:t>MAC</w:t>
            </w:r>
            <w:r>
              <w:rPr>
                <w:rFonts w:hint="eastAsia" w:ascii="仿宋" w:hAnsi="仿宋" w:eastAsia="仿宋"/>
                <w:color w:val="auto"/>
              </w:rPr>
              <w:t>、</w:t>
            </w:r>
          </w:p>
          <w:p>
            <w:pPr>
              <w:spacing w:line="276" w:lineRule="auto"/>
              <w:rPr>
                <w:rFonts w:ascii="仿宋" w:hAnsi="仿宋" w:eastAsia="仿宋"/>
                <w:color w:val="auto"/>
              </w:rPr>
            </w:pPr>
            <w:r>
              <w:rPr>
                <w:rFonts w:ascii="仿宋" w:hAnsi="仿宋" w:eastAsia="仿宋"/>
                <w:color w:val="auto"/>
              </w:rPr>
              <w:t>Portal</w:t>
            </w:r>
            <w:r>
              <w:rPr>
                <w:rFonts w:hint="eastAsia" w:ascii="仿宋" w:hAnsi="仿宋" w:eastAsia="仿宋"/>
                <w:color w:val="auto"/>
              </w:rPr>
              <w:t>认证方式；基于监控协议的白名单安全准入控</w:t>
            </w:r>
          </w:p>
          <w:p>
            <w:pPr>
              <w:spacing w:line="276" w:lineRule="auto"/>
              <w:rPr>
                <w:rFonts w:ascii="仿宋" w:hAnsi="仿宋" w:eastAsia="仿宋"/>
                <w:color w:val="auto"/>
              </w:rPr>
            </w:pPr>
            <w:r>
              <w:rPr>
                <w:rFonts w:hint="eastAsia" w:ascii="仿宋" w:hAnsi="仿宋" w:eastAsia="仿宋"/>
                <w:color w:val="auto"/>
              </w:rPr>
              <w:t>制；采用专用操作系统，具有高安全性；具备防火墙</w:t>
            </w:r>
          </w:p>
          <w:p>
            <w:pPr>
              <w:spacing w:line="276" w:lineRule="auto"/>
              <w:rPr>
                <w:rFonts w:ascii="仿宋" w:hAnsi="仿宋" w:eastAsia="仿宋"/>
                <w:color w:val="auto"/>
              </w:rPr>
            </w:pPr>
            <w:r>
              <w:rPr>
                <w:rFonts w:hint="eastAsia" w:ascii="仿宋" w:hAnsi="仿宋" w:eastAsia="仿宋"/>
                <w:color w:val="auto"/>
              </w:rPr>
              <w:t>、</w:t>
            </w:r>
            <w:r>
              <w:rPr>
                <w:rFonts w:ascii="仿宋" w:hAnsi="仿宋" w:eastAsia="仿宋"/>
                <w:color w:val="auto"/>
              </w:rPr>
              <w:t>IPS</w:t>
            </w:r>
            <w:r>
              <w:rPr>
                <w:rFonts w:hint="eastAsia" w:ascii="仿宋" w:hAnsi="仿宋" w:eastAsia="仿宋"/>
                <w:color w:val="auto"/>
              </w:rPr>
              <w:t>、异常流量监测等安全防护功能；</w:t>
            </w:r>
            <w:r>
              <w:rPr>
                <w:rFonts w:ascii="仿宋" w:hAnsi="仿宋" w:eastAsia="仿宋"/>
                <w:color w:val="auto"/>
              </w:rPr>
              <w:t>220VAC</w:t>
            </w:r>
            <w:r>
              <w:rPr>
                <w:rFonts w:hint="eastAsia" w:ascii="仿宋" w:hAnsi="仿宋" w:eastAsia="仿宋"/>
                <w:color w:val="auto"/>
              </w:rPr>
              <w:t>可插拔</w:t>
            </w:r>
          </w:p>
          <w:p>
            <w:pPr>
              <w:spacing w:line="276" w:lineRule="auto"/>
              <w:rPr>
                <w:rFonts w:ascii="仿宋" w:hAnsi="仿宋" w:eastAsia="仿宋"/>
                <w:color w:val="auto"/>
              </w:rPr>
            </w:pPr>
            <w:r>
              <w:rPr>
                <w:rFonts w:hint="eastAsia" w:ascii="仿宋" w:hAnsi="仿宋" w:eastAsia="仿宋"/>
                <w:color w:val="auto"/>
              </w:rPr>
              <w:t>双电源。</w:t>
            </w:r>
          </w:p>
        </w:tc>
        <w:tc>
          <w:tcPr>
            <w:tcW w:w="999" w:type="dxa"/>
            <w:vAlign w:val="center"/>
          </w:tcPr>
          <w:p>
            <w:pPr>
              <w:keepNext/>
              <w:keepLines/>
              <w:spacing w:before="340" w:after="330" w:line="276" w:lineRule="auto"/>
              <w:rPr>
                <w:rFonts w:ascii="仿宋" w:hAnsi="仿宋" w:eastAsia="仿宋"/>
                <w:color w:val="auto"/>
              </w:rPr>
            </w:pPr>
            <w:r>
              <w:rPr>
                <w:rFonts w:hint="eastAsia" w:ascii="仿宋" w:hAnsi="仿宋" w:eastAsia="仿宋"/>
                <w:color w:val="auto"/>
              </w:rPr>
              <w:t>华为</w:t>
            </w:r>
          </w:p>
        </w:tc>
        <w:tc>
          <w:tcPr>
            <w:tcW w:w="0" w:type="auto"/>
            <w:vAlign w:val="center"/>
          </w:tcPr>
          <w:p>
            <w:pPr>
              <w:spacing w:line="276" w:lineRule="auto"/>
              <w:ind w:left="-94" w:leftChars="-45"/>
              <w:rPr>
                <w:rFonts w:ascii="仿宋" w:hAnsi="仿宋" w:eastAsia="仿宋"/>
                <w:color w:val="auto"/>
              </w:rPr>
            </w:pPr>
            <w:r>
              <w:rPr>
                <w:rFonts w:hint="eastAsia" w:ascii="仿宋" w:hAnsi="仿宋" w:eastAsia="仿宋"/>
                <w:color w:val="auto"/>
              </w:rPr>
              <w:t>台</w:t>
            </w:r>
          </w:p>
        </w:tc>
        <w:tc>
          <w:tcPr>
            <w:tcW w:w="0" w:type="auto"/>
            <w:vAlign w:val="center"/>
          </w:tcPr>
          <w:p>
            <w:pPr>
              <w:spacing w:line="276" w:lineRule="auto"/>
              <w:ind w:left="-94" w:leftChars="-45"/>
              <w:rPr>
                <w:rFonts w:ascii="仿宋" w:hAnsi="仿宋" w:eastAsia="仿宋"/>
                <w:color w:val="auto"/>
              </w:rPr>
            </w:pPr>
            <w:r>
              <w:rPr>
                <w:rFonts w:ascii="仿宋" w:hAnsi="仿宋" w:eastAsia="仿宋"/>
                <w:color w:val="auto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vAlign w:val="center"/>
          </w:tcPr>
          <w:p>
            <w:pPr>
              <w:spacing w:line="276" w:lineRule="auto"/>
              <w:rPr>
                <w:rFonts w:ascii="仿宋" w:hAnsi="仿宋" w:eastAsia="仿宋"/>
                <w:color w:val="auto"/>
              </w:rPr>
            </w:pPr>
            <w:r>
              <w:rPr>
                <w:rFonts w:ascii="仿宋" w:hAnsi="仿宋" w:eastAsia="仿宋"/>
                <w:color w:val="auto"/>
              </w:rPr>
              <w:t>8</w:t>
            </w:r>
          </w:p>
        </w:tc>
        <w:tc>
          <w:tcPr>
            <w:tcW w:w="0" w:type="auto"/>
            <w:vAlign w:val="center"/>
          </w:tcPr>
          <w:p>
            <w:pPr>
              <w:spacing w:line="276" w:lineRule="auto"/>
              <w:rPr>
                <w:rFonts w:ascii="仿宋" w:hAnsi="仿宋" w:eastAsia="仿宋"/>
                <w:color w:val="auto"/>
              </w:rPr>
            </w:pPr>
            <w:r>
              <w:rPr>
                <w:rFonts w:hint="eastAsia" w:ascii="仿宋" w:hAnsi="仿宋" w:eastAsia="仿宋"/>
                <w:color w:val="auto"/>
              </w:rPr>
              <w:t>机柜</w:t>
            </w:r>
          </w:p>
        </w:tc>
        <w:tc>
          <w:tcPr>
            <w:tcW w:w="4113" w:type="dxa"/>
            <w:vAlign w:val="center"/>
          </w:tcPr>
          <w:p>
            <w:pPr>
              <w:spacing w:line="276" w:lineRule="auto"/>
              <w:rPr>
                <w:rFonts w:ascii="仿宋" w:hAnsi="仿宋" w:eastAsia="仿宋"/>
                <w:color w:val="auto"/>
              </w:rPr>
            </w:pPr>
            <w:r>
              <w:rPr>
                <w:rFonts w:ascii="仿宋" w:hAnsi="仿宋" w:eastAsia="仿宋"/>
                <w:color w:val="auto"/>
              </w:rPr>
              <w:t>19</w:t>
            </w:r>
            <w:r>
              <w:rPr>
                <w:rFonts w:hint="eastAsia" w:ascii="仿宋" w:hAnsi="仿宋" w:eastAsia="仿宋"/>
                <w:color w:val="auto"/>
              </w:rPr>
              <w:t>英寸标准机柜，含托盘、双风扇、</w:t>
            </w:r>
            <w:r>
              <w:rPr>
                <w:rFonts w:ascii="仿宋" w:hAnsi="仿宋" w:eastAsia="仿宋"/>
                <w:color w:val="auto"/>
              </w:rPr>
              <w:t>PUD</w:t>
            </w:r>
            <w:r>
              <w:rPr>
                <w:rFonts w:hint="eastAsia" w:ascii="仿宋" w:hAnsi="仿宋" w:eastAsia="仿宋"/>
                <w:color w:val="auto"/>
              </w:rPr>
              <w:t>电源、防雷</w:t>
            </w:r>
          </w:p>
          <w:p>
            <w:pPr>
              <w:spacing w:line="276" w:lineRule="auto"/>
              <w:rPr>
                <w:rFonts w:ascii="仿宋" w:hAnsi="仿宋" w:eastAsia="仿宋"/>
                <w:color w:val="auto"/>
              </w:rPr>
            </w:pPr>
            <w:r>
              <w:rPr>
                <w:rFonts w:hint="eastAsia" w:ascii="仿宋" w:hAnsi="仿宋" w:eastAsia="仿宋"/>
                <w:color w:val="auto"/>
              </w:rPr>
              <w:t>插排等，采用优质冷轧板，钢化玻璃前门，高密度网</w:t>
            </w:r>
          </w:p>
          <w:p>
            <w:pPr>
              <w:spacing w:line="276" w:lineRule="auto"/>
              <w:rPr>
                <w:rFonts w:ascii="仿宋" w:hAnsi="仿宋" w:eastAsia="仿宋"/>
                <w:color w:val="auto"/>
              </w:rPr>
            </w:pPr>
            <w:r>
              <w:rPr>
                <w:rFonts w:hint="eastAsia" w:ascii="仿宋" w:hAnsi="仿宋" w:eastAsia="仿宋"/>
                <w:color w:val="auto"/>
              </w:rPr>
              <w:t>孔后门，通风率≥后门，。</w:t>
            </w:r>
          </w:p>
        </w:tc>
        <w:tc>
          <w:tcPr>
            <w:tcW w:w="999" w:type="dxa"/>
            <w:vAlign w:val="center"/>
          </w:tcPr>
          <w:p>
            <w:pPr>
              <w:keepNext/>
              <w:keepLines/>
              <w:spacing w:before="340" w:after="330" w:line="276" w:lineRule="auto"/>
              <w:rPr>
                <w:rFonts w:ascii="仿宋" w:hAnsi="仿宋" w:eastAsia="仿宋"/>
                <w:color w:val="auto"/>
              </w:rPr>
            </w:pPr>
            <w:r>
              <w:rPr>
                <w:rFonts w:hint="eastAsia" w:ascii="仿宋" w:hAnsi="仿宋" w:eastAsia="仿宋"/>
                <w:color w:val="auto"/>
              </w:rPr>
              <w:t>图腾</w:t>
            </w:r>
          </w:p>
        </w:tc>
        <w:tc>
          <w:tcPr>
            <w:tcW w:w="0" w:type="auto"/>
            <w:vAlign w:val="center"/>
          </w:tcPr>
          <w:p>
            <w:pPr>
              <w:spacing w:line="276" w:lineRule="auto"/>
              <w:ind w:left="-94" w:leftChars="-45"/>
              <w:rPr>
                <w:rFonts w:ascii="仿宋" w:hAnsi="仿宋" w:eastAsia="仿宋"/>
                <w:color w:val="auto"/>
              </w:rPr>
            </w:pPr>
            <w:r>
              <w:rPr>
                <w:rFonts w:hint="eastAsia" w:ascii="仿宋" w:hAnsi="仿宋" w:eastAsia="仿宋"/>
                <w:color w:val="auto"/>
              </w:rPr>
              <w:t>台</w:t>
            </w:r>
          </w:p>
        </w:tc>
        <w:tc>
          <w:tcPr>
            <w:tcW w:w="0" w:type="auto"/>
            <w:vAlign w:val="center"/>
          </w:tcPr>
          <w:p>
            <w:pPr>
              <w:spacing w:line="276" w:lineRule="auto"/>
              <w:ind w:left="-94" w:leftChars="-45"/>
              <w:rPr>
                <w:rFonts w:ascii="仿宋" w:hAnsi="仿宋" w:eastAsia="仿宋"/>
                <w:color w:val="auto"/>
              </w:rPr>
            </w:pPr>
            <w:r>
              <w:rPr>
                <w:rFonts w:ascii="仿宋" w:hAnsi="仿宋" w:eastAsia="仿宋"/>
                <w:color w:val="auto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</w:trPr>
        <w:tc>
          <w:tcPr>
            <w:tcW w:w="0" w:type="auto"/>
            <w:vAlign w:val="center"/>
          </w:tcPr>
          <w:p>
            <w:pPr>
              <w:spacing w:line="276" w:lineRule="auto"/>
              <w:rPr>
                <w:rFonts w:ascii="仿宋" w:hAnsi="仿宋" w:eastAsia="仿宋"/>
                <w:color w:val="auto"/>
              </w:rPr>
            </w:pPr>
            <w:r>
              <w:rPr>
                <w:rFonts w:ascii="仿宋" w:hAnsi="仿宋" w:eastAsia="仿宋"/>
                <w:color w:val="auto"/>
              </w:rPr>
              <w:t>9</w:t>
            </w:r>
          </w:p>
        </w:tc>
        <w:tc>
          <w:tcPr>
            <w:tcW w:w="0" w:type="auto"/>
            <w:vAlign w:val="center"/>
          </w:tcPr>
          <w:p>
            <w:pPr>
              <w:spacing w:line="276" w:lineRule="auto"/>
              <w:rPr>
                <w:rFonts w:ascii="仿宋" w:hAnsi="仿宋" w:eastAsia="仿宋"/>
                <w:color w:val="auto"/>
              </w:rPr>
            </w:pPr>
            <w:r>
              <w:rPr>
                <w:rFonts w:hint="eastAsia" w:ascii="仿宋" w:hAnsi="仿宋" w:eastAsia="仿宋"/>
                <w:color w:val="auto"/>
              </w:rPr>
              <w:t>数字编码器</w:t>
            </w:r>
          </w:p>
        </w:tc>
        <w:tc>
          <w:tcPr>
            <w:tcW w:w="4113" w:type="dxa"/>
            <w:vAlign w:val="center"/>
          </w:tcPr>
          <w:p>
            <w:pPr>
              <w:pStyle w:val="2"/>
              <w:spacing w:before="240" w:line="276" w:lineRule="auto"/>
              <w:rPr>
                <w:rFonts w:ascii="仿宋" w:hAnsi="仿宋" w:eastAsia="仿宋"/>
                <w:b w:val="0"/>
                <w:color w:val="auto"/>
                <w:sz w:val="24"/>
                <w:szCs w:val="22"/>
              </w:rPr>
            </w:pPr>
            <w:r>
              <w:rPr>
                <w:rFonts w:ascii="仿宋" w:hAnsi="仿宋" w:eastAsia="仿宋"/>
                <w:b w:val="0"/>
                <w:color w:val="auto"/>
                <w:sz w:val="24"/>
                <w:szCs w:val="22"/>
              </w:rPr>
              <w:t>V2511-J16Z</w:t>
            </w:r>
          </w:p>
        </w:tc>
        <w:tc>
          <w:tcPr>
            <w:tcW w:w="999" w:type="dxa"/>
            <w:vAlign w:val="center"/>
          </w:tcPr>
          <w:p>
            <w:pPr>
              <w:keepNext/>
              <w:keepLines/>
              <w:spacing w:before="340" w:after="330" w:line="276" w:lineRule="auto"/>
              <w:rPr>
                <w:rFonts w:ascii="仿宋" w:hAnsi="仿宋" w:eastAsia="仿宋"/>
                <w:color w:val="auto"/>
              </w:rPr>
            </w:pPr>
            <w:r>
              <w:rPr>
                <w:rFonts w:hint="eastAsia" w:ascii="仿宋" w:hAnsi="仿宋" w:eastAsia="仿宋"/>
                <w:color w:val="auto"/>
              </w:rPr>
              <w:t>英飞拓</w:t>
            </w:r>
          </w:p>
        </w:tc>
        <w:tc>
          <w:tcPr>
            <w:tcW w:w="0" w:type="auto"/>
            <w:vAlign w:val="center"/>
          </w:tcPr>
          <w:p>
            <w:pPr>
              <w:spacing w:line="276" w:lineRule="auto"/>
              <w:ind w:left="-94" w:leftChars="-45"/>
              <w:rPr>
                <w:rFonts w:ascii="仿宋" w:hAnsi="仿宋" w:eastAsia="仿宋"/>
                <w:color w:val="auto"/>
              </w:rPr>
            </w:pPr>
            <w:r>
              <w:rPr>
                <w:rFonts w:hint="eastAsia" w:ascii="仿宋" w:hAnsi="仿宋" w:eastAsia="仿宋"/>
                <w:color w:val="auto"/>
              </w:rPr>
              <w:t>台</w:t>
            </w:r>
          </w:p>
        </w:tc>
        <w:tc>
          <w:tcPr>
            <w:tcW w:w="0" w:type="auto"/>
            <w:vAlign w:val="center"/>
          </w:tcPr>
          <w:p>
            <w:pPr>
              <w:spacing w:line="276" w:lineRule="auto"/>
              <w:ind w:left="-94" w:leftChars="-45"/>
              <w:rPr>
                <w:rFonts w:ascii="仿宋" w:hAnsi="仿宋" w:eastAsia="仿宋"/>
                <w:color w:val="auto"/>
              </w:rPr>
            </w:pPr>
            <w:r>
              <w:rPr>
                <w:rFonts w:ascii="仿宋" w:hAnsi="仿宋" w:eastAsia="仿宋"/>
                <w:color w:val="auto"/>
              </w:rPr>
              <w:t>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0" w:type="auto"/>
            <w:vAlign w:val="center"/>
          </w:tcPr>
          <w:p>
            <w:pPr>
              <w:spacing w:line="276" w:lineRule="auto"/>
              <w:rPr>
                <w:rFonts w:ascii="仿宋" w:hAnsi="仿宋" w:eastAsia="仿宋"/>
                <w:color w:val="auto"/>
              </w:rPr>
            </w:pPr>
            <w:r>
              <w:rPr>
                <w:rFonts w:ascii="仿宋" w:hAnsi="仿宋" w:eastAsia="仿宋"/>
                <w:color w:val="auto"/>
              </w:rPr>
              <w:t>10</w:t>
            </w:r>
          </w:p>
        </w:tc>
        <w:tc>
          <w:tcPr>
            <w:tcW w:w="0" w:type="auto"/>
            <w:vAlign w:val="center"/>
          </w:tcPr>
          <w:p>
            <w:pPr>
              <w:spacing w:line="276" w:lineRule="auto"/>
              <w:rPr>
                <w:rFonts w:ascii="仿宋" w:hAnsi="仿宋" w:eastAsia="仿宋"/>
                <w:color w:val="auto"/>
              </w:rPr>
            </w:pPr>
            <w:r>
              <w:rPr>
                <w:rFonts w:hint="eastAsia" w:ascii="仿宋" w:hAnsi="仿宋" w:eastAsia="仿宋"/>
                <w:color w:val="auto"/>
              </w:rPr>
              <w:t>光模块</w:t>
            </w:r>
          </w:p>
        </w:tc>
        <w:tc>
          <w:tcPr>
            <w:tcW w:w="4113" w:type="dxa"/>
            <w:vAlign w:val="center"/>
          </w:tcPr>
          <w:p>
            <w:pPr>
              <w:keepNext/>
              <w:keepLines/>
              <w:spacing w:before="340" w:after="330" w:line="276" w:lineRule="auto"/>
              <w:jc w:val="center"/>
              <w:rPr>
                <w:rFonts w:ascii="仿宋" w:hAnsi="仿宋" w:eastAsia="仿宋"/>
                <w:color w:val="auto"/>
              </w:rPr>
            </w:pPr>
            <w:r>
              <w:rPr>
                <w:rFonts w:hint="eastAsia" w:ascii="仿宋" w:hAnsi="仿宋" w:eastAsia="仿宋"/>
                <w:color w:val="auto"/>
              </w:rPr>
              <w:t>---</w:t>
            </w:r>
          </w:p>
        </w:tc>
        <w:tc>
          <w:tcPr>
            <w:tcW w:w="999" w:type="dxa"/>
            <w:vAlign w:val="center"/>
          </w:tcPr>
          <w:p>
            <w:pPr>
              <w:keepNext/>
              <w:keepLines/>
              <w:spacing w:before="340" w:after="330" w:line="276" w:lineRule="auto"/>
              <w:rPr>
                <w:rFonts w:ascii="仿宋" w:hAnsi="仿宋" w:eastAsia="仿宋"/>
                <w:color w:val="auto"/>
              </w:rPr>
            </w:pPr>
            <w:r>
              <w:rPr>
                <w:rFonts w:hint="eastAsia" w:ascii="仿宋" w:hAnsi="仿宋" w:eastAsia="仿宋"/>
                <w:color w:val="auto"/>
              </w:rPr>
              <w:t>华为</w:t>
            </w:r>
          </w:p>
        </w:tc>
        <w:tc>
          <w:tcPr>
            <w:tcW w:w="0" w:type="auto"/>
            <w:vAlign w:val="center"/>
          </w:tcPr>
          <w:p>
            <w:pPr>
              <w:spacing w:line="276" w:lineRule="auto"/>
              <w:ind w:left="-94" w:leftChars="-45"/>
              <w:rPr>
                <w:rFonts w:ascii="仿宋" w:hAnsi="仿宋" w:eastAsia="仿宋"/>
                <w:color w:val="auto"/>
              </w:rPr>
            </w:pPr>
            <w:r>
              <w:rPr>
                <w:rFonts w:hint="eastAsia" w:ascii="仿宋" w:hAnsi="仿宋" w:eastAsia="仿宋"/>
                <w:color w:val="auto"/>
              </w:rPr>
              <w:t>个</w:t>
            </w:r>
          </w:p>
        </w:tc>
        <w:tc>
          <w:tcPr>
            <w:tcW w:w="0" w:type="auto"/>
            <w:vAlign w:val="center"/>
          </w:tcPr>
          <w:p>
            <w:pPr>
              <w:spacing w:line="276" w:lineRule="auto"/>
              <w:ind w:left="-94" w:leftChars="-45"/>
              <w:rPr>
                <w:rFonts w:ascii="仿宋" w:hAnsi="仿宋" w:eastAsia="仿宋"/>
                <w:color w:val="auto"/>
              </w:rPr>
            </w:pPr>
            <w:r>
              <w:rPr>
                <w:rFonts w:ascii="仿宋" w:hAnsi="仿宋" w:eastAsia="仿宋"/>
                <w:color w:val="auto"/>
              </w:rPr>
              <w:t>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0" w:type="auto"/>
            <w:vAlign w:val="center"/>
          </w:tcPr>
          <w:p>
            <w:pPr>
              <w:spacing w:line="276" w:lineRule="auto"/>
              <w:rPr>
                <w:rFonts w:ascii="仿宋" w:hAnsi="仿宋" w:eastAsia="仿宋"/>
                <w:color w:val="auto"/>
              </w:rPr>
            </w:pPr>
            <w:r>
              <w:rPr>
                <w:rFonts w:ascii="仿宋" w:hAnsi="仿宋" w:eastAsia="仿宋"/>
                <w:color w:val="auto"/>
              </w:rPr>
              <w:t>11</w:t>
            </w:r>
          </w:p>
        </w:tc>
        <w:tc>
          <w:tcPr>
            <w:tcW w:w="0" w:type="auto"/>
            <w:vAlign w:val="center"/>
          </w:tcPr>
          <w:p>
            <w:pPr>
              <w:spacing w:line="276" w:lineRule="auto"/>
              <w:rPr>
                <w:rFonts w:ascii="仿宋" w:hAnsi="仿宋" w:eastAsia="仿宋"/>
                <w:color w:val="auto"/>
              </w:rPr>
            </w:pPr>
            <w:r>
              <w:rPr>
                <w:rFonts w:hint="eastAsia" w:ascii="仿宋" w:hAnsi="仿宋" w:eastAsia="仿宋"/>
                <w:color w:val="auto"/>
              </w:rPr>
              <w:t>网络集线器</w:t>
            </w:r>
          </w:p>
        </w:tc>
        <w:tc>
          <w:tcPr>
            <w:tcW w:w="4113" w:type="dxa"/>
            <w:vAlign w:val="center"/>
          </w:tcPr>
          <w:p>
            <w:pPr>
              <w:spacing w:line="276" w:lineRule="auto"/>
              <w:rPr>
                <w:rFonts w:ascii="仿宋" w:hAnsi="仿宋" w:eastAsia="仿宋"/>
                <w:color w:val="auto"/>
              </w:rPr>
            </w:pPr>
            <w:r>
              <w:rPr>
                <w:rFonts w:ascii="仿宋" w:hAnsi="仿宋" w:eastAsia="仿宋"/>
                <w:color w:val="auto"/>
              </w:rPr>
              <w:t>NET-MUX4</w:t>
            </w:r>
          </w:p>
        </w:tc>
        <w:tc>
          <w:tcPr>
            <w:tcW w:w="999" w:type="dxa"/>
            <w:vAlign w:val="center"/>
          </w:tcPr>
          <w:p>
            <w:pPr>
              <w:spacing w:line="276" w:lineRule="auto"/>
              <w:rPr>
                <w:rFonts w:ascii="仿宋" w:hAnsi="仿宋" w:eastAsia="仿宋"/>
                <w:color w:val="auto"/>
              </w:rPr>
            </w:pPr>
            <w:r>
              <w:rPr>
                <w:rFonts w:hint="eastAsia" w:ascii="仿宋" w:hAnsi="仿宋" w:eastAsia="仿宋"/>
                <w:color w:val="auto"/>
              </w:rPr>
              <w:t>赫氏</w:t>
            </w:r>
          </w:p>
        </w:tc>
        <w:tc>
          <w:tcPr>
            <w:tcW w:w="0" w:type="auto"/>
            <w:vAlign w:val="center"/>
          </w:tcPr>
          <w:p>
            <w:pPr>
              <w:spacing w:line="276" w:lineRule="auto"/>
              <w:ind w:left="-94" w:leftChars="-45"/>
              <w:rPr>
                <w:rFonts w:ascii="仿宋" w:hAnsi="仿宋" w:eastAsia="仿宋"/>
                <w:color w:val="auto"/>
              </w:rPr>
            </w:pPr>
            <w:r>
              <w:rPr>
                <w:rFonts w:hint="eastAsia" w:ascii="仿宋" w:hAnsi="仿宋" w:eastAsia="仿宋"/>
                <w:color w:val="auto"/>
              </w:rPr>
              <w:t>台</w:t>
            </w:r>
          </w:p>
        </w:tc>
        <w:tc>
          <w:tcPr>
            <w:tcW w:w="0" w:type="auto"/>
            <w:vAlign w:val="center"/>
          </w:tcPr>
          <w:p>
            <w:pPr>
              <w:spacing w:line="276" w:lineRule="auto"/>
              <w:ind w:left="-94" w:leftChars="-45"/>
              <w:rPr>
                <w:rFonts w:ascii="仿宋" w:hAnsi="仿宋" w:eastAsia="仿宋"/>
                <w:color w:val="auto"/>
              </w:rPr>
            </w:pPr>
            <w:r>
              <w:rPr>
                <w:rFonts w:ascii="仿宋" w:hAnsi="仿宋" w:eastAsia="仿宋"/>
                <w:color w:val="auto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vAlign w:val="center"/>
          </w:tcPr>
          <w:p>
            <w:pPr>
              <w:spacing w:line="276" w:lineRule="auto"/>
              <w:rPr>
                <w:rFonts w:ascii="仿宋" w:hAnsi="仿宋" w:eastAsia="仿宋"/>
                <w:color w:val="auto"/>
              </w:rPr>
            </w:pPr>
            <w:r>
              <w:rPr>
                <w:rFonts w:ascii="仿宋" w:hAnsi="仿宋" w:eastAsia="仿宋"/>
                <w:color w:val="auto"/>
              </w:rPr>
              <w:t>12</w:t>
            </w:r>
          </w:p>
        </w:tc>
        <w:tc>
          <w:tcPr>
            <w:tcW w:w="0" w:type="auto"/>
            <w:vAlign w:val="center"/>
          </w:tcPr>
          <w:p>
            <w:pPr>
              <w:spacing w:line="276" w:lineRule="auto"/>
              <w:rPr>
                <w:rFonts w:ascii="仿宋" w:hAnsi="仿宋" w:eastAsia="仿宋"/>
                <w:color w:val="auto"/>
              </w:rPr>
            </w:pPr>
            <w:r>
              <w:rPr>
                <w:rFonts w:hint="eastAsia" w:ascii="仿宋" w:hAnsi="仿宋" w:eastAsia="仿宋"/>
                <w:color w:val="auto"/>
              </w:rPr>
              <w:t>流媒体服务器</w:t>
            </w:r>
          </w:p>
        </w:tc>
        <w:tc>
          <w:tcPr>
            <w:tcW w:w="4113" w:type="dxa"/>
            <w:vAlign w:val="center"/>
          </w:tcPr>
          <w:p>
            <w:pPr>
              <w:spacing w:line="276" w:lineRule="auto"/>
              <w:rPr>
                <w:rFonts w:ascii="仿宋" w:hAnsi="仿宋" w:eastAsia="仿宋"/>
                <w:color w:val="auto"/>
              </w:rPr>
            </w:pPr>
            <w:r>
              <w:rPr>
                <w:rFonts w:ascii="仿宋" w:hAnsi="仿宋" w:eastAsia="仿宋"/>
                <w:color w:val="auto"/>
              </w:rPr>
              <w:t>V2200H-STR-YH</w:t>
            </w:r>
          </w:p>
        </w:tc>
        <w:tc>
          <w:tcPr>
            <w:tcW w:w="999" w:type="dxa"/>
            <w:vAlign w:val="center"/>
          </w:tcPr>
          <w:p>
            <w:pPr>
              <w:spacing w:line="276" w:lineRule="auto"/>
              <w:rPr>
                <w:rFonts w:ascii="仿宋" w:hAnsi="仿宋" w:eastAsia="仿宋"/>
                <w:color w:val="auto"/>
              </w:rPr>
            </w:pPr>
            <w:r>
              <w:rPr>
                <w:rFonts w:hint="eastAsia" w:ascii="仿宋" w:hAnsi="仿宋" w:eastAsia="仿宋"/>
                <w:color w:val="auto"/>
              </w:rPr>
              <w:t>英飞拓</w:t>
            </w:r>
          </w:p>
        </w:tc>
        <w:tc>
          <w:tcPr>
            <w:tcW w:w="0" w:type="auto"/>
            <w:vAlign w:val="center"/>
          </w:tcPr>
          <w:p>
            <w:pPr>
              <w:spacing w:line="276" w:lineRule="auto"/>
              <w:ind w:left="-94" w:leftChars="-45"/>
              <w:rPr>
                <w:rFonts w:ascii="仿宋" w:hAnsi="仿宋" w:eastAsia="仿宋"/>
                <w:color w:val="auto"/>
              </w:rPr>
            </w:pPr>
            <w:r>
              <w:rPr>
                <w:rFonts w:hint="eastAsia" w:ascii="仿宋" w:hAnsi="仿宋" w:eastAsia="仿宋"/>
                <w:color w:val="auto"/>
              </w:rPr>
              <w:t>台</w:t>
            </w:r>
          </w:p>
        </w:tc>
        <w:tc>
          <w:tcPr>
            <w:tcW w:w="0" w:type="auto"/>
            <w:vAlign w:val="center"/>
          </w:tcPr>
          <w:p>
            <w:pPr>
              <w:spacing w:line="276" w:lineRule="auto"/>
              <w:ind w:left="-94" w:leftChars="-45"/>
              <w:rPr>
                <w:rFonts w:ascii="仿宋" w:hAnsi="仿宋" w:eastAsia="仿宋"/>
                <w:color w:val="auto"/>
              </w:rPr>
            </w:pPr>
            <w:r>
              <w:rPr>
                <w:rFonts w:ascii="仿宋" w:hAnsi="仿宋" w:eastAsia="仿宋"/>
                <w:color w:val="auto"/>
              </w:rPr>
              <w:t>13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vAlign w:val="center"/>
          </w:tcPr>
          <w:p>
            <w:pPr>
              <w:spacing w:line="276" w:lineRule="auto"/>
              <w:rPr>
                <w:rFonts w:ascii="仿宋" w:hAnsi="仿宋" w:eastAsia="仿宋"/>
                <w:color w:val="auto"/>
              </w:rPr>
            </w:pPr>
            <w:r>
              <w:rPr>
                <w:rFonts w:ascii="仿宋" w:hAnsi="仿宋" w:eastAsia="仿宋"/>
                <w:color w:val="auto"/>
              </w:rPr>
              <w:t>13</w:t>
            </w:r>
          </w:p>
        </w:tc>
        <w:tc>
          <w:tcPr>
            <w:tcW w:w="0" w:type="auto"/>
            <w:vAlign w:val="center"/>
          </w:tcPr>
          <w:p>
            <w:pPr>
              <w:spacing w:line="276" w:lineRule="auto"/>
              <w:rPr>
                <w:rFonts w:ascii="仿宋" w:hAnsi="仿宋" w:eastAsia="仿宋"/>
                <w:color w:val="auto"/>
              </w:rPr>
            </w:pPr>
            <w:r>
              <w:rPr>
                <w:rFonts w:hint="eastAsia" w:ascii="仿宋" w:hAnsi="仿宋" w:eastAsia="仿宋"/>
                <w:color w:val="auto"/>
              </w:rPr>
              <w:t>网络键盘</w:t>
            </w:r>
          </w:p>
        </w:tc>
        <w:tc>
          <w:tcPr>
            <w:tcW w:w="4113" w:type="dxa"/>
            <w:vAlign w:val="center"/>
          </w:tcPr>
          <w:p>
            <w:pPr>
              <w:spacing w:line="276" w:lineRule="auto"/>
              <w:rPr>
                <w:rFonts w:ascii="仿宋" w:hAnsi="仿宋" w:eastAsia="仿宋"/>
                <w:color w:val="auto"/>
              </w:rPr>
            </w:pPr>
            <w:r>
              <w:rPr>
                <w:rFonts w:ascii="仿宋" w:hAnsi="仿宋" w:eastAsia="仿宋"/>
                <w:color w:val="auto"/>
              </w:rPr>
              <w:t>V2117X</w:t>
            </w:r>
          </w:p>
        </w:tc>
        <w:tc>
          <w:tcPr>
            <w:tcW w:w="999" w:type="dxa"/>
            <w:vAlign w:val="center"/>
          </w:tcPr>
          <w:p>
            <w:pPr>
              <w:spacing w:line="276" w:lineRule="auto"/>
              <w:rPr>
                <w:rFonts w:ascii="仿宋" w:hAnsi="仿宋" w:eastAsia="仿宋"/>
                <w:color w:val="auto"/>
              </w:rPr>
            </w:pPr>
            <w:r>
              <w:rPr>
                <w:rFonts w:hint="eastAsia" w:ascii="仿宋" w:hAnsi="仿宋" w:eastAsia="仿宋"/>
                <w:color w:val="auto"/>
              </w:rPr>
              <w:t>英飞拓</w:t>
            </w:r>
          </w:p>
        </w:tc>
        <w:tc>
          <w:tcPr>
            <w:tcW w:w="0" w:type="auto"/>
            <w:vAlign w:val="center"/>
          </w:tcPr>
          <w:p>
            <w:pPr>
              <w:spacing w:line="276" w:lineRule="auto"/>
              <w:ind w:left="-94" w:leftChars="-45"/>
              <w:rPr>
                <w:rFonts w:ascii="仿宋" w:hAnsi="仿宋" w:eastAsia="仿宋"/>
                <w:color w:val="auto"/>
              </w:rPr>
            </w:pPr>
            <w:r>
              <w:rPr>
                <w:rFonts w:hint="eastAsia" w:ascii="仿宋" w:hAnsi="仿宋" w:eastAsia="仿宋"/>
                <w:color w:val="auto"/>
              </w:rPr>
              <w:t>台</w:t>
            </w:r>
          </w:p>
        </w:tc>
        <w:tc>
          <w:tcPr>
            <w:tcW w:w="0" w:type="auto"/>
            <w:vAlign w:val="center"/>
          </w:tcPr>
          <w:p>
            <w:pPr>
              <w:spacing w:line="276" w:lineRule="auto"/>
              <w:ind w:left="-94" w:leftChars="-45"/>
              <w:rPr>
                <w:rFonts w:ascii="仿宋" w:hAnsi="仿宋" w:eastAsia="仿宋"/>
                <w:color w:val="auto"/>
              </w:rPr>
            </w:pPr>
            <w:r>
              <w:rPr>
                <w:rFonts w:ascii="仿宋" w:hAnsi="仿宋" w:eastAsia="仿宋"/>
                <w:color w:val="auto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0" w:type="auto"/>
            <w:vAlign w:val="center"/>
          </w:tcPr>
          <w:p>
            <w:pPr>
              <w:spacing w:line="276" w:lineRule="auto"/>
              <w:rPr>
                <w:rFonts w:ascii="仿宋" w:hAnsi="仿宋" w:eastAsia="仿宋"/>
                <w:color w:val="auto"/>
              </w:rPr>
            </w:pPr>
            <w:r>
              <w:rPr>
                <w:rFonts w:ascii="仿宋" w:hAnsi="仿宋" w:eastAsia="仿宋"/>
                <w:color w:val="auto"/>
              </w:rPr>
              <w:t>14</w:t>
            </w:r>
          </w:p>
        </w:tc>
        <w:tc>
          <w:tcPr>
            <w:tcW w:w="0" w:type="auto"/>
            <w:vAlign w:val="center"/>
          </w:tcPr>
          <w:p>
            <w:pPr>
              <w:spacing w:line="276" w:lineRule="auto"/>
              <w:rPr>
                <w:rFonts w:ascii="仿宋" w:hAnsi="仿宋" w:eastAsia="仿宋"/>
                <w:color w:val="auto"/>
              </w:rPr>
            </w:pPr>
            <w:r>
              <w:rPr>
                <w:rFonts w:ascii="仿宋" w:hAnsi="仿宋" w:eastAsia="仿宋"/>
                <w:color w:val="auto"/>
              </w:rPr>
              <w:t>RS232</w:t>
            </w:r>
            <w:r>
              <w:rPr>
                <w:rFonts w:hint="eastAsia" w:ascii="仿宋" w:hAnsi="仿宋" w:eastAsia="仿宋"/>
                <w:color w:val="auto"/>
              </w:rPr>
              <w:t>转换模块</w:t>
            </w:r>
          </w:p>
        </w:tc>
        <w:tc>
          <w:tcPr>
            <w:tcW w:w="4113" w:type="dxa"/>
            <w:vAlign w:val="center"/>
          </w:tcPr>
          <w:p>
            <w:pPr>
              <w:spacing w:line="276" w:lineRule="auto"/>
              <w:rPr>
                <w:rFonts w:ascii="仿宋" w:hAnsi="仿宋" w:eastAsia="仿宋"/>
                <w:color w:val="auto"/>
              </w:rPr>
            </w:pPr>
            <w:r>
              <w:rPr>
                <w:rFonts w:hint="eastAsia" w:ascii="仿宋" w:hAnsi="仿宋" w:eastAsia="仿宋"/>
                <w:color w:val="auto"/>
              </w:rPr>
              <w:t>支持</w:t>
            </w:r>
            <w:r>
              <w:rPr>
                <w:rFonts w:ascii="仿宋" w:hAnsi="仿宋" w:eastAsia="仿宋"/>
                <w:color w:val="auto"/>
              </w:rPr>
              <w:t>1</w:t>
            </w:r>
            <w:r>
              <w:rPr>
                <w:rFonts w:hint="eastAsia" w:ascii="仿宋" w:hAnsi="仿宋" w:eastAsia="仿宋"/>
                <w:color w:val="auto"/>
              </w:rPr>
              <w:t>路</w:t>
            </w:r>
            <w:r>
              <w:rPr>
                <w:rFonts w:ascii="仿宋" w:hAnsi="仿宋" w:eastAsia="仿宋"/>
                <w:color w:val="auto"/>
              </w:rPr>
              <w:t>RS232</w:t>
            </w:r>
            <w:r>
              <w:rPr>
                <w:rFonts w:hint="eastAsia" w:ascii="仿宋" w:hAnsi="仿宋" w:eastAsia="仿宋"/>
                <w:color w:val="auto"/>
              </w:rPr>
              <w:t>信号转换为</w:t>
            </w:r>
            <w:r>
              <w:rPr>
                <w:rFonts w:ascii="仿宋" w:hAnsi="仿宋" w:eastAsia="仿宋"/>
                <w:color w:val="auto"/>
              </w:rPr>
              <w:t>RJ45</w:t>
            </w:r>
            <w:r>
              <w:rPr>
                <w:rFonts w:hint="eastAsia" w:ascii="仿宋" w:hAnsi="仿宋" w:eastAsia="仿宋"/>
                <w:color w:val="auto"/>
              </w:rPr>
              <w:t>网口信号</w:t>
            </w:r>
          </w:p>
        </w:tc>
        <w:tc>
          <w:tcPr>
            <w:tcW w:w="999" w:type="dxa"/>
            <w:vAlign w:val="center"/>
          </w:tcPr>
          <w:p>
            <w:pPr>
              <w:keepNext/>
              <w:keepLines/>
              <w:spacing w:before="340" w:after="330" w:line="276" w:lineRule="auto"/>
              <w:rPr>
                <w:rFonts w:ascii="仿宋" w:hAnsi="仿宋" w:eastAsia="仿宋"/>
                <w:color w:val="auto"/>
              </w:rPr>
            </w:pPr>
            <w:r>
              <w:rPr>
                <w:rFonts w:hint="eastAsia" w:ascii="仿宋" w:hAnsi="仿宋" w:eastAsia="仿宋"/>
                <w:color w:val="auto"/>
              </w:rPr>
              <w:t>英飞拓</w:t>
            </w:r>
          </w:p>
        </w:tc>
        <w:tc>
          <w:tcPr>
            <w:tcW w:w="0" w:type="auto"/>
            <w:vAlign w:val="center"/>
          </w:tcPr>
          <w:p>
            <w:pPr>
              <w:spacing w:line="276" w:lineRule="auto"/>
              <w:ind w:left="-94" w:leftChars="-45"/>
              <w:rPr>
                <w:rFonts w:ascii="仿宋" w:hAnsi="仿宋" w:eastAsia="仿宋"/>
                <w:color w:val="auto"/>
              </w:rPr>
            </w:pPr>
            <w:r>
              <w:rPr>
                <w:rFonts w:hint="eastAsia" w:ascii="仿宋" w:hAnsi="仿宋" w:eastAsia="仿宋"/>
                <w:color w:val="auto"/>
              </w:rPr>
              <w:t>套</w:t>
            </w:r>
          </w:p>
        </w:tc>
        <w:tc>
          <w:tcPr>
            <w:tcW w:w="0" w:type="auto"/>
            <w:vAlign w:val="center"/>
          </w:tcPr>
          <w:p>
            <w:pPr>
              <w:spacing w:line="276" w:lineRule="auto"/>
              <w:ind w:left="-94" w:leftChars="-45"/>
              <w:rPr>
                <w:rFonts w:ascii="仿宋" w:hAnsi="仿宋" w:eastAsia="仿宋"/>
                <w:color w:val="auto"/>
              </w:rPr>
            </w:pPr>
            <w:r>
              <w:rPr>
                <w:rFonts w:ascii="仿宋" w:hAnsi="仿宋" w:eastAsia="仿宋"/>
                <w:color w:val="auto"/>
              </w:rP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0" w:type="auto"/>
            <w:vAlign w:val="center"/>
          </w:tcPr>
          <w:p>
            <w:pPr>
              <w:spacing w:line="276" w:lineRule="auto"/>
              <w:rPr>
                <w:rFonts w:ascii="仿宋" w:hAnsi="仿宋" w:eastAsia="仿宋"/>
                <w:color w:val="auto"/>
              </w:rPr>
            </w:pPr>
            <w:r>
              <w:rPr>
                <w:rFonts w:hint="eastAsia" w:ascii="仿宋" w:hAnsi="仿宋" w:eastAsia="仿宋"/>
                <w:color w:val="auto"/>
              </w:rPr>
              <w:t>二</w:t>
            </w:r>
            <w:r>
              <w:rPr>
                <w:rFonts w:ascii="仿宋" w:hAnsi="仿宋" w:eastAsia="仿宋"/>
                <w:color w:val="auto"/>
              </w:rPr>
              <w:t>、</w:t>
            </w:r>
          </w:p>
        </w:tc>
        <w:tc>
          <w:tcPr>
            <w:tcW w:w="0" w:type="auto"/>
            <w:vAlign w:val="center"/>
          </w:tcPr>
          <w:p>
            <w:pPr>
              <w:spacing w:line="276" w:lineRule="auto"/>
              <w:rPr>
                <w:rFonts w:ascii="仿宋" w:hAnsi="仿宋" w:eastAsia="仿宋"/>
                <w:color w:val="auto"/>
              </w:rPr>
            </w:pPr>
            <w:r>
              <w:rPr>
                <w:rFonts w:hint="eastAsia" w:ascii="仿宋" w:hAnsi="仿宋" w:eastAsia="仿宋"/>
                <w:color w:val="auto"/>
              </w:rPr>
              <w:t>设备</w:t>
            </w:r>
            <w:r>
              <w:rPr>
                <w:rFonts w:ascii="仿宋" w:hAnsi="仿宋" w:eastAsia="仿宋"/>
                <w:color w:val="auto"/>
              </w:rPr>
              <w:t>附</w:t>
            </w:r>
            <w:r>
              <w:rPr>
                <w:rFonts w:hint="eastAsia" w:ascii="仿宋" w:hAnsi="仿宋" w:eastAsia="仿宋"/>
                <w:color w:val="auto"/>
              </w:rPr>
              <w:t>件</w:t>
            </w:r>
          </w:p>
        </w:tc>
        <w:tc>
          <w:tcPr>
            <w:tcW w:w="4113" w:type="dxa"/>
            <w:vAlign w:val="center"/>
          </w:tcPr>
          <w:p>
            <w:pPr>
              <w:spacing w:line="276" w:lineRule="auto"/>
              <w:rPr>
                <w:rFonts w:ascii="仿宋" w:hAnsi="仿宋" w:eastAsia="仿宋"/>
                <w:color w:val="auto"/>
              </w:rPr>
            </w:pPr>
          </w:p>
        </w:tc>
        <w:tc>
          <w:tcPr>
            <w:tcW w:w="999" w:type="dxa"/>
            <w:vAlign w:val="center"/>
          </w:tcPr>
          <w:p>
            <w:pPr>
              <w:keepNext/>
              <w:keepLines/>
              <w:spacing w:before="340" w:after="330" w:line="276" w:lineRule="auto"/>
              <w:rPr>
                <w:rFonts w:ascii="仿宋" w:hAnsi="仿宋" w:eastAsia="仿宋"/>
                <w:color w:val="auto"/>
              </w:rPr>
            </w:pPr>
          </w:p>
        </w:tc>
        <w:tc>
          <w:tcPr>
            <w:tcW w:w="0" w:type="auto"/>
            <w:vAlign w:val="center"/>
          </w:tcPr>
          <w:p>
            <w:pPr>
              <w:spacing w:line="276" w:lineRule="auto"/>
              <w:ind w:left="-94" w:leftChars="-45"/>
              <w:rPr>
                <w:rFonts w:ascii="仿宋" w:hAnsi="仿宋" w:eastAsia="仿宋"/>
                <w:color w:val="auto"/>
              </w:rPr>
            </w:pPr>
          </w:p>
        </w:tc>
        <w:tc>
          <w:tcPr>
            <w:tcW w:w="0" w:type="auto"/>
            <w:vAlign w:val="center"/>
          </w:tcPr>
          <w:p>
            <w:pPr>
              <w:spacing w:line="276" w:lineRule="auto"/>
              <w:ind w:left="-94" w:leftChars="-45"/>
              <w:rPr>
                <w:rFonts w:ascii="仿宋" w:hAnsi="仿宋" w:eastAsia="仿宋"/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0" w:type="auto"/>
            <w:vAlign w:val="center"/>
          </w:tcPr>
          <w:p>
            <w:pPr>
              <w:spacing w:line="276" w:lineRule="auto"/>
              <w:rPr>
                <w:rFonts w:ascii="仿宋" w:hAnsi="仿宋" w:eastAsia="仿宋"/>
                <w:color w:val="auto"/>
              </w:rPr>
            </w:pPr>
            <w:r>
              <w:rPr>
                <w:rFonts w:hint="eastAsia" w:ascii="仿宋" w:hAnsi="仿宋" w:eastAsia="仿宋"/>
                <w:color w:val="auto"/>
              </w:rPr>
              <w:t>1</w:t>
            </w:r>
          </w:p>
        </w:tc>
        <w:tc>
          <w:tcPr>
            <w:tcW w:w="0" w:type="auto"/>
            <w:vAlign w:val="center"/>
          </w:tcPr>
          <w:p>
            <w:pPr>
              <w:spacing w:line="276" w:lineRule="auto"/>
              <w:rPr>
                <w:rFonts w:ascii="仿宋" w:hAnsi="仿宋" w:eastAsia="仿宋"/>
                <w:color w:val="auto"/>
              </w:rPr>
            </w:pPr>
            <w:r>
              <w:rPr>
                <w:rFonts w:hint="eastAsia" w:ascii="仿宋" w:hAnsi="仿宋" w:eastAsia="仿宋"/>
                <w:color w:val="auto"/>
              </w:rPr>
              <w:t>电</w:t>
            </w:r>
            <w:r>
              <w:rPr>
                <w:rFonts w:ascii="仿宋" w:hAnsi="仿宋" w:eastAsia="仿宋"/>
                <w:color w:val="auto"/>
              </w:rPr>
              <w:t>缆</w:t>
            </w:r>
          </w:p>
        </w:tc>
        <w:tc>
          <w:tcPr>
            <w:tcW w:w="4113" w:type="dxa"/>
            <w:vAlign w:val="center"/>
          </w:tcPr>
          <w:p>
            <w:pPr>
              <w:spacing w:line="276" w:lineRule="auto"/>
              <w:rPr>
                <w:rFonts w:ascii="仿宋" w:hAnsi="仿宋" w:eastAsia="仿宋"/>
                <w:color w:val="auto"/>
              </w:rPr>
            </w:pPr>
          </w:p>
        </w:tc>
        <w:tc>
          <w:tcPr>
            <w:tcW w:w="999" w:type="dxa"/>
            <w:vAlign w:val="center"/>
          </w:tcPr>
          <w:p>
            <w:pPr>
              <w:keepNext/>
              <w:keepLines/>
              <w:spacing w:before="340" w:after="330" w:line="276" w:lineRule="auto"/>
              <w:rPr>
                <w:rFonts w:ascii="仿宋" w:hAnsi="仿宋" w:eastAsia="仿宋"/>
                <w:color w:val="auto"/>
              </w:rPr>
            </w:pPr>
          </w:p>
        </w:tc>
        <w:tc>
          <w:tcPr>
            <w:tcW w:w="0" w:type="auto"/>
            <w:vAlign w:val="center"/>
          </w:tcPr>
          <w:p>
            <w:pPr>
              <w:spacing w:line="276" w:lineRule="auto"/>
              <w:ind w:left="-94" w:leftChars="-45"/>
              <w:rPr>
                <w:rFonts w:ascii="仿宋" w:hAnsi="仿宋" w:eastAsia="仿宋"/>
                <w:color w:val="auto"/>
              </w:rPr>
            </w:pPr>
            <w:r>
              <w:rPr>
                <w:rFonts w:hint="eastAsia" w:ascii="仿宋" w:hAnsi="仿宋" w:eastAsia="仿宋"/>
                <w:color w:val="auto"/>
              </w:rPr>
              <w:t>米</w:t>
            </w:r>
          </w:p>
        </w:tc>
        <w:tc>
          <w:tcPr>
            <w:tcW w:w="0" w:type="auto"/>
            <w:vAlign w:val="center"/>
          </w:tcPr>
          <w:p>
            <w:pPr>
              <w:spacing w:line="276" w:lineRule="auto"/>
              <w:ind w:left="-94" w:leftChars="-45"/>
              <w:rPr>
                <w:rFonts w:ascii="仿宋" w:hAnsi="仿宋" w:eastAsia="仿宋"/>
                <w:color w:val="auto"/>
              </w:rPr>
            </w:pPr>
            <w:r>
              <w:rPr>
                <w:rFonts w:hint="eastAsia" w:ascii="仿宋" w:hAnsi="仿宋" w:eastAsia="仿宋"/>
                <w:color w:val="auto"/>
              </w:rPr>
              <w:t>1000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0" w:type="auto"/>
            <w:vAlign w:val="center"/>
          </w:tcPr>
          <w:p>
            <w:pPr>
              <w:spacing w:line="276" w:lineRule="auto"/>
              <w:rPr>
                <w:rFonts w:ascii="仿宋" w:hAnsi="仿宋" w:eastAsia="仿宋"/>
                <w:color w:val="auto"/>
              </w:rPr>
            </w:pPr>
            <w:r>
              <w:rPr>
                <w:rFonts w:hint="eastAsia" w:ascii="仿宋" w:hAnsi="仿宋" w:eastAsia="仿宋"/>
                <w:color w:val="auto"/>
              </w:rPr>
              <w:t>2</w:t>
            </w:r>
          </w:p>
        </w:tc>
        <w:tc>
          <w:tcPr>
            <w:tcW w:w="0" w:type="auto"/>
            <w:vAlign w:val="center"/>
          </w:tcPr>
          <w:p>
            <w:pPr>
              <w:spacing w:line="276" w:lineRule="auto"/>
              <w:rPr>
                <w:rFonts w:ascii="仿宋" w:hAnsi="仿宋" w:eastAsia="仿宋"/>
                <w:color w:val="auto"/>
              </w:rPr>
            </w:pPr>
            <w:r>
              <w:rPr>
                <w:rFonts w:hint="eastAsia" w:ascii="仿宋" w:hAnsi="仿宋" w:eastAsia="仿宋"/>
                <w:color w:val="auto"/>
              </w:rPr>
              <w:t>24芯</w:t>
            </w:r>
            <w:r>
              <w:rPr>
                <w:rFonts w:ascii="仿宋" w:hAnsi="仿宋" w:eastAsia="仿宋"/>
                <w:color w:val="auto"/>
              </w:rPr>
              <w:t>光</w:t>
            </w:r>
            <w:r>
              <w:rPr>
                <w:rFonts w:hint="eastAsia" w:ascii="仿宋" w:hAnsi="仿宋" w:eastAsia="仿宋"/>
                <w:color w:val="auto"/>
              </w:rPr>
              <w:t>缆</w:t>
            </w:r>
          </w:p>
        </w:tc>
        <w:tc>
          <w:tcPr>
            <w:tcW w:w="4113" w:type="dxa"/>
            <w:vAlign w:val="center"/>
          </w:tcPr>
          <w:p>
            <w:pPr>
              <w:spacing w:line="276" w:lineRule="auto"/>
              <w:rPr>
                <w:rFonts w:ascii="仿宋" w:hAnsi="仿宋" w:eastAsia="仿宋"/>
                <w:color w:val="auto"/>
              </w:rPr>
            </w:pPr>
          </w:p>
        </w:tc>
        <w:tc>
          <w:tcPr>
            <w:tcW w:w="999" w:type="dxa"/>
            <w:vAlign w:val="center"/>
          </w:tcPr>
          <w:p>
            <w:pPr>
              <w:keepNext/>
              <w:keepLines/>
              <w:spacing w:before="340" w:after="330" w:line="276" w:lineRule="auto"/>
              <w:rPr>
                <w:rFonts w:ascii="仿宋" w:hAnsi="仿宋" w:eastAsia="仿宋"/>
                <w:color w:val="auto"/>
              </w:rPr>
            </w:pPr>
          </w:p>
        </w:tc>
        <w:tc>
          <w:tcPr>
            <w:tcW w:w="0" w:type="auto"/>
            <w:vAlign w:val="center"/>
          </w:tcPr>
          <w:p>
            <w:pPr>
              <w:spacing w:line="276" w:lineRule="auto"/>
              <w:ind w:left="-94" w:leftChars="-45"/>
              <w:rPr>
                <w:rFonts w:ascii="仿宋" w:hAnsi="仿宋" w:eastAsia="仿宋"/>
                <w:color w:val="auto"/>
              </w:rPr>
            </w:pPr>
            <w:r>
              <w:rPr>
                <w:rFonts w:hint="eastAsia" w:ascii="仿宋" w:hAnsi="仿宋" w:eastAsia="仿宋"/>
                <w:color w:val="auto"/>
              </w:rPr>
              <w:t>米</w:t>
            </w:r>
          </w:p>
        </w:tc>
        <w:tc>
          <w:tcPr>
            <w:tcW w:w="0" w:type="auto"/>
            <w:vAlign w:val="center"/>
          </w:tcPr>
          <w:p>
            <w:pPr>
              <w:spacing w:line="276" w:lineRule="auto"/>
              <w:ind w:left="-94" w:leftChars="-45"/>
              <w:rPr>
                <w:rFonts w:ascii="仿宋" w:hAnsi="仿宋" w:eastAsia="仿宋"/>
                <w:color w:val="auto"/>
              </w:rPr>
            </w:pPr>
            <w:r>
              <w:rPr>
                <w:rFonts w:hint="eastAsia" w:ascii="仿宋" w:hAnsi="仿宋" w:eastAsia="仿宋"/>
                <w:color w:val="auto"/>
              </w:rPr>
              <w:t>1000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0" w:type="auto"/>
            <w:vAlign w:val="center"/>
          </w:tcPr>
          <w:p>
            <w:pPr>
              <w:spacing w:line="276" w:lineRule="auto"/>
              <w:rPr>
                <w:rFonts w:ascii="仿宋" w:hAnsi="仿宋" w:eastAsia="仿宋"/>
                <w:color w:val="auto"/>
              </w:rPr>
            </w:pPr>
            <w:r>
              <w:rPr>
                <w:rFonts w:hint="eastAsia" w:ascii="仿宋" w:hAnsi="仿宋" w:eastAsia="仿宋"/>
                <w:color w:val="auto"/>
              </w:rPr>
              <w:t>3</w:t>
            </w:r>
          </w:p>
        </w:tc>
        <w:tc>
          <w:tcPr>
            <w:tcW w:w="0" w:type="auto"/>
            <w:vAlign w:val="center"/>
          </w:tcPr>
          <w:p>
            <w:pPr>
              <w:spacing w:line="276" w:lineRule="auto"/>
              <w:rPr>
                <w:rFonts w:ascii="仿宋" w:hAnsi="仿宋" w:eastAsia="仿宋"/>
                <w:color w:val="auto"/>
              </w:rPr>
            </w:pPr>
            <w:r>
              <w:rPr>
                <w:rFonts w:hint="eastAsia" w:ascii="仿宋" w:hAnsi="仿宋" w:eastAsia="仿宋"/>
                <w:color w:val="auto"/>
              </w:rPr>
              <w:t>光</w:t>
            </w:r>
            <w:r>
              <w:rPr>
                <w:rFonts w:ascii="仿宋" w:hAnsi="仿宋" w:eastAsia="仿宋"/>
                <w:color w:val="auto"/>
              </w:rPr>
              <w:t>纤</w:t>
            </w:r>
            <w:r>
              <w:rPr>
                <w:rFonts w:hint="eastAsia" w:ascii="仿宋" w:hAnsi="仿宋" w:eastAsia="仿宋"/>
                <w:color w:val="auto"/>
              </w:rPr>
              <w:t>跳</w:t>
            </w:r>
            <w:r>
              <w:rPr>
                <w:rFonts w:ascii="仿宋" w:hAnsi="仿宋" w:eastAsia="仿宋"/>
                <w:color w:val="auto"/>
              </w:rPr>
              <w:t>线</w:t>
            </w:r>
          </w:p>
        </w:tc>
        <w:tc>
          <w:tcPr>
            <w:tcW w:w="4113" w:type="dxa"/>
            <w:vAlign w:val="center"/>
          </w:tcPr>
          <w:p>
            <w:pPr>
              <w:spacing w:line="276" w:lineRule="auto"/>
              <w:rPr>
                <w:rFonts w:ascii="仿宋" w:hAnsi="仿宋" w:eastAsia="仿宋"/>
                <w:color w:val="auto"/>
              </w:rPr>
            </w:pPr>
          </w:p>
        </w:tc>
        <w:tc>
          <w:tcPr>
            <w:tcW w:w="999" w:type="dxa"/>
            <w:vAlign w:val="center"/>
          </w:tcPr>
          <w:p>
            <w:pPr>
              <w:keepNext/>
              <w:keepLines/>
              <w:spacing w:before="340" w:after="330" w:line="276" w:lineRule="auto"/>
              <w:rPr>
                <w:rFonts w:ascii="仿宋" w:hAnsi="仿宋" w:eastAsia="仿宋"/>
                <w:color w:val="auto"/>
              </w:rPr>
            </w:pPr>
          </w:p>
        </w:tc>
        <w:tc>
          <w:tcPr>
            <w:tcW w:w="0" w:type="auto"/>
            <w:vAlign w:val="center"/>
          </w:tcPr>
          <w:p>
            <w:pPr>
              <w:spacing w:line="276" w:lineRule="auto"/>
              <w:ind w:left="-94" w:leftChars="-45"/>
              <w:rPr>
                <w:rFonts w:ascii="仿宋" w:hAnsi="仿宋" w:eastAsia="仿宋"/>
                <w:color w:val="auto"/>
              </w:rPr>
            </w:pPr>
            <w:r>
              <w:rPr>
                <w:rFonts w:hint="eastAsia" w:ascii="仿宋" w:hAnsi="仿宋" w:eastAsia="仿宋"/>
                <w:color w:val="auto"/>
              </w:rPr>
              <w:t>根</w:t>
            </w:r>
          </w:p>
        </w:tc>
        <w:tc>
          <w:tcPr>
            <w:tcW w:w="0" w:type="auto"/>
            <w:vAlign w:val="center"/>
          </w:tcPr>
          <w:p>
            <w:pPr>
              <w:spacing w:line="276" w:lineRule="auto"/>
              <w:ind w:left="-94" w:leftChars="-45"/>
              <w:rPr>
                <w:rFonts w:ascii="仿宋" w:hAnsi="仿宋" w:eastAsia="仿宋"/>
                <w:color w:val="auto"/>
              </w:rPr>
            </w:pPr>
            <w:r>
              <w:rPr>
                <w:rFonts w:hint="eastAsia" w:ascii="仿宋" w:hAnsi="仿宋" w:eastAsia="仿宋"/>
                <w:color w:val="auto"/>
              </w:rPr>
              <w:t>50</w:t>
            </w:r>
          </w:p>
        </w:tc>
      </w:tr>
    </w:tbl>
    <w:p>
      <w:pPr>
        <w:spacing w:line="276" w:lineRule="auto"/>
        <w:rPr>
          <w:rFonts w:ascii="仿宋" w:hAnsi="仿宋" w:eastAsia="仿宋" w:cs="华文仿宋"/>
          <w:color w:val="auto"/>
          <w:sz w:val="30"/>
          <w:szCs w:val="30"/>
        </w:rPr>
      </w:pPr>
      <w:r>
        <w:rPr>
          <w:rFonts w:hint="eastAsia" w:ascii="仿宋" w:hAnsi="仿宋" w:eastAsia="仿宋" w:cs="华文仿宋"/>
          <w:color w:val="auto"/>
          <w:sz w:val="30"/>
          <w:szCs w:val="30"/>
        </w:rPr>
        <w:t>2.设备主要性能及配置要求</w:t>
      </w:r>
    </w:p>
    <w:p>
      <w:pPr>
        <w:spacing w:line="276" w:lineRule="auto"/>
        <w:outlineLvl w:val="0"/>
        <w:rPr>
          <w:rFonts w:ascii="仿宋" w:hAnsi="仿宋" w:eastAsia="仿宋" w:cs="华文仿宋"/>
          <w:color w:val="auto"/>
          <w:sz w:val="30"/>
          <w:szCs w:val="30"/>
        </w:rPr>
      </w:pPr>
      <w:r>
        <w:rPr>
          <w:rFonts w:hint="eastAsia" w:ascii="仿宋" w:hAnsi="仿宋" w:eastAsia="仿宋" w:cs="华文仿宋"/>
          <w:color w:val="auto"/>
          <w:sz w:val="30"/>
          <w:szCs w:val="30"/>
        </w:rPr>
        <w:t>2.1 中心管理服务器</w:t>
      </w:r>
    </w:p>
    <w:p>
      <w:pPr>
        <w:spacing w:line="276" w:lineRule="auto"/>
        <w:ind w:firstLine="531" w:firstLineChars="177"/>
        <w:rPr>
          <w:rFonts w:ascii="仿宋" w:hAnsi="仿宋" w:eastAsia="仿宋" w:cs="华文仿宋"/>
          <w:color w:val="auto"/>
          <w:sz w:val="30"/>
          <w:szCs w:val="30"/>
        </w:rPr>
      </w:pPr>
      <w:r>
        <w:rPr>
          <w:rFonts w:hint="eastAsia" w:ascii="仿宋" w:hAnsi="仿宋" w:eastAsia="仿宋" w:cs="华文仿宋"/>
          <w:color w:val="auto"/>
          <w:sz w:val="30"/>
          <w:szCs w:val="30"/>
        </w:rPr>
        <w:t>CPU采用Intel Xeon E3处理器，8G内存，安装中心管理、报警管理模块和接入服务模块，嵌入式软件系统支持infinova协议，标配Windows Server系统。</w:t>
      </w:r>
    </w:p>
    <w:p>
      <w:pPr>
        <w:spacing w:line="276" w:lineRule="auto"/>
        <w:outlineLvl w:val="0"/>
        <w:rPr>
          <w:rFonts w:ascii="仿宋" w:hAnsi="仿宋" w:eastAsia="仿宋" w:cs="华文仿宋"/>
          <w:color w:val="auto"/>
          <w:sz w:val="30"/>
          <w:szCs w:val="30"/>
        </w:rPr>
      </w:pPr>
      <w:r>
        <w:rPr>
          <w:rFonts w:hint="eastAsia" w:ascii="仿宋" w:hAnsi="仿宋" w:eastAsia="仿宋" w:cs="华文仿宋"/>
          <w:color w:val="auto"/>
          <w:sz w:val="30"/>
          <w:szCs w:val="30"/>
        </w:rPr>
        <w:t>2.2 磁盘阵列</w:t>
      </w:r>
    </w:p>
    <w:p>
      <w:pPr>
        <w:spacing w:before="50" w:line="276" w:lineRule="auto"/>
        <w:ind w:right="-48" w:rightChars="-23" w:firstLine="600" w:firstLineChars="200"/>
        <w:rPr>
          <w:rFonts w:ascii="仿宋" w:hAnsi="仿宋" w:eastAsia="仿宋" w:cs="华文仿宋"/>
          <w:color w:val="auto"/>
          <w:sz w:val="30"/>
          <w:szCs w:val="30"/>
        </w:rPr>
      </w:pPr>
      <w:r>
        <w:rPr>
          <w:rFonts w:hint="eastAsia" w:ascii="仿宋" w:hAnsi="仿宋" w:eastAsia="仿宋" w:cs="华文仿宋"/>
          <w:color w:val="auto"/>
          <w:sz w:val="30"/>
          <w:szCs w:val="30"/>
        </w:rPr>
        <w:t>4U24盘位，机架式，支持RAID 0,1,10,5,6,支持RAID条带化设置，全局热备，局部热备，磁盘迁移。标配2个iSCSI1GB主机端口，最大6个，可选配万兆主机端口，支持CIFS、NFS、FTP、HTTP、AFP、SNMP, 支持iSCSI  CHAP特性.适用平台：Windows、Linux、AIX、HP-UX、Solaris、MacOS、Vmware.磁盘坏道修复，磁盘错误统计，卷在线扩容，链路聚合及切换，声光报警，邮件告警，可选内置掉电保护功能。支持V2200监控管理平台软件接入。</w:t>
      </w:r>
    </w:p>
    <w:p>
      <w:pPr>
        <w:spacing w:line="276" w:lineRule="auto"/>
        <w:outlineLvl w:val="0"/>
        <w:rPr>
          <w:rFonts w:ascii="仿宋" w:hAnsi="仿宋" w:eastAsia="仿宋" w:cs="华文仿宋"/>
          <w:color w:val="auto"/>
          <w:sz w:val="30"/>
          <w:szCs w:val="30"/>
        </w:rPr>
      </w:pPr>
      <w:r>
        <w:rPr>
          <w:rFonts w:hint="eastAsia" w:ascii="仿宋" w:hAnsi="仿宋" w:eastAsia="仿宋" w:cs="华文仿宋"/>
          <w:color w:val="auto"/>
          <w:sz w:val="30"/>
          <w:szCs w:val="30"/>
        </w:rPr>
        <w:t>2.3 高清解码器</w:t>
      </w:r>
    </w:p>
    <w:p>
      <w:pPr>
        <w:spacing w:line="276" w:lineRule="auto"/>
        <w:ind w:firstLine="588" w:firstLineChars="196"/>
        <w:outlineLvl w:val="0"/>
        <w:rPr>
          <w:rFonts w:ascii="仿宋" w:hAnsi="仿宋" w:eastAsia="仿宋" w:cs="华文仿宋"/>
          <w:color w:val="auto"/>
          <w:sz w:val="30"/>
          <w:szCs w:val="30"/>
        </w:rPr>
      </w:pPr>
      <w:r>
        <w:rPr>
          <w:rFonts w:hint="eastAsia" w:ascii="仿宋" w:hAnsi="仿宋" w:eastAsia="仿宋" w:cs="华文仿宋"/>
          <w:color w:val="auto"/>
          <w:sz w:val="30"/>
          <w:szCs w:val="30"/>
        </w:rPr>
        <w:t>支持H.265H.264视频解码，最高支持4K解码和输出。具有2个HDMI高清输出接口，可内嵌音频，支持1∕3∕4∕5∕9∕16∕25∕36∕49∕64多种画面分割方式。支持走廊模式视频解码输出，支持不同设备间的大屏拼接功能，无缝同步切换，支持OSD字符叠加，支持通过RS422信号控制球机，支持ONVIF 2.4及其扩展协议，支持GB/T28181-2011,支持infinova协议，支持SNMP网管协议，可接入平台统一网管。具有盒式和机架插管式结构，可通过Web Server对系统参数进行设置，支持多用户同时访问。</w:t>
      </w:r>
    </w:p>
    <w:p>
      <w:pPr>
        <w:spacing w:line="276" w:lineRule="auto"/>
        <w:outlineLvl w:val="0"/>
        <w:rPr>
          <w:rFonts w:ascii="仿宋" w:hAnsi="仿宋" w:eastAsia="仿宋" w:cs="华文仿宋"/>
          <w:color w:val="auto"/>
          <w:sz w:val="30"/>
          <w:szCs w:val="30"/>
        </w:rPr>
      </w:pPr>
      <w:r>
        <w:rPr>
          <w:rFonts w:hint="eastAsia" w:ascii="仿宋" w:hAnsi="仿宋" w:eastAsia="仿宋" w:cs="华文仿宋"/>
          <w:color w:val="auto"/>
          <w:sz w:val="30"/>
          <w:szCs w:val="30"/>
        </w:rPr>
        <w:t>2.4 报警接口单元</w:t>
      </w:r>
    </w:p>
    <w:p>
      <w:pPr>
        <w:spacing w:line="276" w:lineRule="auto"/>
        <w:ind w:firstLine="600" w:firstLineChars="200"/>
        <w:outlineLvl w:val="0"/>
        <w:rPr>
          <w:rFonts w:ascii="仿宋" w:hAnsi="仿宋" w:eastAsia="仿宋" w:cs="华文仿宋"/>
          <w:color w:val="auto"/>
          <w:sz w:val="30"/>
          <w:szCs w:val="30"/>
        </w:rPr>
      </w:pPr>
      <w:r>
        <w:rPr>
          <w:rFonts w:hint="eastAsia" w:ascii="仿宋" w:hAnsi="仿宋" w:eastAsia="仿宋" w:cs="华文仿宋"/>
          <w:color w:val="auto"/>
          <w:sz w:val="30"/>
          <w:szCs w:val="30"/>
        </w:rPr>
        <w:t>能够接收64路常开或常闭报警输入。通过RS-232接口可以级联多个报警接口单元，最多提供1024路报警输入。</w:t>
      </w:r>
    </w:p>
    <w:p>
      <w:pPr>
        <w:spacing w:line="276" w:lineRule="auto"/>
        <w:outlineLvl w:val="0"/>
        <w:rPr>
          <w:rFonts w:ascii="仿宋" w:hAnsi="仿宋" w:eastAsia="仿宋" w:cs="华文仿宋"/>
          <w:color w:val="auto"/>
          <w:sz w:val="30"/>
          <w:szCs w:val="30"/>
        </w:rPr>
      </w:pPr>
      <w:r>
        <w:rPr>
          <w:rFonts w:hint="eastAsia" w:ascii="仿宋" w:hAnsi="仿宋" w:eastAsia="仿宋" w:cs="华文仿宋"/>
          <w:color w:val="auto"/>
          <w:sz w:val="30"/>
          <w:szCs w:val="30"/>
        </w:rPr>
        <w:t>2.5核心交换机</w:t>
      </w:r>
    </w:p>
    <w:p>
      <w:pPr>
        <w:spacing w:line="276" w:lineRule="auto"/>
        <w:ind w:firstLine="600" w:firstLineChars="200"/>
        <w:rPr>
          <w:rFonts w:ascii="仿宋" w:hAnsi="仿宋" w:eastAsia="仿宋" w:cs="华文仿宋"/>
          <w:color w:val="auto"/>
          <w:sz w:val="30"/>
          <w:szCs w:val="30"/>
        </w:rPr>
      </w:pPr>
      <w:r>
        <w:rPr>
          <w:rFonts w:hint="eastAsia" w:ascii="仿宋" w:hAnsi="仿宋" w:eastAsia="仿宋" w:cs="华文仿宋"/>
          <w:color w:val="auto"/>
          <w:sz w:val="30"/>
          <w:szCs w:val="30"/>
        </w:rPr>
        <w:t>48个千兆网口，2个万兆上连光口，交换容量≥万兆上连光口，，包转发能力≥包转发能力口，，支持基于IP、端口、协议、MAC、VLAN的访问控制，支持PPPoE、MAC、Portal认证方式；基于监控协议的白名单安全准入控制；采用专用操作系统，具有高安全性；具备防火墙</w:t>
      </w:r>
    </w:p>
    <w:p>
      <w:pPr>
        <w:spacing w:line="276" w:lineRule="auto"/>
        <w:outlineLvl w:val="0"/>
        <w:rPr>
          <w:rFonts w:ascii="仿宋" w:hAnsi="仿宋" w:eastAsia="仿宋" w:cs="华文仿宋"/>
          <w:color w:val="auto"/>
          <w:sz w:val="30"/>
          <w:szCs w:val="30"/>
        </w:rPr>
      </w:pPr>
      <w:r>
        <w:rPr>
          <w:rFonts w:hint="eastAsia" w:ascii="仿宋" w:hAnsi="仿宋" w:eastAsia="仿宋" w:cs="华文仿宋"/>
          <w:color w:val="auto"/>
          <w:sz w:val="30"/>
          <w:szCs w:val="30"/>
        </w:rPr>
        <w:t>2.6交换机</w:t>
      </w:r>
    </w:p>
    <w:p>
      <w:pPr>
        <w:spacing w:line="276" w:lineRule="auto"/>
        <w:ind w:firstLine="600" w:firstLineChars="200"/>
        <w:rPr>
          <w:rFonts w:ascii="仿宋" w:hAnsi="仿宋" w:eastAsia="仿宋" w:cs="华文仿宋"/>
          <w:color w:val="auto"/>
          <w:sz w:val="30"/>
          <w:szCs w:val="30"/>
        </w:rPr>
      </w:pPr>
      <w:r>
        <w:rPr>
          <w:rFonts w:hint="eastAsia" w:ascii="仿宋" w:hAnsi="仿宋" w:eastAsia="仿宋" w:cs="华文仿宋"/>
          <w:color w:val="auto"/>
          <w:sz w:val="30"/>
          <w:szCs w:val="30"/>
        </w:rPr>
        <w:t xml:space="preserve">4个千兆网口，2个万兆上连光口，交换容量≥万兆上连光口，，包转发能力≥包转发能力口，支持基于IP、端口、协议、MAC、VLAN的访问控制，支持PPPoE、MACPortal认证方式；基于监控协议的白名单安全准入控制；采用专用操作系统，具有高安全性；具备防火墙、IPS、异常流量监测等安全防护功能；220VAC可插拔的精密调控设备，满足通信行业各种环境调节需求。 </w:t>
      </w:r>
    </w:p>
    <w:p>
      <w:pPr>
        <w:spacing w:line="276" w:lineRule="auto"/>
        <w:outlineLvl w:val="0"/>
        <w:rPr>
          <w:rFonts w:ascii="仿宋" w:hAnsi="仿宋" w:eastAsia="仿宋" w:cs="华文仿宋"/>
          <w:color w:val="auto"/>
          <w:sz w:val="30"/>
          <w:szCs w:val="30"/>
        </w:rPr>
      </w:pPr>
      <w:r>
        <w:rPr>
          <w:rFonts w:hint="eastAsia" w:ascii="仿宋" w:hAnsi="仿宋" w:eastAsia="仿宋" w:cs="华文仿宋"/>
          <w:color w:val="auto"/>
          <w:sz w:val="30"/>
          <w:szCs w:val="30"/>
        </w:rPr>
        <w:t>2.7机柜</w:t>
      </w:r>
    </w:p>
    <w:p>
      <w:pPr>
        <w:spacing w:line="276" w:lineRule="auto"/>
        <w:outlineLvl w:val="0"/>
        <w:rPr>
          <w:rFonts w:ascii="仿宋" w:hAnsi="仿宋" w:eastAsia="仿宋" w:cs="华文仿宋"/>
          <w:color w:val="auto"/>
          <w:sz w:val="30"/>
          <w:szCs w:val="30"/>
        </w:rPr>
      </w:pPr>
      <w:r>
        <w:rPr>
          <w:rFonts w:hint="eastAsia" w:ascii="仿宋" w:hAnsi="仿宋" w:eastAsia="仿宋" w:cs="华文仿宋"/>
          <w:color w:val="auto"/>
          <w:sz w:val="30"/>
          <w:szCs w:val="30"/>
        </w:rPr>
        <w:t>19英寸标准机柜，含托盘、双风扇、PUD电源、防雷插排等，采用优质冷轧板，钢化玻璃前门，高密度网孔后门，通风率≥源、防。</w:t>
      </w:r>
    </w:p>
    <w:p>
      <w:pPr>
        <w:spacing w:line="276" w:lineRule="auto"/>
        <w:outlineLvl w:val="0"/>
        <w:rPr>
          <w:rFonts w:ascii="仿宋" w:hAnsi="仿宋" w:eastAsia="仿宋" w:cs="华文仿宋"/>
          <w:color w:val="auto"/>
          <w:sz w:val="30"/>
          <w:szCs w:val="30"/>
        </w:rPr>
      </w:pPr>
      <w:r>
        <w:rPr>
          <w:rFonts w:hint="eastAsia" w:ascii="仿宋" w:hAnsi="仿宋" w:eastAsia="仿宋" w:cs="华文仿宋"/>
          <w:color w:val="auto"/>
          <w:sz w:val="30"/>
          <w:szCs w:val="30"/>
        </w:rPr>
        <w:t xml:space="preserve">2.8数字编码器   </w:t>
      </w:r>
    </w:p>
    <w:p>
      <w:pPr>
        <w:spacing w:line="276" w:lineRule="auto"/>
        <w:ind w:firstLine="600" w:firstLineChars="200"/>
        <w:outlineLvl w:val="0"/>
        <w:rPr>
          <w:rFonts w:ascii="仿宋" w:hAnsi="仿宋" w:eastAsia="仿宋" w:cs="华文仿宋"/>
          <w:color w:val="auto"/>
          <w:sz w:val="30"/>
          <w:szCs w:val="30"/>
        </w:rPr>
      </w:pPr>
      <w:r>
        <w:rPr>
          <w:rFonts w:hint="eastAsia" w:ascii="仿宋" w:hAnsi="仿宋" w:eastAsia="仿宋" w:cs="华文仿宋"/>
          <w:color w:val="auto"/>
          <w:sz w:val="30"/>
          <w:szCs w:val="30"/>
        </w:rPr>
        <w:t>16路接入，同轴高清编码器支持支持HDTVI轴HDCVI∕AHD∕CVBS信号接入。支持H264、H265、Smart264、Smart265的编码格式，支持1080p实时编码，支持软件集成的开放式API，支持标准ONVIF协议、支持标准NFS、iSCSI网络协议，实现NAS议，实现软件网络存储，支持DHCP、NTP、RTSP、TCP、UDP、ARP、DNS等多种网络协议，支持infinvoa协议、GB28181。</w:t>
      </w:r>
    </w:p>
    <w:p>
      <w:pPr>
        <w:spacing w:line="276" w:lineRule="auto"/>
        <w:outlineLvl w:val="0"/>
        <w:rPr>
          <w:rFonts w:ascii="仿宋" w:hAnsi="仿宋" w:eastAsia="仿宋" w:cs="华文仿宋"/>
          <w:color w:val="auto"/>
          <w:sz w:val="30"/>
          <w:szCs w:val="30"/>
        </w:rPr>
      </w:pPr>
      <w:r>
        <w:rPr>
          <w:rFonts w:hint="eastAsia" w:ascii="仿宋" w:hAnsi="仿宋" w:eastAsia="仿宋" w:cs="华文仿宋"/>
          <w:color w:val="auto"/>
          <w:sz w:val="30"/>
          <w:szCs w:val="30"/>
        </w:rPr>
        <w:t>2.9流媒体服务器</w:t>
      </w:r>
    </w:p>
    <w:p>
      <w:pPr>
        <w:spacing w:line="276" w:lineRule="auto"/>
        <w:ind w:firstLine="600" w:firstLineChars="200"/>
        <w:outlineLvl w:val="0"/>
        <w:rPr>
          <w:rFonts w:ascii="仿宋" w:hAnsi="仿宋" w:eastAsia="仿宋" w:cs="华文仿宋"/>
          <w:color w:val="auto"/>
          <w:sz w:val="30"/>
          <w:szCs w:val="30"/>
        </w:rPr>
      </w:pPr>
      <w:r>
        <w:rPr>
          <w:rFonts w:hint="eastAsia" w:ascii="仿宋" w:hAnsi="仿宋" w:eastAsia="仿宋" w:cs="华文仿宋"/>
          <w:color w:val="auto"/>
          <w:sz w:val="30"/>
          <w:szCs w:val="30"/>
        </w:rPr>
        <w:t>CPU采用Intel Xeon E3处理器，8G内存，标配正Windows Server系统，带128路视频接入授权，安装流媒体和录像存储模块；支持8M码流60路，6M码流80路，4M码流100路，2M码流200路的流媒体转发和视频存储；流媒体服务量最大支持800Mbbp的转发，嵌入式软件系统支持infinova协议。</w:t>
      </w:r>
    </w:p>
    <w:p>
      <w:pPr>
        <w:spacing w:line="276" w:lineRule="auto"/>
        <w:outlineLvl w:val="0"/>
        <w:rPr>
          <w:rFonts w:ascii="仿宋" w:hAnsi="仿宋" w:eastAsia="仿宋" w:cs="华文仿宋"/>
          <w:color w:val="auto"/>
          <w:sz w:val="30"/>
          <w:szCs w:val="30"/>
        </w:rPr>
      </w:pPr>
      <w:r>
        <w:rPr>
          <w:rFonts w:hint="eastAsia" w:ascii="仿宋" w:hAnsi="仿宋" w:eastAsia="仿宋" w:cs="华文仿宋"/>
          <w:color w:val="auto"/>
          <w:sz w:val="30"/>
          <w:szCs w:val="30"/>
        </w:rPr>
        <w:t>2.9网络键盘</w:t>
      </w:r>
    </w:p>
    <w:p>
      <w:pPr>
        <w:spacing w:line="276" w:lineRule="auto"/>
        <w:ind w:firstLine="600" w:firstLineChars="200"/>
        <w:outlineLvl w:val="0"/>
        <w:rPr>
          <w:rFonts w:ascii="仿宋" w:hAnsi="仿宋" w:eastAsia="仿宋" w:cs="华文仿宋"/>
          <w:color w:val="auto"/>
          <w:sz w:val="30"/>
          <w:szCs w:val="30"/>
        </w:rPr>
      </w:pPr>
      <w:r>
        <w:rPr>
          <w:rFonts w:hint="eastAsia" w:ascii="仿宋" w:hAnsi="仿宋" w:eastAsia="仿宋" w:cs="华文仿宋"/>
          <w:color w:val="auto"/>
          <w:sz w:val="30"/>
          <w:szCs w:val="30"/>
        </w:rPr>
        <w:t>内置曼码和RS-485控制码发生器，可直接连接解码器和球机，三位变速摇杆控制电动云台和镜头，编程，启动和控制系统∕监视器的巡视和系统成组切换，监视器布防∕撤防以及报警确认，支持网络协议。</w:t>
      </w:r>
    </w:p>
    <w:p>
      <w:pPr>
        <w:spacing w:line="276" w:lineRule="auto"/>
        <w:outlineLvl w:val="0"/>
        <w:rPr>
          <w:rFonts w:ascii="仿宋" w:hAnsi="仿宋" w:eastAsia="仿宋" w:cs="华文仿宋"/>
          <w:color w:val="auto"/>
          <w:sz w:val="30"/>
          <w:szCs w:val="30"/>
        </w:rPr>
      </w:pPr>
      <w:r>
        <w:rPr>
          <w:rFonts w:hint="eastAsia" w:ascii="仿宋" w:hAnsi="仿宋" w:eastAsia="仿宋" w:cs="华文仿宋"/>
          <w:color w:val="auto"/>
          <w:sz w:val="30"/>
          <w:szCs w:val="30"/>
        </w:rPr>
        <w:t>2.10 RS232转换模块</w:t>
      </w:r>
    </w:p>
    <w:p>
      <w:pPr>
        <w:spacing w:line="276" w:lineRule="auto"/>
        <w:ind w:firstLine="600" w:firstLineChars="200"/>
        <w:outlineLvl w:val="0"/>
        <w:rPr>
          <w:rFonts w:ascii="仿宋" w:hAnsi="仿宋" w:eastAsia="仿宋" w:cs="华文仿宋"/>
          <w:color w:val="auto"/>
          <w:sz w:val="30"/>
          <w:szCs w:val="30"/>
        </w:rPr>
      </w:pPr>
      <w:r>
        <w:rPr>
          <w:rFonts w:hint="eastAsia" w:ascii="仿宋" w:hAnsi="仿宋" w:eastAsia="仿宋" w:cs="华文仿宋"/>
          <w:color w:val="auto"/>
          <w:sz w:val="30"/>
          <w:szCs w:val="30"/>
        </w:rPr>
        <w:t>支持1路RS232信号转换为RJ45网口信号</w:t>
      </w:r>
    </w:p>
    <w:p>
      <w:pPr>
        <w:jc w:val="left"/>
        <w:rPr>
          <w:color w:val="auto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altName w:val="Arial Unicode MS"/>
    <w:panose1 w:val="00000000000000000000"/>
    <w:charset w:val="86"/>
    <w:family w:val="script"/>
    <w:pitch w:val="default"/>
    <w:sig w:usb0="00000000" w:usb1="0000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5442EA8"/>
    <w:multiLevelType w:val="multilevel"/>
    <w:tmpl w:val="35442EA8"/>
    <w:lvl w:ilvl="0" w:tentative="0">
      <w:start w:val="1"/>
      <w:numFmt w:val="decimal"/>
      <w:pStyle w:val="12"/>
      <w:lvlText w:val="%1."/>
      <w:lvlJc w:val="left"/>
      <w:pPr>
        <w:ind w:left="425" w:hanging="425"/>
      </w:pPr>
      <w:rPr>
        <w:b/>
      </w:rPr>
    </w:lvl>
    <w:lvl w:ilvl="1" w:tentative="0">
      <w:start w:val="1"/>
      <w:numFmt w:val="decimal"/>
      <w:lvlText w:val="%1.%2."/>
      <w:lvlJc w:val="left"/>
      <w:pPr>
        <w:ind w:left="851" w:hanging="567"/>
      </w:pPr>
    </w:lvl>
    <w:lvl w:ilvl="2" w:tentative="0">
      <w:start w:val="1"/>
      <w:numFmt w:val="decimal"/>
      <w:lvlText w:val="%1.%2.%3."/>
      <w:lvlJc w:val="left"/>
      <w:pPr>
        <w:ind w:left="709" w:hanging="709"/>
      </w:pPr>
    </w:lvl>
    <w:lvl w:ilvl="3" w:tentative="0">
      <w:start w:val="1"/>
      <w:numFmt w:val="decimal"/>
      <w:lvlText w:val="%1.%2.%3.%4."/>
      <w:lvlJc w:val="left"/>
      <w:pPr>
        <w:ind w:left="851" w:hanging="851"/>
      </w:pPr>
    </w:lvl>
    <w:lvl w:ilvl="4" w:tentative="0">
      <w:start w:val="1"/>
      <w:numFmt w:val="decimal"/>
      <w:lvlText w:val="%1.%2.%3.%4.%5."/>
      <w:lvlJc w:val="left"/>
      <w:pPr>
        <w:ind w:left="992" w:hanging="992"/>
      </w:pPr>
    </w:lvl>
    <w:lvl w:ilvl="5" w:tentative="0">
      <w:start w:val="1"/>
      <w:numFmt w:val="decimal"/>
      <w:lvlText w:val="%1.%2.%3.%4.%5.%6."/>
      <w:lvlJc w:val="left"/>
      <w:pPr>
        <w:ind w:left="1134" w:hanging="1134"/>
      </w:pPr>
    </w:lvl>
    <w:lvl w:ilvl="6" w:tentative="0">
      <w:start w:val="1"/>
      <w:numFmt w:val="decimal"/>
      <w:lvlText w:val="%1.%2.%3.%4.%5.%6.%7."/>
      <w:lvlJc w:val="left"/>
      <w:pPr>
        <w:ind w:left="1276" w:hanging="1276"/>
      </w:p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</w:lvl>
    <w:lvl w:ilvl="8" w:tentative="0">
      <w:start w:val="1"/>
      <w:numFmt w:val="decimal"/>
      <w:lvlText w:val="%1.%2.%3.%4.%5.%6.%7.%8.%9."/>
      <w:lvlJc w:val="left"/>
      <w:pPr>
        <w:ind w:left="1559" w:hanging="1559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113D"/>
    <w:rsid w:val="00194C50"/>
    <w:rsid w:val="001F7CBD"/>
    <w:rsid w:val="00205951"/>
    <w:rsid w:val="00315DAF"/>
    <w:rsid w:val="003E79E5"/>
    <w:rsid w:val="006755FF"/>
    <w:rsid w:val="007163C6"/>
    <w:rsid w:val="007357F1"/>
    <w:rsid w:val="0086113D"/>
    <w:rsid w:val="008E1FB2"/>
    <w:rsid w:val="009178A6"/>
    <w:rsid w:val="00990C7C"/>
    <w:rsid w:val="00BF312A"/>
    <w:rsid w:val="00D667F1"/>
    <w:rsid w:val="00DC7308"/>
    <w:rsid w:val="00E27B4E"/>
    <w:rsid w:val="00FC7F5A"/>
    <w:rsid w:val="15E5186C"/>
    <w:rsid w:val="168D71B7"/>
    <w:rsid w:val="39FB63AB"/>
    <w:rsid w:val="3D947668"/>
    <w:rsid w:val="5D8C631A"/>
    <w:rsid w:val="65902BCF"/>
    <w:rsid w:val="756D58D9"/>
    <w:rsid w:val="758A1DA3"/>
    <w:rsid w:val="7D5A4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uiPriority="1" w:name="Default Paragraph Font"/>
    <w:lsdException w:qFormat="1" w:uiPriority="0" w:semiHidden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qFormat="1" w:unhideWhenUsed="0" w:uiPriority="9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120" w:after="120"/>
      <w:outlineLvl w:val="1"/>
    </w:pPr>
    <w:rPr>
      <w:rFonts w:ascii="Calibri Light" w:hAnsi="Calibri Light"/>
      <w:b/>
      <w:bCs/>
      <w:sz w:val="32"/>
      <w:szCs w:val="32"/>
    </w:rPr>
  </w:style>
  <w:style w:type="character" w:default="1" w:styleId="8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link w:val="11"/>
    <w:unhideWhenUsed/>
    <w:qFormat/>
    <w:uiPriority w:val="0"/>
    <w:pPr>
      <w:spacing w:after="120"/>
    </w:pPr>
  </w:style>
  <w:style w:type="paragraph" w:styleId="4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页眉 字符"/>
    <w:basedOn w:val="8"/>
    <w:link w:val="5"/>
    <w:qFormat/>
    <w:uiPriority w:val="0"/>
    <w:rPr>
      <w:kern w:val="2"/>
      <w:sz w:val="18"/>
      <w:szCs w:val="18"/>
    </w:rPr>
  </w:style>
  <w:style w:type="character" w:customStyle="1" w:styleId="10">
    <w:name w:val="页脚 字符"/>
    <w:basedOn w:val="8"/>
    <w:link w:val="4"/>
    <w:qFormat/>
    <w:uiPriority w:val="0"/>
    <w:rPr>
      <w:kern w:val="2"/>
      <w:sz w:val="18"/>
      <w:szCs w:val="18"/>
    </w:rPr>
  </w:style>
  <w:style w:type="character" w:customStyle="1" w:styleId="11">
    <w:name w:val="正文文本 字符"/>
    <w:basedOn w:val="8"/>
    <w:link w:val="3"/>
    <w:qFormat/>
    <w:uiPriority w:val="0"/>
    <w:rPr>
      <w:kern w:val="2"/>
      <w:sz w:val="21"/>
      <w:szCs w:val="22"/>
    </w:rPr>
  </w:style>
  <w:style w:type="paragraph" w:customStyle="1" w:styleId="12">
    <w:name w:val="样式7"/>
    <w:basedOn w:val="1"/>
    <w:link w:val="13"/>
    <w:qFormat/>
    <w:uiPriority w:val="0"/>
    <w:pPr>
      <w:numPr>
        <w:ilvl w:val="0"/>
        <w:numId w:val="1"/>
      </w:numPr>
      <w:tabs>
        <w:tab w:val="left" w:pos="709"/>
      </w:tabs>
      <w:spacing w:before="120" w:after="120"/>
      <w:outlineLvl w:val="0"/>
    </w:pPr>
    <w:rPr>
      <w:rFonts w:ascii="Times New Roman" w:hAnsi="Times New Roman" w:eastAsia="仿宋_GB2312"/>
      <w:b/>
      <w:bCs/>
      <w:kern w:val="0"/>
      <w:sz w:val="24"/>
      <w:szCs w:val="20"/>
    </w:rPr>
  </w:style>
  <w:style w:type="character" w:customStyle="1" w:styleId="13">
    <w:name w:val="样式7 Char"/>
    <w:link w:val="12"/>
    <w:qFormat/>
    <w:uiPriority w:val="0"/>
    <w:rPr>
      <w:rFonts w:ascii="Times New Roman" w:hAnsi="Times New Roman" w:eastAsia="仿宋_GB2312"/>
      <w:b/>
      <w:bCs/>
      <w:sz w:val="24"/>
    </w:rPr>
  </w:style>
  <w:style w:type="paragraph" w:styleId="1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8</Pages>
  <Words>583</Words>
  <Characters>3326</Characters>
  <Lines>27</Lines>
  <Paragraphs>7</Paragraphs>
  <TotalTime>31</TotalTime>
  <ScaleCrop>false</ScaleCrop>
  <LinksUpToDate>false</LinksUpToDate>
  <CharactersWithSpaces>3902</CharactersWithSpaces>
  <Application>WPS Office_11.1.0.11405_F1E327BC-269C-435d-A152-05C5408002CA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zhaolf</dc:creator>
  <cp:lastModifiedBy>杨文亮</cp:lastModifiedBy>
  <cp:lastPrinted>2020-06-28T02:51:00Z</cp:lastPrinted>
  <dcterms:modified xsi:type="dcterms:W3CDTF">2022-03-03T12:17:37Z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2052-11.1.0.11405</vt:lpwstr>
  </property>
  <property fmtid="{D5CDD505-2E9C-101B-9397-08002B2CF9AE}" pid="3" name="ICV">
    <vt:lpwstr>7C202A50C97D4497BF4DA6BC82FD66C7</vt:lpwstr>
  </property>
</Properties>
</file>