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Lines="50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adjustRightInd w:val="0"/>
        <w:snapToGrid w:val="0"/>
        <w:spacing w:beforeLines="50" w:afterLines="50"/>
        <w:ind w:firstLine="480" w:firstLineChars="200"/>
        <w:jc w:val="both"/>
        <w:rPr>
          <w:rFonts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000000" w:themeColor="text1"/>
        </w:rPr>
        <w:t>一、在中华人民共和国境内依法注册的法人或非法人组织（提供中华人民共和国境内行政管理部门登记的主体资格证书（包括但不限于营业执照、事业单位法人证书、社会团体法人登记证书等））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Lines="50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</w:rPr>
              <w:t>插入扫描件</w:t>
            </w:r>
          </w:p>
        </w:tc>
      </w:tr>
    </w:tbl>
    <w:p>
      <w:pPr>
        <w:pStyle w:val="12"/>
        <w:adjustRightInd w:val="0"/>
        <w:snapToGrid w:val="0"/>
        <w:spacing w:beforeLines="50" w:afterLines="50"/>
        <w:ind w:firstLine="480" w:firstLineChars="200"/>
        <w:jc w:val="both"/>
        <w:rPr>
          <w:rFonts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000000" w:themeColor="text1"/>
        </w:rPr>
        <w:t>二、企业信誉：未被人民法院列为失信被执行人、重大税收违法案件当事人名单，提供信用中国（www.creditchina.gov.cn）截图，以网站查询结果为准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Lines="50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</w:rPr>
              <w:t>插入扫描件（以下为查询步骤示例）</w:t>
            </w:r>
          </w:p>
          <w:p>
            <w:pPr>
              <w:pStyle w:val="12"/>
              <w:adjustRightInd w:val="0"/>
              <w:snapToGrid w:val="0"/>
              <w:spacing w:beforeLines="50" w:afterLines="50" w:line="360" w:lineRule="auto"/>
              <w:jc w:val="both"/>
            </w:pPr>
            <w:r>
              <w:drawing>
                <wp:inline distT="0" distB="0" distL="114300" distR="114300">
                  <wp:extent cx="5353685" cy="3491230"/>
                  <wp:effectExtent l="0" t="0" r="10795" b="13970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3685" cy="349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2"/>
              <w:adjustRightInd w:val="0"/>
              <w:snapToGrid w:val="0"/>
              <w:spacing w:beforeLines="50" w:afterLines="50" w:line="360" w:lineRule="auto"/>
              <w:jc w:val="both"/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Lines="50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</w:rPr>
            </w:pPr>
            <w:r>
              <w:drawing>
                <wp:inline distT="0" distB="0" distL="114300" distR="114300">
                  <wp:extent cx="4768850" cy="3850005"/>
                  <wp:effectExtent l="0" t="0" r="1270" b="5715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8850" cy="3850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2"/>
        <w:adjustRightInd w:val="0"/>
        <w:snapToGrid w:val="0"/>
        <w:spacing w:beforeLines="50" w:afterLines="50" w:line="360" w:lineRule="auto"/>
        <w:ind w:firstLine="480" w:firstLineChars="200"/>
        <w:jc w:val="both"/>
        <w:rPr>
          <w:rFonts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</w:rPr>
        <w:t>三</w:t>
      </w:r>
      <w:r>
        <w:rPr>
          <w:rFonts w:hint="eastAsia" w:ascii="微软雅黑" w:hAnsi="微软雅黑" w:eastAsia="微软雅黑"/>
          <w:color w:val="000000" w:themeColor="text1"/>
        </w:rPr>
        <w:t>、《竞价授权报名表》按要求填写完整</w:t>
      </w:r>
    </w:p>
    <w:p>
      <w:pPr>
        <w:adjustRightInd w:val="0"/>
        <w:snapToGrid w:val="0"/>
        <w:spacing w:beforeLines="50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</w:rPr>
        <w:t>竞价授权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</w:rPr>
        <w:t>项目一切采购活动中的资格审查资料的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</w:rPr>
        <w:t>本项目，做出如下承诺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我公司提供工程、货物或服务质量标准符合公告要求，完全能满足采购人要求，如若无法满足要求，我公司将对此负全部责任。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若我公司成交，将按要求在成交通知书发出后5个工作日内向中心交纳服务费，否则中心有权从我公司报价保证金中扣除。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我公司与采购人不存在可能影响采购公正性的利害关系。</w:t>
      </w:r>
    </w:p>
    <w:p>
      <w:pPr>
        <w:spacing w:line="360" w:lineRule="auto"/>
        <w:rPr>
          <w:rFonts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供应商详细通讯地址（服务费发票/成交通知书按此地址邮寄）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法定代表人身份证反面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被授权人身份证反面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adjustRightInd w:val="0"/>
        <w:snapToGrid w:val="0"/>
        <w:spacing w:beforeLines="50" w:afterLines="50" w:line="360" w:lineRule="auto"/>
        <w:ind w:firstLine="480" w:firstLineChars="200"/>
        <w:jc w:val="both"/>
        <w:rPr>
          <w:rFonts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</w:rPr>
        <w:t>四</w:t>
      </w:r>
      <w:r>
        <w:rPr>
          <w:rFonts w:hint="eastAsia" w:ascii="微软雅黑" w:hAnsi="微软雅黑" w:eastAsia="微软雅黑"/>
          <w:color w:val="000000" w:themeColor="text1"/>
        </w:rPr>
        <w:t>、《分项报价表》按要求填写完整</w:t>
      </w:r>
    </w:p>
    <w:tbl>
      <w:tblPr>
        <w:tblStyle w:val="14"/>
        <w:tblW w:w="9079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68"/>
        <w:gridCol w:w="2194"/>
        <w:gridCol w:w="759"/>
        <w:gridCol w:w="674"/>
        <w:gridCol w:w="2588"/>
        <w:gridCol w:w="229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highlight w:val="none"/>
              </w:rPr>
              <w:t>序号</w:t>
            </w:r>
          </w:p>
        </w:tc>
        <w:tc>
          <w:tcPr>
            <w:tcW w:w="2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Cs w:val="21"/>
                <w:highlight w:val="none"/>
              </w:rPr>
              <w:t>项目建设内容</w:t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highlight w:val="none"/>
              </w:rPr>
              <w:t>单位</w:t>
            </w:r>
          </w:p>
        </w:tc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highlight w:val="none"/>
              </w:rPr>
              <w:t>数量</w:t>
            </w:r>
          </w:p>
        </w:tc>
        <w:tc>
          <w:tcPr>
            <w:tcW w:w="2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highlight w:val="none"/>
              </w:rPr>
              <w:t>单价报价（元）</w:t>
            </w: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highlight w:val="none"/>
              </w:rPr>
              <w:t>总价报价（元）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highlight w:val="none"/>
              </w:rPr>
              <w:t>（单价报价*数量）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</w:rPr>
              <w:t>1</w:t>
            </w:r>
          </w:p>
        </w:tc>
        <w:tc>
          <w:tcPr>
            <w:tcW w:w="2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</w:tcPr>
          <w:p>
            <w:pPr>
              <w:widowControl/>
              <w:jc w:val="center"/>
              <w:textAlignment w:val="top"/>
              <w:rPr>
                <w:rFonts w:asciiTheme="minorEastAsia" w:hAnsiTheme="minorEastAsia" w:cstheme="minorEastAsia"/>
                <w:color w:val="000000"/>
                <w:szCs w:val="21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highlight w:val="none"/>
              </w:rPr>
              <w:t>维修粮情检测系统测温电缆</w:t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highlight w:val="none"/>
              </w:rPr>
              <w:t>根</w:t>
            </w:r>
          </w:p>
        </w:tc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highlight w:val="none"/>
              </w:rPr>
              <w:t>207</w:t>
            </w:r>
          </w:p>
        </w:tc>
        <w:tc>
          <w:tcPr>
            <w:tcW w:w="2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Cs w:val="21"/>
                <w:highlight w:val="none"/>
              </w:rPr>
            </w:pP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eastAsia="宋体" w:cs="宋体"/>
                <w:color w:val="000000"/>
                <w:szCs w:val="21"/>
                <w:highlight w:val="gree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56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</w:rPr>
              <w:t>2</w:t>
            </w:r>
          </w:p>
        </w:tc>
        <w:tc>
          <w:tcPr>
            <w:tcW w:w="219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输送设备</w:t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</w:rPr>
              <w:t>台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val="en-US" w:eastAsia="zh-CN"/>
              </w:rPr>
              <w:t>10m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eastAsia="zh-CN"/>
              </w:rPr>
              <w:t>）</w:t>
            </w:r>
          </w:p>
        </w:tc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val="en-US" w:eastAsia="zh-CN"/>
              </w:rPr>
              <w:t>3</w:t>
            </w:r>
          </w:p>
        </w:tc>
        <w:tc>
          <w:tcPr>
            <w:tcW w:w="2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Cs w:val="21"/>
                <w:highlight w:val="none"/>
              </w:rPr>
            </w:pP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eastAsia="宋体" w:cs="宋体"/>
                <w:color w:val="000000"/>
                <w:szCs w:val="21"/>
                <w:highlight w:val="gree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56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</w:p>
        </w:tc>
        <w:tc>
          <w:tcPr>
            <w:tcW w:w="219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val="en-US" w:eastAsia="zh-CN"/>
              </w:rPr>
              <w:t>台（12m）</w:t>
            </w:r>
          </w:p>
        </w:tc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2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Cs w:val="21"/>
                <w:highlight w:val="none"/>
              </w:rPr>
            </w:pP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eastAsia="宋体" w:cs="宋体"/>
                <w:color w:val="000000"/>
                <w:szCs w:val="21"/>
                <w:highlight w:val="gree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  <w:t>3</w:t>
            </w:r>
          </w:p>
        </w:tc>
        <w:tc>
          <w:tcPr>
            <w:tcW w:w="2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highlight w:val="none"/>
              </w:rPr>
              <w:t>清理筛（GTQ50)</w:t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highlight w:val="none"/>
              </w:rPr>
              <w:t>台</w:t>
            </w:r>
          </w:p>
        </w:tc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highlight w:val="none"/>
              </w:rPr>
              <w:t>2</w:t>
            </w:r>
          </w:p>
        </w:tc>
        <w:tc>
          <w:tcPr>
            <w:tcW w:w="2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Cs w:val="21"/>
                <w:highlight w:val="none"/>
              </w:rPr>
            </w:pP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eastAsia="宋体" w:cs="宋体"/>
                <w:color w:val="000000"/>
                <w:szCs w:val="21"/>
                <w:highlight w:val="gree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  <w:t>4</w:t>
            </w:r>
          </w:p>
        </w:tc>
        <w:tc>
          <w:tcPr>
            <w:tcW w:w="2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highlight w:val="none"/>
              </w:rPr>
              <w:t>清理筛（GTQ30)</w:t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highlight w:val="none"/>
              </w:rPr>
              <w:t>台</w:t>
            </w:r>
          </w:p>
        </w:tc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highlight w:val="none"/>
              </w:rPr>
              <w:t>2</w:t>
            </w:r>
          </w:p>
        </w:tc>
        <w:tc>
          <w:tcPr>
            <w:tcW w:w="2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Cs w:val="21"/>
                <w:highlight w:val="none"/>
              </w:rPr>
            </w:pP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eastAsia="宋体" w:cs="宋体"/>
                <w:color w:val="000000"/>
                <w:szCs w:val="21"/>
                <w:highlight w:val="gree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/>
              </w:rPr>
              <w:t>5</w:t>
            </w:r>
            <w:bookmarkStart w:id="0" w:name="_GoBack"/>
            <w:bookmarkEnd w:id="0"/>
          </w:p>
        </w:tc>
        <w:tc>
          <w:tcPr>
            <w:tcW w:w="21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highlight w:val="none"/>
              </w:rPr>
              <w:t>真菌霉素快速定量检测系统</w:t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highlight w:val="none"/>
              </w:rPr>
              <w:t>套</w:t>
            </w:r>
          </w:p>
        </w:tc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color w:val="000000"/>
                <w:szCs w:val="21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Cs w:val="21"/>
                <w:highlight w:val="none"/>
              </w:rPr>
              <w:t>1</w:t>
            </w:r>
          </w:p>
        </w:tc>
        <w:tc>
          <w:tcPr>
            <w:tcW w:w="2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宋体" w:hAnsi="宋体" w:eastAsia="宋体" w:cs="宋体"/>
                <w:color w:val="000000"/>
                <w:szCs w:val="21"/>
                <w:highlight w:val="none"/>
              </w:rPr>
            </w:pP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eastAsia="宋体" w:cs="宋体"/>
                <w:color w:val="000000"/>
                <w:szCs w:val="21"/>
                <w:highlight w:val="gree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678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  <w:highlight w:val="none"/>
              </w:rPr>
              <w:t>合计（元）</w:t>
            </w: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eastAsia="宋体" w:cs="宋体"/>
                <w:color w:val="000000"/>
                <w:szCs w:val="21"/>
                <w:highlight w:val="green"/>
              </w:rPr>
            </w:pPr>
          </w:p>
        </w:tc>
      </w:tr>
    </w:tbl>
    <w:p>
      <w:pPr>
        <w:pStyle w:val="12"/>
        <w:adjustRightInd w:val="0"/>
        <w:snapToGrid w:val="0"/>
        <w:spacing w:beforeLines="50" w:afterLines="50" w:line="360" w:lineRule="auto"/>
        <w:ind w:firstLine="420" w:firstLineChars="200"/>
        <w:jc w:val="both"/>
        <w:rPr>
          <w:rFonts w:asciiTheme="minorEastAsia" w:hAnsiTheme="minorEastAsia" w:eastAsiaTheme="minorEastAsia" w:cstheme="minorEastAsia"/>
          <w:color w:val="000000" w:themeColor="text1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</w:rPr>
        <w:t>注：1、不按此分项报价表报价或缺项、漏项的属于无效报价；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Lines="50" w:afterLines="50" w:line="360" w:lineRule="auto"/>
        <w:ind w:firstLine="420" w:firstLineChars="200"/>
        <w:jc w:val="both"/>
        <w:rPr>
          <w:rFonts w:asciiTheme="minorEastAsia" w:hAnsiTheme="minorEastAsia" w:eastAsiaTheme="minorEastAsia" w:cstheme="minorEastAsia"/>
          <w:color w:val="000000" w:themeColor="text1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</w:rPr>
        <w:t>报价超出最高限价属于无效报价；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Lines="50" w:afterLines="50" w:line="360" w:lineRule="auto"/>
        <w:ind w:firstLine="420" w:firstLineChars="200"/>
        <w:jc w:val="both"/>
        <w:rPr>
          <w:rFonts w:asciiTheme="minorEastAsia" w:hAnsiTheme="minorEastAsia" w:eastAsiaTheme="minorEastAsia" w:cstheme="minorEastAsia"/>
          <w:color w:val="000000" w:themeColor="text1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b/>
          <w:color w:val="002060"/>
          <w:sz w:val="24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u w:val="single"/>
        </w:rPr>
        <w:t>注：1、供应商应在报价截止时间前将以上资料扫描为一个文件（要求提供原件的扫描件或复印件加盖公章扫描件），通过“上传报价单”模块线上递交：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b/>
          <w:color w:val="002060"/>
          <w:sz w:val="24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u w:val="single"/>
        </w:rPr>
        <w:t>扫描文件命名要求：“项目编号+单位名称”。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b/>
          <w:color w:val="002060"/>
          <w:sz w:val="24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u w:val="single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1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3E37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2577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433E"/>
    <w:rsid w:val="00E9528A"/>
    <w:rsid w:val="00EA3DAD"/>
    <w:rsid w:val="00EA6912"/>
    <w:rsid w:val="00EB2A2A"/>
    <w:rsid w:val="00EB6831"/>
    <w:rsid w:val="00EC2C30"/>
    <w:rsid w:val="00EC7BD7"/>
    <w:rsid w:val="00ED53AE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3BA9"/>
    <w:rsid w:val="00FA7E48"/>
    <w:rsid w:val="00FD73DA"/>
    <w:rsid w:val="00FE68FA"/>
    <w:rsid w:val="047D794B"/>
    <w:rsid w:val="0D9756D8"/>
    <w:rsid w:val="13AA206A"/>
    <w:rsid w:val="170220CE"/>
    <w:rsid w:val="1A1D053A"/>
    <w:rsid w:val="1CFC48EF"/>
    <w:rsid w:val="1D756E18"/>
    <w:rsid w:val="22836D67"/>
    <w:rsid w:val="26076B01"/>
    <w:rsid w:val="2A87216D"/>
    <w:rsid w:val="2CF47971"/>
    <w:rsid w:val="2F5A077C"/>
    <w:rsid w:val="32607A69"/>
    <w:rsid w:val="34C57E7C"/>
    <w:rsid w:val="3C9765FD"/>
    <w:rsid w:val="455575A0"/>
    <w:rsid w:val="4D8D4D74"/>
    <w:rsid w:val="54341C3D"/>
    <w:rsid w:val="59A21062"/>
    <w:rsid w:val="5DC673A8"/>
    <w:rsid w:val="65892686"/>
    <w:rsid w:val="681B1764"/>
    <w:rsid w:val="683B7752"/>
    <w:rsid w:val="74363764"/>
    <w:rsid w:val="777501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20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uiPriority w:val="99"/>
    <w:pPr>
      <w:jc w:val="left"/>
    </w:pPr>
  </w:style>
  <w:style w:type="paragraph" w:styleId="4">
    <w:name w:val="Body Text"/>
    <w:basedOn w:val="1"/>
    <w:next w:val="5"/>
    <w:link w:val="28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First Indent"/>
    <w:basedOn w:val="4"/>
    <w:qFormat/>
    <w:uiPriority w:val="0"/>
    <w:pPr>
      <w:ind w:firstLine="420" w:firstLineChars="100"/>
    </w:pPr>
    <w:rPr>
      <w:rFonts w:eastAsia="宋体" w:cs="Times New Roman"/>
    </w:rPr>
  </w:style>
  <w:style w:type="paragraph" w:styleId="6">
    <w:name w:val="Body Text Indent"/>
    <w:basedOn w:val="1"/>
    <w:link w:val="27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3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4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2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29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styleId="19">
    <w:name w:val="annotation reference"/>
    <w:basedOn w:val="16"/>
    <w:semiHidden/>
    <w:unhideWhenUsed/>
    <w:uiPriority w:val="99"/>
    <w:rPr>
      <w:sz w:val="21"/>
      <w:szCs w:val="21"/>
    </w:rPr>
  </w:style>
  <w:style w:type="character" w:customStyle="1" w:styleId="20">
    <w:name w:val="标题 2 Char"/>
    <w:basedOn w:val="16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1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2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3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5">
    <w:name w:val="日期 Char1"/>
    <w:basedOn w:val="16"/>
    <w:semiHidden/>
    <w:qFormat/>
    <w:uiPriority w:val="99"/>
  </w:style>
  <w:style w:type="character" w:customStyle="1" w:styleId="26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7">
    <w:name w:val="正文文本缩进 Char"/>
    <w:basedOn w:val="16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8">
    <w:name w:val="正文文本 Char"/>
    <w:basedOn w:val="16"/>
    <w:link w:val="4"/>
    <w:qFormat/>
    <w:uiPriority w:val="0"/>
    <w:rPr>
      <w:rFonts w:ascii="Times New Roman" w:hAnsi="Times New Roman"/>
      <w:szCs w:val="24"/>
    </w:rPr>
  </w:style>
  <w:style w:type="character" w:customStyle="1" w:styleId="29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30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1">
    <w:name w:val="正文文本缩进 Char1"/>
    <w:basedOn w:val="16"/>
    <w:semiHidden/>
    <w:qFormat/>
    <w:uiPriority w:val="99"/>
  </w:style>
  <w:style w:type="character" w:customStyle="1" w:styleId="32">
    <w:name w:val="正文文本 Char1"/>
    <w:basedOn w:val="16"/>
    <w:semiHidden/>
    <w:qFormat/>
    <w:uiPriority w:val="99"/>
  </w:style>
  <w:style w:type="paragraph" w:customStyle="1" w:styleId="33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25CE38E-BAEE-41CA-BEA9-DF7D220F054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191</Words>
  <Characters>1089</Characters>
  <Lines>9</Lines>
  <Paragraphs>2</Paragraphs>
  <TotalTime>0</TotalTime>
  <ScaleCrop>false</ScaleCrop>
  <LinksUpToDate>false</LinksUpToDate>
  <CharactersWithSpaces>1278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2022-02-23T13:39:00Z</dcterms:created>
  <dc:creator>塔拉</dc:creator>
  <cp:lastModifiedBy>关宇恒</cp:lastModifiedBy>
  <dcterms:modified xsi:type="dcterms:W3CDTF">2022-03-10T08:11:41Z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