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未被人民法院列为失信被执行人、重大税收违法案件当事人名单，提供信用中国（www.creditchina.gov.cn）截图，以网站查询结果为准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353685" cy="3491230"/>
                  <wp:effectExtent l="0" t="0" r="10795" b="139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349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4768850" cy="3850005"/>
                  <wp:effectExtent l="0" t="0" r="1270" b="571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850" cy="385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厂家授权代理商或经销商均可（如为代理商或经销商提供厂家授权函）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提供服务承诺函（内容须包含但不限于“1、对于需要上牌的车辆，保证成交车辆能够在通辽市上牌，同时提供上牌所需相关资料、证照，保证在交付车辆十天内完成上牌（因采购人原因不能上牌情形除外），车辆保险采购人自行选择，不得捆绑销售；2、车辆生产日期不超过六个月（以车辆合格证为准）；3、交付时车辆公里数不超过300公里”）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五、提供车辆产品详细的参数配置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4FF72FE"/>
    <w:rsid w:val="0D9756D8"/>
    <w:rsid w:val="13AA206A"/>
    <w:rsid w:val="170220CE"/>
    <w:rsid w:val="1CFC48EF"/>
    <w:rsid w:val="1D756E18"/>
    <w:rsid w:val="22836D67"/>
    <w:rsid w:val="26076B01"/>
    <w:rsid w:val="2B5F5F59"/>
    <w:rsid w:val="2CF47971"/>
    <w:rsid w:val="2F5A077C"/>
    <w:rsid w:val="32607A69"/>
    <w:rsid w:val="3C9765FD"/>
    <w:rsid w:val="4AE01E43"/>
    <w:rsid w:val="4D8D4D74"/>
    <w:rsid w:val="59A21062"/>
    <w:rsid w:val="5DC673A8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2022-03-10T08:35:28Z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